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9278"/>
      </w:tblGrid>
      <w:tr w:rsidR="008D2FEC" w:rsidRPr="00473C33" w14:paraId="2CF5C2D0" w14:textId="77777777" w:rsidTr="00473C33">
        <w:trPr>
          <w:trHeight w:hRule="exact" w:val="2485"/>
        </w:trPr>
        <w:tc>
          <w:tcPr>
            <w:tcW w:w="5000" w:type="pct"/>
            <w:vAlign w:val="center"/>
          </w:tcPr>
          <w:p w14:paraId="05CD3C63" w14:textId="44ACC7DE" w:rsidR="008D2FEC" w:rsidRPr="009F72A3" w:rsidRDefault="008D2FEC" w:rsidP="007C346E">
            <w:pPr>
              <w:pStyle w:val="RepTitle"/>
              <w:rPr>
                <w:lang w:val="en-US"/>
              </w:rPr>
            </w:pPr>
            <w:r w:rsidRPr="009F72A3">
              <w:rPr>
                <w:lang w:val="en-US" w:eastAsia="en-US"/>
              </w:rPr>
              <w:t>REGISTRATION</w:t>
            </w:r>
            <w:r w:rsidRPr="009F72A3">
              <w:rPr>
                <w:lang w:val="en-US"/>
              </w:rPr>
              <w:t xml:space="preserve"> REPORT</w:t>
            </w:r>
          </w:p>
          <w:p w14:paraId="2D92507F" w14:textId="77777777" w:rsidR="00400A06" w:rsidRPr="009F72A3" w:rsidRDefault="008D2FEC" w:rsidP="007C346E">
            <w:pPr>
              <w:pStyle w:val="RepTitle"/>
              <w:rPr>
                <w:b/>
                <w:lang w:val="en-US"/>
              </w:rPr>
            </w:pPr>
            <w:r w:rsidRPr="009F72A3">
              <w:rPr>
                <w:b/>
                <w:lang w:val="en-US"/>
              </w:rPr>
              <w:t xml:space="preserve">Part </w:t>
            </w:r>
            <w:r w:rsidR="00241A9C" w:rsidRPr="009F72A3">
              <w:rPr>
                <w:b/>
                <w:lang w:val="en-US"/>
              </w:rPr>
              <w:t>A</w:t>
            </w:r>
          </w:p>
          <w:p w14:paraId="6126EA42" w14:textId="77777777" w:rsidR="008D2FEC" w:rsidRPr="009F72A3" w:rsidRDefault="00241A9C" w:rsidP="007C346E">
            <w:pPr>
              <w:pStyle w:val="RepTitleBold"/>
              <w:rPr>
                <w:lang w:val="en-US"/>
              </w:rPr>
            </w:pPr>
            <w:r w:rsidRPr="009F72A3">
              <w:rPr>
                <w:lang w:val="en-US"/>
              </w:rPr>
              <w:t>Risk Management</w:t>
            </w:r>
          </w:p>
        </w:tc>
      </w:tr>
      <w:tr w:rsidR="00902B4F" w:rsidRPr="00473C33" w14:paraId="250DC384" w14:textId="77777777" w:rsidTr="00B12209">
        <w:trPr>
          <w:trHeight w:hRule="exact" w:val="3323"/>
        </w:trPr>
        <w:tc>
          <w:tcPr>
            <w:tcW w:w="5000" w:type="pct"/>
            <w:vAlign w:val="center"/>
          </w:tcPr>
          <w:p w14:paraId="6B3F816C" w14:textId="77777777" w:rsidR="00902B4F" w:rsidRPr="009F72A3" w:rsidRDefault="00902B4F" w:rsidP="007C346E">
            <w:pPr>
              <w:pStyle w:val="RepTitle"/>
              <w:rPr>
                <w:lang w:val="en-US"/>
              </w:rPr>
            </w:pPr>
            <w:r w:rsidRPr="009F72A3">
              <w:rPr>
                <w:lang w:val="en-US"/>
              </w:rPr>
              <w:t>Product code: CA3642</w:t>
            </w:r>
          </w:p>
          <w:p w14:paraId="7E550098" w14:textId="434B9DE0" w:rsidR="00902B4F" w:rsidRPr="009F72A3" w:rsidRDefault="00902B4F" w:rsidP="007C346E">
            <w:pPr>
              <w:pStyle w:val="RepTitle"/>
              <w:rPr>
                <w:lang w:val="en-US"/>
              </w:rPr>
            </w:pPr>
            <w:r w:rsidRPr="009F72A3">
              <w:rPr>
                <w:lang w:val="en-US"/>
              </w:rPr>
              <w:t>Product name(s): Joust Pro</w:t>
            </w:r>
            <w:r w:rsidR="004F76CB" w:rsidRPr="009F72A3">
              <w:rPr>
                <w:lang w:val="en-US"/>
              </w:rPr>
              <w:t xml:space="preserve"> 300 SC</w:t>
            </w:r>
          </w:p>
          <w:p w14:paraId="1E04CADF" w14:textId="77777777" w:rsidR="00902B4F" w:rsidRPr="009F72A3" w:rsidRDefault="00902B4F" w:rsidP="007C346E">
            <w:pPr>
              <w:pStyle w:val="RepSubtitle"/>
              <w:rPr>
                <w:lang w:val="en-US"/>
              </w:rPr>
            </w:pPr>
            <w:r w:rsidRPr="009F72A3">
              <w:rPr>
                <w:lang w:val="en-US"/>
              </w:rPr>
              <w:t xml:space="preserve">Chemical active substance(s): </w:t>
            </w:r>
          </w:p>
          <w:p w14:paraId="38E78608" w14:textId="77777777" w:rsidR="00902B4F" w:rsidRPr="009F72A3" w:rsidRDefault="00902B4F" w:rsidP="007C346E">
            <w:pPr>
              <w:pStyle w:val="RepSubtitle"/>
              <w:rPr>
                <w:lang w:val="en-US"/>
              </w:rPr>
            </w:pPr>
            <w:r w:rsidRPr="009F72A3">
              <w:rPr>
                <w:szCs w:val="32"/>
                <w:lang w:val="en-US"/>
              </w:rPr>
              <w:t>Prothioconazole, 150 g/L</w:t>
            </w:r>
            <w:r w:rsidRPr="009F72A3">
              <w:rPr>
                <w:szCs w:val="32"/>
                <w:lang w:val="en-US"/>
              </w:rPr>
              <w:br/>
              <w:t>Azoxystrobin, 150 g/L</w:t>
            </w:r>
          </w:p>
        </w:tc>
      </w:tr>
      <w:tr w:rsidR="00902B4F" w:rsidRPr="00473C33" w14:paraId="2AA4C10E" w14:textId="77777777" w:rsidTr="00B12209">
        <w:trPr>
          <w:trHeight w:hRule="exact" w:val="1840"/>
        </w:trPr>
        <w:tc>
          <w:tcPr>
            <w:tcW w:w="5000" w:type="pct"/>
            <w:vAlign w:val="center"/>
          </w:tcPr>
          <w:p w14:paraId="1C1253EE" w14:textId="77777777" w:rsidR="00902B4F" w:rsidRPr="004142EC" w:rsidRDefault="00902B4F" w:rsidP="007C346E">
            <w:pPr>
              <w:pStyle w:val="RepTitle"/>
            </w:pPr>
            <w:r w:rsidRPr="004142EC">
              <w:t>Central Zone</w:t>
            </w:r>
          </w:p>
          <w:p w14:paraId="062A950D" w14:textId="77777777" w:rsidR="00902B4F" w:rsidRPr="004142EC" w:rsidRDefault="00902B4F" w:rsidP="007C346E">
            <w:pPr>
              <w:pStyle w:val="RepTitle"/>
            </w:pPr>
            <w:r w:rsidRPr="004142EC">
              <w:t>Zonal Rapporteur Member State: Poland</w:t>
            </w:r>
          </w:p>
        </w:tc>
      </w:tr>
      <w:tr w:rsidR="00733C38" w:rsidRPr="00473C33" w14:paraId="6B9C46F8" w14:textId="77777777" w:rsidTr="00B12209">
        <w:trPr>
          <w:trHeight w:hRule="exact" w:val="2268"/>
        </w:trPr>
        <w:tc>
          <w:tcPr>
            <w:tcW w:w="5000" w:type="pct"/>
            <w:vAlign w:val="center"/>
          </w:tcPr>
          <w:p w14:paraId="0D8F0BCF" w14:textId="77777777" w:rsidR="00733C38" w:rsidRPr="009F72A3" w:rsidRDefault="00733C38" w:rsidP="007C346E">
            <w:pPr>
              <w:pStyle w:val="RepTitle"/>
              <w:rPr>
                <w:lang w:val="en-US"/>
              </w:rPr>
            </w:pPr>
            <w:r w:rsidRPr="009F72A3">
              <w:rPr>
                <w:lang w:val="en-US"/>
              </w:rPr>
              <w:t>CORE ASSESSMENT</w:t>
            </w:r>
          </w:p>
          <w:p w14:paraId="43C4AFE2" w14:textId="1F3508B3" w:rsidR="00733C38" w:rsidRPr="009F72A3" w:rsidRDefault="00733C38" w:rsidP="007C346E">
            <w:pPr>
              <w:pStyle w:val="RepTitle"/>
              <w:rPr>
                <w:lang w:val="en-US"/>
              </w:rPr>
            </w:pPr>
            <w:r w:rsidRPr="009F72A3">
              <w:rPr>
                <w:lang w:val="en-US"/>
              </w:rPr>
              <w:t>New Authorisation (Art.</w:t>
            </w:r>
            <w:r w:rsidR="00095C3E" w:rsidRPr="009F72A3">
              <w:rPr>
                <w:lang w:val="en-US"/>
              </w:rPr>
              <w:t xml:space="preserve"> </w:t>
            </w:r>
            <w:r w:rsidRPr="009F72A3">
              <w:rPr>
                <w:lang w:val="en-US"/>
              </w:rPr>
              <w:t>33)</w:t>
            </w:r>
          </w:p>
        </w:tc>
      </w:tr>
      <w:tr w:rsidR="00733C38" w:rsidRPr="00473C33" w14:paraId="6B04D3E4" w14:textId="77777777" w:rsidTr="00473C33">
        <w:trPr>
          <w:trHeight w:hRule="exact" w:val="3976"/>
        </w:trPr>
        <w:tc>
          <w:tcPr>
            <w:tcW w:w="5000" w:type="pct"/>
            <w:vAlign w:val="center"/>
          </w:tcPr>
          <w:p w14:paraId="655B7813" w14:textId="77777777" w:rsidR="00902B4F" w:rsidRPr="00473C33" w:rsidRDefault="00902B4F" w:rsidP="007C346E">
            <w:pPr>
              <w:pStyle w:val="RepTitle"/>
              <w:rPr>
                <w:szCs w:val="36"/>
                <w:lang w:val="en-US"/>
              </w:rPr>
            </w:pPr>
            <w:r w:rsidRPr="00473C33">
              <w:rPr>
                <w:szCs w:val="36"/>
                <w:lang w:val="en-US"/>
              </w:rPr>
              <w:t>Sponsor: Nufarm Crop Products UK Limited</w:t>
            </w:r>
          </w:p>
          <w:p w14:paraId="011A64F8" w14:textId="77777777" w:rsidR="00902B4F" w:rsidRPr="00473C33" w:rsidRDefault="00902B4F" w:rsidP="007C346E">
            <w:pPr>
              <w:pStyle w:val="RepTitle"/>
              <w:rPr>
                <w:szCs w:val="36"/>
                <w:lang w:val="pl-PL"/>
              </w:rPr>
            </w:pPr>
            <w:r w:rsidRPr="00473C33">
              <w:rPr>
                <w:szCs w:val="36"/>
                <w:lang w:val="pl-PL"/>
              </w:rPr>
              <w:t>Applicant: Nufarm Polska Sp. z o. o.</w:t>
            </w:r>
          </w:p>
          <w:p w14:paraId="5F068903" w14:textId="77777777" w:rsidR="00473C33" w:rsidRPr="0066409B" w:rsidRDefault="00473C33" w:rsidP="007C346E">
            <w:pPr>
              <w:pStyle w:val="RepTitle"/>
              <w:rPr>
                <w:sz w:val="32"/>
                <w:szCs w:val="32"/>
                <w:lang w:val="pl-PL"/>
              </w:rPr>
            </w:pPr>
          </w:p>
          <w:p w14:paraId="6CA03F6E" w14:textId="4F437A9F" w:rsidR="00902B4F" w:rsidRPr="009F72A3" w:rsidRDefault="00902B4F" w:rsidP="007C346E">
            <w:pPr>
              <w:pStyle w:val="RepTitle"/>
              <w:rPr>
                <w:sz w:val="32"/>
                <w:szCs w:val="32"/>
                <w:lang w:val="en-US"/>
              </w:rPr>
            </w:pPr>
            <w:r w:rsidRPr="009F72A3">
              <w:rPr>
                <w:sz w:val="32"/>
                <w:szCs w:val="32"/>
                <w:lang w:val="en-US"/>
              </w:rPr>
              <w:t>Submission date: 28/02/2022</w:t>
            </w:r>
            <w:r w:rsidR="0072435F" w:rsidRPr="009F72A3">
              <w:rPr>
                <w:sz w:val="32"/>
                <w:szCs w:val="32"/>
                <w:lang w:val="en-US"/>
              </w:rPr>
              <w:t>, update</w:t>
            </w:r>
            <w:r w:rsidR="008B625C" w:rsidRPr="009F72A3">
              <w:rPr>
                <w:sz w:val="32"/>
                <w:szCs w:val="32"/>
                <w:lang w:val="en-US"/>
              </w:rPr>
              <w:t xml:space="preserve"> March 2023</w:t>
            </w:r>
            <w:r w:rsidR="00302135" w:rsidRPr="009F72A3">
              <w:rPr>
                <w:sz w:val="32"/>
                <w:szCs w:val="32"/>
                <w:lang w:val="en-US"/>
              </w:rPr>
              <w:t xml:space="preserve">, </w:t>
            </w:r>
          </w:p>
          <w:p w14:paraId="1D437D6A" w14:textId="7D9E9830" w:rsidR="00302135" w:rsidRPr="009F72A3" w:rsidRDefault="0072435F" w:rsidP="007C346E">
            <w:pPr>
              <w:pStyle w:val="RepTitle"/>
              <w:rPr>
                <w:sz w:val="32"/>
                <w:szCs w:val="32"/>
                <w:lang w:val="en-US"/>
              </w:rPr>
            </w:pPr>
            <w:r w:rsidRPr="009F72A3">
              <w:rPr>
                <w:sz w:val="32"/>
                <w:szCs w:val="32"/>
                <w:lang w:val="en-US"/>
              </w:rPr>
              <w:t>update</w:t>
            </w:r>
            <w:r w:rsidR="00302135" w:rsidRPr="009F72A3">
              <w:rPr>
                <w:sz w:val="32"/>
                <w:szCs w:val="32"/>
                <w:lang w:val="en-US"/>
              </w:rPr>
              <w:t xml:space="preserve"> June 2023, update December 2023</w:t>
            </w:r>
          </w:p>
          <w:p w14:paraId="63F324F7" w14:textId="4424CD29" w:rsidR="00733C38" w:rsidRPr="009F72A3" w:rsidRDefault="00902B4F" w:rsidP="007C346E">
            <w:pPr>
              <w:pStyle w:val="RepTitle"/>
              <w:rPr>
                <w:sz w:val="32"/>
                <w:szCs w:val="34"/>
                <w:lang w:val="en-US"/>
              </w:rPr>
            </w:pPr>
            <w:r w:rsidRPr="009F72A3">
              <w:rPr>
                <w:sz w:val="32"/>
                <w:szCs w:val="34"/>
                <w:lang w:val="en-US"/>
              </w:rPr>
              <w:t xml:space="preserve">MS Finalisation date: </w:t>
            </w:r>
            <w:r w:rsidR="00302135" w:rsidRPr="009F72A3">
              <w:rPr>
                <w:sz w:val="32"/>
                <w:szCs w:val="34"/>
                <w:lang w:val="en-US"/>
              </w:rPr>
              <w:t>May</w:t>
            </w:r>
            <w:r w:rsidR="007C346E" w:rsidRPr="009F72A3">
              <w:rPr>
                <w:sz w:val="32"/>
                <w:szCs w:val="34"/>
                <w:lang w:val="en-US"/>
              </w:rPr>
              <w:t xml:space="preserve"> 202</w:t>
            </w:r>
            <w:r w:rsidR="00302135" w:rsidRPr="009F72A3">
              <w:rPr>
                <w:sz w:val="32"/>
                <w:szCs w:val="34"/>
                <w:lang w:val="en-US"/>
              </w:rPr>
              <w:t>4</w:t>
            </w:r>
            <w:r w:rsidR="007C346E" w:rsidRPr="009F72A3">
              <w:rPr>
                <w:sz w:val="32"/>
                <w:szCs w:val="34"/>
                <w:lang w:val="en-US"/>
              </w:rPr>
              <w:t xml:space="preserve"> (initial </w:t>
            </w:r>
            <w:r w:rsidR="00095C3E" w:rsidRPr="009F72A3">
              <w:rPr>
                <w:sz w:val="32"/>
                <w:szCs w:val="34"/>
                <w:lang w:val="en-US"/>
              </w:rPr>
              <w:t>National</w:t>
            </w:r>
            <w:r w:rsidR="007C346E" w:rsidRPr="009F72A3">
              <w:rPr>
                <w:sz w:val="32"/>
                <w:szCs w:val="34"/>
                <w:lang w:val="en-US"/>
              </w:rPr>
              <w:t xml:space="preserve"> Assessment)</w:t>
            </w:r>
          </w:p>
          <w:p w14:paraId="463B39D7" w14:textId="767ADEA2" w:rsidR="002323D6" w:rsidRDefault="0061501C" w:rsidP="00473C33">
            <w:pPr>
              <w:pStyle w:val="RepTitle"/>
              <w:rPr>
                <w:sz w:val="32"/>
                <w:szCs w:val="34"/>
              </w:rPr>
            </w:pPr>
            <w:r w:rsidRPr="00D41EFC">
              <w:rPr>
                <w:sz w:val="32"/>
                <w:szCs w:val="34"/>
              </w:rPr>
              <w:t>October</w:t>
            </w:r>
            <w:r w:rsidR="002323D6" w:rsidRPr="00D41EFC">
              <w:rPr>
                <w:sz w:val="32"/>
                <w:szCs w:val="34"/>
              </w:rPr>
              <w:t xml:space="preserve"> 2024</w:t>
            </w:r>
            <w:r w:rsidR="00D41EFC" w:rsidRPr="00D41EFC">
              <w:rPr>
                <w:sz w:val="32"/>
                <w:szCs w:val="34"/>
              </w:rPr>
              <w:t>, update December 2024</w:t>
            </w:r>
            <w:r w:rsidR="00473C33">
              <w:rPr>
                <w:sz w:val="32"/>
                <w:szCs w:val="34"/>
              </w:rPr>
              <w:t xml:space="preserve">, </w:t>
            </w:r>
            <w:r w:rsidR="00FD08FF">
              <w:rPr>
                <w:sz w:val="32"/>
                <w:szCs w:val="34"/>
              </w:rPr>
              <w:t>March 2025</w:t>
            </w:r>
            <w:r w:rsidR="00B4677A">
              <w:rPr>
                <w:sz w:val="32"/>
                <w:szCs w:val="34"/>
              </w:rPr>
              <w:t>, June 2025, September 2025</w:t>
            </w:r>
            <w:r w:rsidR="00473C33">
              <w:rPr>
                <w:sz w:val="32"/>
                <w:szCs w:val="34"/>
              </w:rPr>
              <w:t xml:space="preserve"> </w:t>
            </w:r>
            <w:r w:rsidR="00473C33" w:rsidRPr="00D41EFC">
              <w:rPr>
                <w:sz w:val="32"/>
                <w:szCs w:val="34"/>
              </w:rPr>
              <w:t>(final National Assessment)</w:t>
            </w:r>
          </w:p>
          <w:p w14:paraId="7BE13E63" w14:textId="77777777" w:rsidR="00473C33" w:rsidRPr="00D41EFC" w:rsidRDefault="00473C33" w:rsidP="007C346E">
            <w:pPr>
              <w:pStyle w:val="RepTitle"/>
              <w:rPr>
                <w:sz w:val="32"/>
                <w:szCs w:val="34"/>
              </w:rPr>
            </w:pPr>
          </w:p>
          <w:p w14:paraId="6F0E324C" w14:textId="77777777" w:rsidR="00930DF7" w:rsidRPr="00D41EFC" w:rsidRDefault="00930DF7" w:rsidP="007C346E">
            <w:pPr>
              <w:pStyle w:val="RepTitle"/>
              <w:rPr>
                <w:sz w:val="28"/>
              </w:rPr>
            </w:pPr>
          </w:p>
          <w:p w14:paraId="5AAE47C9" w14:textId="15503461" w:rsidR="00095C3E" w:rsidRPr="00D41EFC" w:rsidRDefault="00095C3E" w:rsidP="007C346E">
            <w:pPr>
              <w:pStyle w:val="RepTitle"/>
            </w:pPr>
          </w:p>
        </w:tc>
      </w:tr>
    </w:tbl>
    <w:p w14:paraId="3341C4EB" w14:textId="77777777" w:rsidR="002442E5" w:rsidRPr="00D41EFC" w:rsidRDefault="002442E5" w:rsidP="00095C3E">
      <w:pPr>
        <w:pStyle w:val="RepTitle"/>
        <w:jc w:val="both"/>
        <w:sectPr w:rsidR="002442E5" w:rsidRPr="00D41EFC" w:rsidSect="007C346E">
          <w:headerReference w:type="default" r:id="rId8"/>
          <w:footerReference w:type="even" r:id="rId9"/>
          <w:type w:val="continuous"/>
          <w:pgSz w:w="11906" w:h="16838" w:code="9"/>
          <w:pgMar w:top="1418" w:right="1134" w:bottom="1134" w:left="1418" w:header="709" w:footer="142" w:gutter="0"/>
          <w:pgNumType w:chapSep="period"/>
          <w:cols w:space="708"/>
          <w:titlePg/>
          <w:docGrid w:linePitch="360"/>
        </w:sectPr>
      </w:pPr>
    </w:p>
    <w:p w14:paraId="52281115" w14:textId="77777777" w:rsidR="00095C3E" w:rsidRPr="00D41EFC" w:rsidRDefault="00095C3E" w:rsidP="00095C3E">
      <w:pPr>
        <w:pStyle w:val="RepTitle"/>
        <w:spacing w:before="240" w:after="240"/>
        <w:jc w:val="both"/>
        <w:rPr>
          <w:sz w:val="24"/>
          <w:szCs w:val="24"/>
        </w:rPr>
        <w:sectPr w:rsidR="00095C3E" w:rsidRPr="00D41EFC" w:rsidSect="007C346E">
          <w:type w:val="continuous"/>
          <w:pgSz w:w="11906" w:h="16838" w:code="9"/>
          <w:pgMar w:top="1417" w:right="1417" w:bottom="1417" w:left="1417" w:header="709" w:footer="142" w:gutter="0"/>
          <w:pgNumType w:chapSep="period"/>
          <w:cols w:space="708"/>
          <w:docGrid w:linePitch="360"/>
        </w:sectPr>
      </w:pPr>
    </w:p>
    <w:p w14:paraId="7D2C4535" w14:textId="07A7F9D5" w:rsidR="00E83884" w:rsidRPr="0066409B" w:rsidRDefault="008D2FEC" w:rsidP="00095C3E">
      <w:pPr>
        <w:pStyle w:val="RepTitle"/>
        <w:spacing w:before="240" w:after="240"/>
        <w:rPr>
          <w:sz w:val="24"/>
          <w:szCs w:val="24"/>
          <w:lang w:val="pl-PL"/>
        </w:rPr>
      </w:pPr>
      <w:r w:rsidRPr="0066409B">
        <w:rPr>
          <w:sz w:val="24"/>
          <w:szCs w:val="24"/>
          <w:lang w:val="pl-PL"/>
        </w:rPr>
        <w:lastRenderedPageBreak/>
        <w:t>V</w:t>
      </w:r>
      <w:r w:rsidR="00E83884" w:rsidRPr="0066409B">
        <w:rPr>
          <w:sz w:val="24"/>
          <w:szCs w:val="24"/>
          <w:lang w:val="pl-PL"/>
        </w:rPr>
        <w:t xml:space="preserve">ersion </w:t>
      </w:r>
      <w:r w:rsidR="006701D3" w:rsidRPr="0066409B">
        <w:rPr>
          <w:sz w:val="24"/>
          <w:szCs w:val="24"/>
          <w:lang w:val="pl-PL"/>
        </w:rPr>
        <w:t>h</w:t>
      </w:r>
      <w:r w:rsidR="00E83884" w:rsidRPr="0066409B">
        <w:rPr>
          <w:sz w:val="24"/>
          <w:szCs w:val="24"/>
          <w:lang w:val="pl-PL"/>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43"/>
        <w:gridCol w:w="7619"/>
      </w:tblGrid>
      <w:tr w:rsidR="00E83884" w:rsidRPr="0066409B" w14:paraId="71A48565" w14:textId="77777777" w:rsidTr="005C15D1">
        <w:tc>
          <w:tcPr>
            <w:tcW w:w="796" w:type="pct"/>
          </w:tcPr>
          <w:p w14:paraId="2667FA4A" w14:textId="77777777" w:rsidR="00E83884" w:rsidRPr="0066409B" w:rsidRDefault="00E83884" w:rsidP="007C346E">
            <w:pPr>
              <w:pStyle w:val="RepTableHeader"/>
              <w:jc w:val="center"/>
              <w:rPr>
                <w:lang w:val="pl-PL"/>
              </w:rPr>
            </w:pPr>
            <w:r w:rsidRPr="0066409B">
              <w:rPr>
                <w:lang w:val="pl-PL"/>
              </w:rPr>
              <w:t>When</w:t>
            </w:r>
          </w:p>
        </w:tc>
        <w:tc>
          <w:tcPr>
            <w:tcW w:w="4204" w:type="pct"/>
          </w:tcPr>
          <w:p w14:paraId="7DF9C26B" w14:textId="77777777" w:rsidR="00E83884" w:rsidRPr="0066409B" w:rsidRDefault="00E83884" w:rsidP="007C346E">
            <w:pPr>
              <w:pStyle w:val="RepTableHeader"/>
              <w:jc w:val="center"/>
              <w:rPr>
                <w:lang w:val="pl-PL"/>
              </w:rPr>
            </w:pPr>
            <w:r w:rsidRPr="0066409B">
              <w:rPr>
                <w:lang w:val="pl-PL"/>
              </w:rPr>
              <w:t>What</w:t>
            </w:r>
          </w:p>
        </w:tc>
      </w:tr>
      <w:tr w:rsidR="00902B4F" w:rsidRPr="0066409B" w14:paraId="44410CE9" w14:textId="77777777" w:rsidTr="005C15D1">
        <w:tc>
          <w:tcPr>
            <w:tcW w:w="796" w:type="pct"/>
          </w:tcPr>
          <w:p w14:paraId="4F9E5DB7" w14:textId="77777777" w:rsidR="00902B4F" w:rsidRPr="0066409B" w:rsidRDefault="00902B4F" w:rsidP="007C346E">
            <w:pPr>
              <w:pStyle w:val="RepTable"/>
              <w:rPr>
                <w:noProof w:val="0"/>
                <w:lang w:val="pl-PL"/>
              </w:rPr>
            </w:pPr>
            <w:r w:rsidRPr="0066409B">
              <w:rPr>
                <w:noProof w:val="0"/>
                <w:lang w:val="pl-PL"/>
              </w:rPr>
              <w:t>February 2023</w:t>
            </w:r>
          </w:p>
        </w:tc>
        <w:tc>
          <w:tcPr>
            <w:tcW w:w="4204" w:type="pct"/>
          </w:tcPr>
          <w:p w14:paraId="097E1039" w14:textId="77777777" w:rsidR="00902B4F" w:rsidRPr="0066409B" w:rsidRDefault="00902B4F" w:rsidP="007C346E">
            <w:pPr>
              <w:pStyle w:val="RepTable"/>
              <w:rPr>
                <w:noProof w:val="0"/>
                <w:lang w:val="pl-PL"/>
              </w:rPr>
            </w:pPr>
            <w:r w:rsidRPr="0066409B">
              <w:rPr>
                <w:noProof w:val="0"/>
                <w:lang w:val="pl-PL"/>
              </w:rPr>
              <w:t>First submission</w:t>
            </w:r>
          </w:p>
        </w:tc>
      </w:tr>
      <w:tr w:rsidR="00902B4F" w:rsidRPr="00473C33" w14:paraId="2B32E713" w14:textId="77777777" w:rsidTr="005C15D1">
        <w:tc>
          <w:tcPr>
            <w:tcW w:w="796" w:type="pct"/>
          </w:tcPr>
          <w:p w14:paraId="0E9914F3" w14:textId="59A80746" w:rsidR="00902B4F" w:rsidRPr="0066409B" w:rsidRDefault="001350A1" w:rsidP="007C346E">
            <w:pPr>
              <w:pStyle w:val="RepTable"/>
              <w:rPr>
                <w:noProof w:val="0"/>
                <w:lang w:val="pl-PL"/>
              </w:rPr>
            </w:pPr>
            <w:r w:rsidRPr="0066409B">
              <w:rPr>
                <w:noProof w:val="0"/>
                <w:lang w:val="pl-PL"/>
              </w:rPr>
              <w:t>March 2023</w:t>
            </w:r>
          </w:p>
        </w:tc>
        <w:tc>
          <w:tcPr>
            <w:tcW w:w="4204" w:type="pct"/>
          </w:tcPr>
          <w:p w14:paraId="21C55AA3" w14:textId="14A1B085" w:rsidR="00902B4F" w:rsidRPr="009F72A3" w:rsidRDefault="001350A1" w:rsidP="007C346E">
            <w:pPr>
              <w:pStyle w:val="RepTable"/>
              <w:rPr>
                <w:noProof w:val="0"/>
                <w:lang w:val="en-US"/>
              </w:rPr>
            </w:pPr>
            <w:r w:rsidRPr="009F72A3">
              <w:rPr>
                <w:noProof w:val="0"/>
                <w:lang w:val="en-US"/>
              </w:rPr>
              <w:t>Addition of the LoC from Azoxystrobin AIR IV Task Force &amp; Correction of typo mistake</w:t>
            </w:r>
            <w:r w:rsidR="00295B1C" w:rsidRPr="009F72A3">
              <w:rPr>
                <w:noProof w:val="0"/>
                <w:lang w:val="en-US"/>
              </w:rPr>
              <w:t xml:space="preserve"> in the reference list</w:t>
            </w:r>
          </w:p>
        </w:tc>
      </w:tr>
      <w:tr w:rsidR="008F5DE7" w:rsidRPr="00473C33" w14:paraId="72576163" w14:textId="77777777" w:rsidTr="00930DF7">
        <w:tc>
          <w:tcPr>
            <w:tcW w:w="796" w:type="pct"/>
          </w:tcPr>
          <w:p w14:paraId="1461C715" w14:textId="14E643CB" w:rsidR="008F5DE7" w:rsidRPr="0066409B" w:rsidRDefault="008F5DE7" w:rsidP="008F5DE7">
            <w:pPr>
              <w:pStyle w:val="RepTable"/>
              <w:rPr>
                <w:noProof w:val="0"/>
                <w:lang w:val="pl-PL"/>
              </w:rPr>
            </w:pPr>
            <w:r w:rsidRPr="0066409B">
              <w:rPr>
                <w:noProof w:val="0"/>
                <w:lang w:val="pl-PL"/>
              </w:rPr>
              <w:t>June 2023</w:t>
            </w:r>
          </w:p>
        </w:tc>
        <w:tc>
          <w:tcPr>
            <w:tcW w:w="4204" w:type="pct"/>
          </w:tcPr>
          <w:p w14:paraId="061F1AE4" w14:textId="60C37087" w:rsidR="008F5DE7" w:rsidRPr="009F72A3" w:rsidRDefault="008F5DE7" w:rsidP="008F5DE7">
            <w:pPr>
              <w:pStyle w:val="RepTable"/>
              <w:rPr>
                <w:noProof w:val="0"/>
                <w:lang w:val="en-US"/>
              </w:rPr>
            </w:pPr>
            <w:r w:rsidRPr="009F72A3">
              <w:rPr>
                <w:noProof w:val="0"/>
                <w:lang w:val="en-US"/>
              </w:rPr>
              <w:t>1</w:t>
            </w:r>
            <w:r w:rsidRPr="009F72A3">
              <w:rPr>
                <w:noProof w:val="0"/>
                <w:vertAlign w:val="superscript"/>
                <w:lang w:val="en-US"/>
              </w:rPr>
              <w:t>st</w:t>
            </w:r>
            <w:r w:rsidRPr="009F72A3">
              <w:rPr>
                <w:noProof w:val="0"/>
                <w:lang w:val="en-US"/>
              </w:rPr>
              <w:t xml:space="preserve"> Update following comments from zRMS PL (May 29</w:t>
            </w:r>
            <w:r w:rsidRPr="009F72A3">
              <w:rPr>
                <w:noProof w:val="0"/>
                <w:vertAlign w:val="superscript"/>
                <w:lang w:val="en-US"/>
              </w:rPr>
              <w:t>th</w:t>
            </w:r>
            <w:r w:rsidRPr="009F72A3">
              <w:rPr>
                <w:noProof w:val="0"/>
                <w:lang w:val="en-US"/>
              </w:rPr>
              <w:t>, 2023)</w:t>
            </w:r>
          </w:p>
        </w:tc>
      </w:tr>
      <w:tr w:rsidR="008F5DE7" w:rsidRPr="00473C33" w14:paraId="3BDACC4A" w14:textId="77777777" w:rsidTr="00930DF7">
        <w:tc>
          <w:tcPr>
            <w:tcW w:w="796" w:type="pct"/>
          </w:tcPr>
          <w:p w14:paraId="10E5EB19" w14:textId="44C0C435" w:rsidR="008F5DE7" w:rsidRPr="0066409B" w:rsidRDefault="008F5DE7" w:rsidP="008F5DE7">
            <w:pPr>
              <w:pStyle w:val="RepTable"/>
              <w:rPr>
                <w:noProof w:val="0"/>
                <w:lang w:val="pl-PL"/>
              </w:rPr>
            </w:pPr>
            <w:r w:rsidRPr="0066409B">
              <w:rPr>
                <w:noProof w:val="0"/>
                <w:lang w:val="pl-PL"/>
              </w:rPr>
              <w:t>December 2023</w:t>
            </w:r>
          </w:p>
        </w:tc>
        <w:tc>
          <w:tcPr>
            <w:tcW w:w="4204" w:type="pct"/>
          </w:tcPr>
          <w:p w14:paraId="5F78E44A" w14:textId="66EC2743" w:rsidR="008F5DE7" w:rsidRPr="009F72A3" w:rsidRDefault="008F5DE7" w:rsidP="008F5DE7">
            <w:pPr>
              <w:pStyle w:val="RepTable"/>
              <w:rPr>
                <w:noProof w:val="0"/>
                <w:lang w:val="en-US"/>
              </w:rPr>
            </w:pPr>
            <w:r w:rsidRPr="009F72A3">
              <w:rPr>
                <w:noProof w:val="0"/>
                <w:lang w:val="en-US"/>
              </w:rPr>
              <w:t>2</w:t>
            </w:r>
            <w:r w:rsidRPr="009F72A3">
              <w:rPr>
                <w:noProof w:val="0"/>
                <w:vertAlign w:val="superscript"/>
                <w:lang w:val="en-US"/>
              </w:rPr>
              <w:t>nd</w:t>
            </w:r>
            <w:r w:rsidRPr="009F72A3">
              <w:rPr>
                <w:noProof w:val="0"/>
                <w:lang w:val="en-US"/>
              </w:rPr>
              <w:t xml:space="preserve"> Update by the Applicant</w:t>
            </w:r>
          </w:p>
        </w:tc>
      </w:tr>
      <w:tr w:rsidR="008F5DE7" w:rsidRPr="00473C33" w14:paraId="57BDD835" w14:textId="77777777" w:rsidTr="005C15D1">
        <w:tc>
          <w:tcPr>
            <w:tcW w:w="796" w:type="pct"/>
          </w:tcPr>
          <w:p w14:paraId="5AD77ECB" w14:textId="646ECC65" w:rsidR="008F5DE7" w:rsidRPr="0066409B" w:rsidRDefault="00302135" w:rsidP="008F5DE7">
            <w:pPr>
              <w:pStyle w:val="RepTable"/>
              <w:rPr>
                <w:noProof w:val="0"/>
                <w:lang w:val="pl-PL"/>
              </w:rPr>
            </w:pPr>
            <w:r w:rsidRPr="0066409B">
              <w:rPr>
                <w:noProof w:val="0"/>
                <w:lang w:val="pl-PL"/>
              </w:rPr>
              <w:t>May</w:t>
            </w:r>
            <w:r w:rsidR="008F5DE7" w:rsidRPr="0066409B">
              <w:rPr>
                <w:noProof w:val="0"/>
                <w:lang w:val="pl-PL"/>
              </w:rPr>
              <w:t xml:space="preserve"> 202</w:t>
            </w:r>
            <w:r w:rsidRPr="0066409B">
              <w:rPr>
                <w:noProof w:val="0"/>
                <w:lang w:val="pl-PL"/>
              </w:rPr>
              <w:t>4</w:t>
            </w:r>
          </w:p>
        </w:tc>
        <w:tc>
          <w:tcPr>
            <w:tcW w:w="4204" w:type="pct"/>
          </w:tcPr>
          <w:p w14:paraId="608A8F44" w14:textId="74E947BF" w:rsidR="008F5DE7" w:rsidRPr="009F72A3" w:rsidRDefault="008F5DE7" w:rsidP="008F5DE7">
            <w:pPr>
              <w:suppressAutoHyphens/>
              <w:spacing w:after="120"/>
              <w:rPr>
                <w:rFonts w:eastAsia="Wingdings"/>
                <w:sz w:val="20"/>
                <w:szCs w:val="20"/>
                <w:lang w:val="en-US"/>
              </w:rPr>
            </w:pPr>
            <w:bookmarkStart w:id="0" w:name="_Hlk143694658"/>
            <w:r w:rsidRPr="009F72A3">
              <w:rPr>
                <w:rFonts w:eastAsia="Wingdings"/>
                <w:sz w:val="20"/>
                <w:szCs w:val="20"/>
                <w:lang w:val="en-US"/>
              </w:rPr>
              <w:t>Initial zRMS assessment</w:t>
            </w:r>
          </w:p>
          <w:p w14:paraId="3EA7166B" w14:textId="77777777" w:rsidR="008F5DE7" w:rsidRPr="009F72A3" w:rsidRDefault="008F5DE7" w:rsidP="008F5DE7">
            <w:pPr>
              <w:spacing w:after="120"/>
              <w:rPr>
                <w:rFonts w:eastAsia="Wingdings"/>
                <w:sz w:val="20"/>
                <w:szCs w:val="20"/>
                <w:lang w:val="en-US"/>
              </w:rPr>
            </w:pPr>
            <w:r w:rsidRPr="009F72A3">
              <w:rPr>
                <w:rFonts w:eastAsia="Wingdings"/>
                <w:sz w:val="20"/>
                <w:szCs w:val="20"/>
                <w:lang w:val="en-US"/>
              </w:rPr>
              <w:t>In order to facilitate tracking of changes of the intended uses of the product due to the performed evaluation, amendments of the GAP table and in the product label (Appendix 2) and  Lists of data considered for national authorization (Appendix 4)</w:t>
            </w:r>
            <w:r w:rsidRPr="009F72A3">
              <w:rPr>
                <w:rFonts w:eastAsia="Wingdings"/>
                <w:b/>
                <w:sz w:val="20"/>
                <w:szCs w:val="20"/>
                <w:lang w:val="en-US"/>
              </w:rPr>
              <w:t xml:space="preserve"> </w:t>
            </w:r>
            <w:r w:rsidRPr="009F72A3">
              <w:rPr>
                <w:rFonts w:eastAsia="Wingdings"/>
                <w:sz w:val="20"/>
                <w:szCs w:val="20"/>
                <w:lang w:val="en-US"/>
              </w:rPr>
              <w:t xml:space="preserve">are </w:t>
            </w:r>
            <w:r w:rsidRPr="009F72A3">
              <w:rPr>
                <w:rFonts w:eastAsia="Wingdings"/>
                <w:sz w:val="20"/>
                <w:szCs w:val="20"/>
                <w:highlight w:val="lightGray"/>
                <w:lang w:val="en-US"/>
              </w:rPr>
              <w:t>highlighted in grey</w:t>
            </w:r>
            <w:r w:rsidRPr="009F72A3">
              <w:rPr>
                <w:rFonts w:eastAsia="Wingdings"/>
                <w:sz w:val="20"/>
                <w:szCs w:val="20"/>
                <w:lang w:val="en-US"/>
              </w:rPr>
              <w:t xml:space="preserve">, while not agreed use pattern </w:t>
            </w:r>
            <w:r w:rsidRPr="009F72A3">
              <w:rPr>
                <w:rFonts w:eastAsia="Wingdings"/>
                <w:strike/>
                <w:color w:val="D9D9D9"/>
                <w:sz w:val="20"/>
                <w:szCs w:val="20"/>
                <w:lang w:val="en-US"/>
              </w:rPr>
              <w:t>is struck through</w:t>
            </w:r>
            <w:r w:rsidRPr="009F72A3">
              <w:rPr>
                <w:rFonts w:eastAsia="Wingdings"/>
                <w:color w:val="D9D9D9"/>
                <w:sz w:val="20"/>
                <w:szCs w:val="20"/>
                <w:lang w:val="en-US"/>
              </w:rPr>
              <w:t xml:space="preserve"> </w:t>
            </w:r>
            <w:r w:rsidRPr="009F72A3">
              <w:rPr>
                <w:rFonts w:eastAsia="Wingdings"/>
                <w:sz w:val="20"/>
                <w:szCs w:val="20"/>
                <w:lang w:val="en-US"/>
              </w:rPr>
              <w:t xml:space="preserve">and </w:t>
            </w:r>
            <w:r w:rsidRPr="009F72A3">
              <w:rPr>
                <w:rFonts w:eastAsia="Wingdings"/>
                <w:color w:val="D9D9D9"/>
                <w:sz w:val="20"/>
                <w:szCs w:val="20"/>
                <w:lang w:val="en-US"/>
              </w:rPr>
              <w:t>shaded</w:t>
            </w:r>
            <w:r w:rsidRPr="009F72A3">
              <w:rPr>
                <w:rFonts w:eastAsia="Wingdings"/>
                <w:sz w:val="20"/>
                <w:szCs w:val="20"/>
                <w:lang w:val="en-US"/>
              </w:rPr>
              <w:t>.</w:t>
            </w:r>
          </w:p>
          <w:p w14:paraId="1828291C" w14:textId="2B13E43C" w:rsidR="008F5DE7" w:rsidRPr="009F72A3" w:rsidRDefault="008F5DE7" w:rsidP="008F5DE7">
            <w:pPr>
              <w:pStyle w:val="RepTable"/>
              <w:jc w:val="both"/>
              <w:rPr>
                <w:noProof w:val="0"/>
                <w:lang w:val="en-US"/>
              </w:rPr>
            </w:pPr>
            <w:r w:rsidRPr="009F72A3">
              <w:rPr>
                <w:rFonts w:eastAsia="Wingdings"/>
                <w:noProof w:val="0"/>
                <w:szCs w:val="20"/>
                <w:lang w:val="en-US"/>
              </w:rPr>
              <w:t>Following the evaluation and before sending the document for commenting, all coloured highlighting was removed, from the parts updated by the Applicant, for better legibility</w:t>
            </w:r>
            <w:bookmarkEnd w:id="0"/>
            <w:r w:rsidRPr="009F72A3">
              <w:rPr>
                <w:rFonts w:eastAsia="Wingdings"/>
                <w:noProof w:val="0"/>
                <w:szCs w:val="20"/>
                <w:lang w:val="en-US"/>
              </w:rPr>
              <w:t>.</w:t>
            </w:r>
          </w:p>
        </w:tc>
      </w:tr>
      <w:tr w:rsidR="008F5DE7" w:rsidRPr="00473C33" w14:paraId="76FA958A" w14:textId="77777777" w:rsidTr="005C15D1">
        <w:tc>
          <w:tcPr>
            <w:tcW w:w="796" w:type="pct"/>
          </w:tcPr>
          <w:p w14:paraId="291C5C92" w14:textId="5BBA114B" w:rsidR="008F5DE7" w:rsidRPr="0066409B" w:rsidRDefault="0061501C" w:rsidP="008F5DE7">
            <w:pPr>
              <w:pStyle w:val="RepTable"/>
              <w:rPr>
                <w:noProof w:val="0"/>
                <w:lang w:val="pl-PL"/>
              </w:rPr>
            </w:pPr>
            <w:r w:rsidRPr="0066409B">
              <w:rPr>
                <w:noProof w:val="0"/>
                <w:lang w:val="pl-PL"/>
              </w:rPr>
              <w:t>October</w:t>
            </w:r>
            <w:r w:rsidR="00F77832" w:rsidRPr="0066409B">
              <w:rPr>
                <w:noProof w:val="0"/>
                <w:lang w:val="pl-PL"/>
              </w:rPr>
              <w:t xml:space="preserve"> 2024</w:t>
            </w:r>
          </w:p>
        </w:tc>
        <w:tc>
          <w:tcPr>
            <w:tcW w:w="4204" w:type="pct"/>
          </w:tcPr>
          <w:p w14:paraId="3771CD1D" w14:textId="77777777" w:rsidR="00F77832" w:rsidRPr="009F72A3" w:rsidRDefault="00F77832" w:rsidP="00F77832">
            <w:pPr>
              <w:pStyle w:val="RepTable"/>
              <w:spacing w:after="120"/>
              <w:jc w:val="both"/>
              <w:rPr>
                <w:noProof w:val="0"/>
                <w:szCs w:val="20"/>
                <w:lang w:val="en-US"/>
              </w:rPr>
            </w:pPr>
            <w:r w:rsidRPr="009F72A3">
              <w:rPr>
                <w:noProof w:val="0"/>
                <w:szCs w:val="20"/>
                <w:lang w:val="en-US"/>
              </w:rPr>
              <w:t>Final report (National Assessment updated following the commenting period)</w:t>
            </w:r>
          </w:p>
          <w:p w14:paraId="4018156C" w14:textId="23D69B7E" w:rsidR="008F5DE7" w:rsidRPr="009F72A3" w:rsidRDefault="00F77832" w:rsidP="00F77832">
            <w:pPr>
              <w:pStyle w:val="RepTable"/>
              <w:jc w:val="both"/>
              <w:rPr>
                <w:noProof w:val="0"/>
                <w:lang w:val="en-US"/>
              </w:rPr>
            </w:pPr>
            <w:r w:rsidRPr="009F72A3">
              <w:rPr>
                <w:noProof w:val="0"/>
                <w:szCs w:val="20"/>
                <w:lang w:val="en-US"/>
              </w:rPr>
              <w:t xml:space="preserve">Additional information/assessments included by the zRMS in the report in response to comments received from the cMS and the Applicant are </w:t>
            </w:r>
            <w:r w:rsidRPr="009F72A3">
              <w:rPr>
                <w:noProof w:val="0"/>
                <w:szCs w:val="20"/>
                <w:highlight w:val="yellow"/>
                <w:lang w:val="en-US"/>
              </w:rPr>
              <w:t>highlighted in yellow.</w:t>
            </w:r>
            <w:r w:rsidRPr="009F72A3">
              <w:rPr>
                <w:noProof w:val="0"/>
                <w:szCs w:val="20"/>
                <w:lang w:val="en-US"/>
              </w:rPr>
              <w:t xml:space="preserve"> Not agreed or not relevant information are </w:t>
            </w:r>
            <w:r w:rsidRPr="009F72A3">
              <w:rPr>
                <w:strike/>
                <w:noProof w:val="0"/>
                <w:color w:val="D9D9D9"/>
                <w:szCs w:val="20"/>
                <w:lang w:val="en-US"/>
              </w:rPr>
              <w:t>struck through</w:t>
            </w:r>
            <w:r w:rsidRPr="009F72A3">
              <w:rPr>
                <w:noProof w:val="0"/>
                <w:color w:val="D9D9D9"/>
                <w:szCs w:val="20"/>
                <w:lang w:val="en-US"/>
              </w:rPr>
              <w:t xml:space="preserve"> </w:t>
            </w:r>
            <w:r w:rsidRPr="009F72A3">
              <w:rPr>
                <w:noProof w:val="0"/>
                <w:szCs w:val="20"/>
                <w:lang w:val="en-US"/>
              </w:rPr>
              <w:t xml:space="preserve">and </w:t>
            </w:r>
            <w:r w:rsidRPr="009F72A3">
              <w:rPr>
                <w:noProof w:val="0"/>
                <w:color w:val="D9D9D9"/>
                <w:szCs w:val="20"/>
                <w:lang w:val="en-US"/>
              </w:rPr>
              <w:t xml:space="preserve">shaded </w:t>
            </w:r>
            <w:r w:rsidRPr="009F72A3">
              <w:rPr>
                <w:noProof w:val="0"/>
                <w:szCs w:val="20"/>
                <w:lang w:val="en-US"/>
              </w:rPr>
              <w:t>for transparency.</w:t>
            </w:r>
          </w:p>
        </w:tc>
      </w:tr>
      <w:tr w:rsidR="00D41EFC" w:rsidRPr="00473C33" w14:paraId="2CAB67B8" w14:textId="77777777" w:rsidTr="005C15D1">
        <w:tc>
          <w:tcPr>
            <w:tcW w:w="796" w:type="pct"/>
          </w:tcPr>
          <w:p w14:paraId="523C4BA9" w14:textId="302FA054" w:rsidR="00D41EFC" w:rsidRPr="0066409B" w:rsidRDefault="00D41EFC" w:rsidP="00D41EFC">
            <w:pPr>
              <w:pStyle w:val="RepTable"/>
              <w:rPr>
                <w:noProof w:val="0"/>
                <w:lang w:val="pl-PL"/>
              </w:rPr>
            </w:pPr>
            <w:r>
              <w:rPr>
                <w:noProof w:val="0"/>
                <w:lang w:val="pl-PL"/>
              </w:rPr>
              <w:t xml:space="preserve">December </w:t>
            </w:r>
            <w:r w:rsidRPr="0066409B">
              <w:rPr>
                <w:noProof w:val="0"/>
                <w:lang w:val="pl-PL"/>
              </w:rPr>
              <w:t>2024</w:t>
            </w:r>
          </w:p>
        </w:tc>
        <w:tc>
          <w:tcPr>
            <w:tcW w:w="4204" w:type="pct"/>
          </w:tcPr>
          <w:p w14:paraId="3E1F9848" w14:textId="5F0A6E01" w:rsidR="00D41EFC" w:rsidRPr="009F72A3" w:rsidRDefault="00D41EFC" w:rsidP="00D41EFC">
            <w:pPr>
              <w:pStyle w:val="RepTable"/>
              <w:spacing w:after="120"/>
              <w:jc w:val="both"/>
              <w:rPr>
                <w:noProof w:val="0"/>
                <w:szCs w:val="20"/>
                <w:lang w:val="en-US"/>
              </w:rPr>
            </w:pPr>
            <w:r w:rsidRPr="009F72A3">
              <w:rPr>
                <w:noProof w:val="0"/>
                <w:szCs w:val="20"/>
                <w:lang w:val="en-US"/>
              </w:rPr>
              <w:t xml:space="preserve">Final report (National Assessment updated following the </w:t>
            </w:r>
            <w:r>
              <w:rPr>
                <w:noProof w:val="0"/>
                <w:szCs w:val="20"/>
                <w:lang w:val="en-US"/>
              </w:rPr>
              <w:t xml:space="preserve">second </w:t>
            </w:r>
            <w:r w:rsidRPr="009F72A3">
              <w:rPr>
                <w:noProof w:val="0"/>
                <w:szCs w:val="20"/>
                <w:lang w:val="en-US"/>
              </w:rPr>
              <w:t>commenting period)</w:t>
            </w:r>
          </w:p>
          <w:p w14:paraId="6E2F6E67" w14:textId="5D21E762" w:rsidR="00D41EFC" w:rsidRPr="009F72A3" w:rsidRDefault="00D41EFC" w:rsidP="00D41EFC">
            <w:pPr>
              <w:pStyle w:val="RepTable"/>
              <w:jc w:val="both"/>
              <w:rPr>
                <w:noProof w:val="0"/>
                <w:szCs w:val="20"/>
                <w:lang w:val="en-US"/>
              </w:rPr>
            </w:pPr>
            <w:r w:rsidRPr="009F72A3">
              <w:rPr>
                <w:noProof w:val="0"/>
                <w:szCs w:val="20"/>
                <w:lang w:val="en-US"/>
              </w:rPr>
              <w:t xml:space="preserve">Additional information/assessments included by the zRMS in the report in response to comments received from the cMS and the Applicant are </w:t>
            </w:r>
            <w:r w:rsidRPr="009F72A3">
              <w:rPr>
                <w:noProof w:val="0"/>
                <w:szCs w:val="20"/>
                <w:highlight w:val="yellow"/>
                <w:lang w:val="en-US"/>
              </w:rPr>
              <w:t>highlighted in yellow.</w:t>
            </w:r>
            <w:r w:rsidRPr="009F72A3">
              <w:rPr>
                <w:noProof w:val="0"/>
                <w:szCs w:val="20"/>
                <w:lang w:val="en-US"/>
              </w:rPr>
              <w:t xml:space="preserve"> Not agreed or not relevant information are </w:t>
            </w:r>
            <w:r w:rsidRPr="009F72A3">
              <w:rPr>
                <w:strike/>
                <w:noProof w:val="0"/>
                <w:color w:val="D9D9D9"/>
                <w:szCs w:val="20"/>
                <w:lang w:val="en-US"/>
              </w:rPr>
              <w:t>struck through</w:t>
            </w:r>
            <w:r w:rsidRPr="009F72A3">
              <w:rPr>
                <w:noProof w:val="0"/>
                <w:color w:val="D9D9D9"/>
                <w:szCs w:val="20"/>
                <w:lang w:val="en-US"/>
              </w:rPr>
              <w:t xml:space="preserve"> </w:t>
            </w:r>
            <w:r w:rsidRPr="009F72A3">
              <w:rPr>
                <w:noProof w:val="0"/>
                <w:szCs w:val="20"/>
                <w:lang w:val="en-US"/>
              </w:rPr>
              <w:t xml:space="preserve">and </w:t>
            </w:r>
            <w:r w:rsidRPr="009F72A3">
              <w:rPr>
                <w:noProof w:val="0"/>
                <w:color w:val="D9D9D9"/>
                <w:szCs w:val="20"/>
                <w:lang w:val="en-US"/>
              </w:rPr>
              <w:t xml:space="preserve">shaded </w:t>
            </w:r>
            <w:r w:rsidRPr="009F72A3">
              <w:rPr>
                <w:noProof w:val="0"/>
                <w:szCs w:val="20"/>
                <w:lang w:val="en-US"/>
              </w:rPr>
              <w:t>for transparency.</w:t>
            </w:r>
          </w:p>
        </w:tc>
      </w:tr>
      <w:tr w:rsidR="00FD08FF" w:rsidRPr="00473C33" w14:paraId="1FEFAE92" w14:textId="77777777" w:rsidTr="005C15D1">
        <w:tc>
          <w:tcPr>
            <w:tcW w:w="796" w:type="pct"/>
          </w:tcPr>
          <w:p w14:paraId="215B4485" w14:textId="6731722D" w:rsidR="00FD08FF" w:rsidRDefault="00FD08FF" w:rsidP="00D41EFC">
            <w:pPr>
              <w:pStyle w:val="RepTable"/>
              <w:rPr>
                <w:noProof w:val="0"/>
                <w:lang w:val="pl-PL"/>
              </w:rPr>
            </w:pPr>
            <w:r>
              <w:rPr>
                <w:noProof w:val="0"/>
                <w:lang w:val="pl-PL"/>
              </w:rPr>
              <w:t>March 2025</w:t>
            </w:r>
          </w:p>
        </w:tc>
        <w:tc>
          <w:tcPr>
            <w:tcW w:w="4204" w:type="pct"/>
          </w:tcPr>
          <w:p w14:paraId="637EE26A" w14:textId="77777777" w:rsidR="00FD08FF" w:rsidRPr="00413648" w:rsidRDefault="00FD08FF" w:rsidP="00FD08FF">
            <w:pPr>
              <w:pStyle w:val="RepTable"/>
              <w:spacing w:after="120"/>
              <w:jc w:val="both"/>
              <w:rPr>
                <w:noProof w:val="0"/>
                <w:szCs w:val="20"/>
              </w:rPr>
            </w:pPr>
            <w:r w:rsidRPr="00FE6B9D">
              <w:rPr>
                <w:noProof w:val="0"/>
                <w:szCs w:val="20"/>
              </w:rPr>
              <w:t>Fin</w:t>
            </w:r>
            <w:r>
              <w:rPr>
                <w:noProof w:val="0"/>
                <w:szCs w:val="20"/>
              </w:rPr>
              <w:t xml:space="preserve">al report (National Assessment </w:t>
            </w:r>
            <w:r w:rsidRPr="00FE6B9D">
              <w:rPr>
                <w:noProof w:val="0"/>
                <w:szCs w:val="20"/>
              </w:rPr>
              <w:t xml:space="preserve">updated after the correction of </w:t>
            </w:r>
            <w:r w:rsidRPr="00413648">
              <w:rPr>
                <w:noProof w:val="0"/>
                <w:szCs w:val="20"/>
              </w:rPr>
              <w:t>Appendix 4</w:t>
            </w:r>
            <w:r>
              <w:rPr>
                <w:noProof w:val="0"/>
                <w:szCs w:val="20"/>
              </w:rPr>
              <w:t xml:space="preserve"> </w:t>
            </w:r>
            <w:r w:rsidRPr="00413648">
              <w:rPr>
                <w:noProof w:val="0"/>
                <w:szCs w:val="20"/>
              </w:rPr>
              <w:t>prepared by the Applicant)</w:t>
            </w:r>
          </w:p>
          <w:p w14:paraId="45607184" w14:textId="15C0D560" w:rsidR="00FD08FF" w:rsidRPr="009F72A3" w:rsidRDefault="00FD08FF" w:rsidP="00FD08FF">
            <w:pPr>
              <w:pStyle w:val="RepTable"/>
              <w:jc w:val="both"/>
              <w:rPr>
                <w:noProof w:val="0"/>
                <w:szCs w:val="20"/>
                <w:lang w:val="en-US"/>
              </w:rPr>
            </w:pPr>
            <w:r w:rsidRPr="00413648">
              <w:rPr>
                <w:szCs w:val="20"/>
              </w:rPr>
              <w:t xml:space="preserve">In order to facilitate tracking of changes in the Lists of data considered for national authorization (Appendix 4), amendments are </w:t>
            </w:r>
            <w:r w:rsidRPr="00FD08FF">
              <w:rPr>
                <w:szCs w:val="20"/>
                <w:highlight w:val="cyan"/>
              </w:rPr>
              <w:t>highlighted in turquoise</w:t>
            </w:r>
            <w:r w:rsidRPr="00413648">
              <w:rPr>
                <w:szCs w:val="20"/>
              </w:rPr>
              <w:t>.</w:t>
            </w:r>
          </w:p>
        </w:tc>
      </w:tr>
      <w:tr w:rsidR="00B4677A" w:rsidRPr="00473C33" w14:paraId="458286DB" w14:textId="77777777" w:rsidTr="005C15D1">
        <w:tc>
          <w:tcPr>
            <w:tcW w:w="796" w:type="pct"/>
          </w:tcPr>
          <w:p w14:paraId="271DEF24" w14:textId="3AA6F178" w:rsidR="00B4677A" w:rsidRDefault="00B4677A" w:rsidP="00B4677A">
            <w:pPr>
              <w:pStyle w:val="RepTable"/>
              <w:rPr>
                <w:noProof w:val="0"/>
                <w:lang w:val="pl-PL"/>
              </w:rPr>
            </w:pPr>
            <w:r>
              <w:rPr>
                <w:noProof w:val="0"/>
                <w:lang w:val="pl-PL"/>
              </w:rPr>
              <w:t>June 2025</w:t>
            </w:r>
          </w:p>
        </w:tc>
        <w:tc>
          <w:tcPr>
            <w:tcW w:w="4204" w:type="pct"/>
          </w:tcPr>
          <w:p w14:paraId="318A6AAD" w14:textId="77777777" w:rsidR="00B4677A" w:rsidRDefault="00B4677A" w:rsidP="00B4677A">
            <w:pPr>
              <w:pStyle w:val="RepTable"/>
              <w:spacing w:after="120"/>
              <w:jc w:val="both"/>
              <w:rPr>
                <w:noProof w:val="0"/>
                <w:szCs w:val="20"/>
              </w:rPr>
            </w:pPr>
            <w:r>
              <w:rPr>
                <w:noProof w:val="0"/>
                <w:szCs w:val="20"/>
              </w:rPr>
              <w:t>Updated document following Ministry of Agriculture comments</w:t>
            </w:r>
          </w:p>
          <w:p w14:paraId="426C082D" w14:textId="262B3FC6" w:rsidR="00B4677A" w:rsidRPr="00FE6B9D" w:rsidRDefault="00B4677A" w:rsidP="00B4677A">
            <w:pPr>
              <w:pStyle w:val="RepTable"/>
              <w:spacing w:after="120"/>
              <w:jc w:val="both"/>
              <w:rPr>
                <w:noProof w:val="0"/>
                <w:szCs w:val="20"/>
              </w:rPr>
            </w:pPr>
            <w:r>
              <w:rPr>
                <w:noProof w:val="0"/>
                <w:szCs w:val="20"/>
              </w:rPr>
              <w:t>A</w:t>
            </w:r>
            <w:r w:rsidRPr="00067D44">
              <w:rPr>
                <w:noProof w:val="0"/>
                <w:szCs w:val="20"/>
              </w:rPr>
              <w:t xml:space="preserve">mendments are </w:t>
            </w:r>
            <w:r w:rsidRPr="008029F3">
              <w:rPr>
                <w:noProof w:val="0"/>
                <w:szCs w:val="20"/>
                <w:highlight w:val="green"/>
              </w:rPr>
              <w:t>highlighted in green</w:t>
            </w:r>
            <w:r w:rsidRPr="00A26524">
              <w:rPr>
                <w:noProof w:val="0"/>
                <w:szCs w:val="20"/>
              </w:rPr>
              <w:t>.</w:t>
            </w:r>
            <w:r>
              <w:rPr>
                <w:noProof w:val="0"/>
                <w:szCs w:val="20"/>
              </w:rPr>
              <w:t xml:space="preserve"> </w:t>
            </w:r>
            <w:r w:rsidRPr="009F72A3">
              <w:rPr>
                <w:noProof w:val="0"/>
                <w:szCs w:val="20"/>
                <w:lang w:val="en-US"/>
              </w:rPr>
              <w:t xml:space="preserve">Not agreed or not relevant information are </w:t>
            </w:r>
            <w:r w:rsidRPr="009F72A3">
              <w:rPr>
                <w:strike/>
                <w:noProof w:val="0"/>
                <w:color w:val="D9D9D9"/>
                <w:szCs w:val="20"/>
                <w:lang w:val="en-US"/>
              </w:rPr>
              <w:t>struck through</w:t>
            </w:r>
            <w:r w:rsidRPr="009F72A3">
              <w:rPr>
                <w:noProof w:val="0"/>
                <w:color w:val="D9D9D9"/>
                <w:szCs w:val="20"/>
                <w:lang w:val="en-US"/>
              </w:rPr>
              <w:t xml:space="preserve"> </w:t>
            </w:r>
            <w:r w:rsidRPr="009F72A3">
              <w:rPr>
                <w:noProof w:val="0"/>
                <w:szCs w:val="20"/>
                <w:lang w:val="en-US"/>
              </w:rPr>
              <w:t xml:space="preserve">and </w:t>
            </w:r>
            <w:r w:rsidRPr="009F72A3">
              <w:rPr>
                <w:noProof w:val="0"/>
                <w:color w:val="D9D9D9"/>
                <w:szCs w:val="20"/>
                <w:lang w:val="en-US"/>
              </w:rPr>
              <w:t xml:space="preserve">shaded </w:t>
            </w:r>
            <w:r w:rsidRPr="009F72A3">
              <w:rPr>
                <w:noProof w:val="0"/>
                <w:szCs w:val="20"/>
                <w:lang w:val="en-US"/>
              </w:rPr>
              <w:t>for transparency.</w:t>
            </w:r>
          </w:p>
        </w:tc>
      </w:tr>
      <w:tr w:rsidR="00B4677A" w:rsidRPr="00473C33" w14:paraId="6CE66613" w14:textId="77777777" w:rsidTr="005C15D1">
        <w:tc>
          <w:tcPr>
            <w:tcW w:w="796" w:type="pct"/>
          </w:tcPr>
          <w:p w14:paraId="0665DEEA" w14:textId="4A26B2CD" w:rsidR="00B4677A" w:rsidRDefault="00B4677A" w:rsidP="00B4677A">
            <w:pPr>
              <w:pStyle w:val="RepTable"/>
              <w:rPr>
                <w:noProof w:val="0"/>
                <w:lang w:val="pl-PL"/>
              </w:rPr>
            </w:pPr>
            <w:r>
              <w:rPr>
                <w:noProof w:val="0"/>
                <w:lang w:val="pl-PL"/>
              </w:rPr>
              <w:t>September 2025</w:t>
            </w:r>
          </w:p>
        </w:tc>
        <w:tc>
          <w:tcPr>
            <w:tcW w:w="4204" w:type="pct"/>
          </w:tcPr>
          <w:p w14:paraId="7958BAF9" w14:textId="3B232BB1" w:rsidR="00B4677A" w:rsidRDefault="00B4677A" w:rsidP="00B4677A">
            <w:pPr>
              <w:pStyle w:val="RepTable"/>
              <w:spacing w:after="120"/>
              <w:jc w:val="both"/>
              <w:rPr>
                <w:noProof w:val="0"/>
                <w:szCs w:val="20"/>
              </w:rPr>
            </w:pPr>
            <w:r>
              <w:rPr>
                <w:noProof w:val="0"/>
                <w:szCs w:val="20"/>
              </w:rPr>
              <w:t>Final report (National Assessment updated following the amendments made to efficacy section BRSNW/SCLESC only for the attention of PL as cMS</w:t>
            </w:r>
            <w:r w:rsidR="009B15F9">
              <w:rPr>
                <w:noProof w:val="0"/>
                <w:szCs w:val="20"/>
              </w:rPr>
              <w:t xml:space="preserve"> and following Ministry of Agriculture comment</w:t>
            </w:r>
            <w:r>
              <w:rPr>
                <w:noProof w:val="0"/>
                <w:szCs w:val="20"/>
              </w:rPr>
              <w:t>)</w:t>
            </w:r>
          </w:p>
          <w:p w14:paraId="0D25597A" w14:textId="1A964F97" w:rsidR="00B4677A" w:rsidRDefault="00B4677A" w:rsidP="00473C33">
            <w:pPr>
              <w:pStyle w:val="RepTable"/>
              <w:jc w:val="both"/>
              <w:rPr>
                <w:noProof w:val="0"/>
                <w:szCs w:val="20"/>
              </w:rPr>
            </w:pPr>
            <w:r>
              <w:rPr>
                <w:noProof w:val="0"/>
                <w:szCs w:val="20"/>
              </w:rPr>
              <w:t xml:space="preserve">Additional </w:t>
            </w:r>
            <w:r w:rsidR="00DB7A0E">
              <w:rPr>
                <w:noProof w:val="0"/>
                <w:szCs w:val="20"/>
              </w:rPr>
              <w:t>i</w:t>
            </w:r>
            <w:r w:rsidR="00DB7A0E">
              <w:rPr>
                <w:szCs w:val="20"/>
              </w:rPr>
              <w:t>nformation/</w:t>
            </w:r>
            <w:r>
              <w:rPr>
                <w:noProof w:val="0"/>
                <w:szCs w:val="20"/>
              </w:rPr>
              <w:t xml:space="preserve">assessments included by the zRMS in the report are </w:t>
            </w:r>
            <w:r w:rsidRPr="00B4677A">
              <w:rPr>
                <w:noProof w:val="0"/>
                <w:szCs w:val="20"/>
                <w:highlight w:val="magenta"/>
              </w:rPr>
              <w:t>highlighted in pink</w:t>
            </w:r>
            <w:r>
              <w:rPr>
                <w:noProof w:val="0"/>
                <w:szCs w:val="20"/>
              </w:rPr>
              <w:t xml:space="preserve">. Not agreed or not relevant information are </w:t>
            </w:r>
            <w:r w:rsidRPr="009F72A3">
              <w:rPr>
                <w:strike/>
                <w:noProof w:val="0"/>
                <w:color w:val="D9D9D9"/>
                <w:szCs w:val="20"/>
                <w:lang w:val="en-US"/>
              </w:rPr>
              <w:t>struck through</w:t>
            </w:r>
            <w:r w:rsidRPr="009F72A3">
              <w:rPr>
                <w:noProof w:val="0"/>
                <w:color w:val="D9D9D9"/>
                <w:szCs w:val="20"/>
                <w:lang w:val="en-US"/>
              </w:rPr>
              <w:t xml:space="preserve"> </w:t>
            </w:r>
            <w:r w:rsidRPr="009F72A3">
              <w:rPr>
                <w:noProof w:val="0"/>
                <w:szCs w:val="20"/>
                <w:lang w:val="en-US"/>
              </w:rPr>
              <w:t xml:space="preserve">and </w:t>
            </w:r>
            <w:r w:rsidRPr="009F72A3">
              <w:rPr>
                <w:noProof w:val="0"/>
                <w:color w:val="D9D9D9"/>
                <w:szCs w:val="20"/>
                <w:lang w:val="en-US"/>
              </w:rPr>
              <w:t xml:space="preserve">shaded </w:t>
            </w:r>
            <w:r w:rsidRPr="009F72A3">
              <w:rPr>
                <w:noProof w:val="0"/>
                <w:szCs w:val="20"/>
                <w:lang w:val="en-US"/>
              </w:rPr>
              <w:t>for transparency.</w:t>
            </w:r>
          </w:p>
        </w:tc>
      </w:tr>
    </w:tbl>
    <w:p w14:paraId="0C03C6C1" w14:textId="77777777" w:rsidR="002442E5" w:rsidRPr="009F72A3" w:rsidRDefault="002442E5" w:rsidP="00DF4F0B">
      <w:pPr>
        <w:pStyle w:val="RepSubtitle"/>
        <w:jc w:val="both"/>
        <w:rPr>
          <w:lang w:val="en-US"/>
        </w:rPr>
        <w:sectPr w:rsidR="002442E5" w:rsidRPr="009F72A3" w:rsidSect="00095C3E">
          <w:pgSz w:w="11906" w:h="16838" w:code="9"/>
          <w:pgMar w:top="1417" w:right="1417" w:bottom="1417" w:left="1417" w:header="709" w:footer="142" w:gutter="0"/>
          <w:pgNumType w:chapSep="period"/>
          <w:cols w:space="708"/>
          <w:docGrid w:linePitch="360"/>
        </w:sectPr>
      </w:pPr>
    </w:p>
    <w:p w14:paraId="3AF1C3AA" w14:textId="77777777" w:rsidR="007C346E" w:rsidRPr="009F72A3" w:rsidRDefault="007C346E" w:rsidP="00DF4F0B">
      <w:pPr>
        <w:pStyle w:val="RepSubtitle"/>
        <w:spacing w:before="240" w:after="240"/>
        <w:jc w:val="both"/>
        <w:rPr>
          <w:sz w:val="24"/>
          <w:szCs w:val="24"/>
          <w:lang w:val="en-US"/>
        </w:rPr>
      </w:pPr>
    </w:p>
    <w:p w14:paraId="67342365" w14:textId="77777777" w:rsidR="007C346E" w:rsidRPr="009F72A3" w:rsidRDefault="007C346E" w:rsidP="007C346E">
      <w:pPr>
        <w:pStyle w:val="RepSubtitle"/>
        <w:spacing w:before="240" w:after="240"/>
        <w:rPr>
          <w:sz w:val="24"/>
          <w:szCs w:val="24"/>
          <w:lang w:val="en-US"/>
        </w:rPr>
      </w:pPr>
    </w:p>
    <w:p w14:paraId="4079E30F" w14:textId="77777777" w:rsidR="007C346E" w:rsidRPr="009F72A3" w:rsidRDefault="007C346E" w:rsidP="007C346E">
      <w:pPr>
        <w:pStyle w:val="RepSubtitle"/>
        <w:spacing w:before="240" w:after="240"/>
        <w:rPr>
          <w:sz w:val="24"/>
          <w:szCs w:val="24"/>
          <w:lang w:val="en-US"/>
        </w:rPr>
      </w:pPr>
    </w:p>
    <w:p w14:paraId="25D0C15A" w14:textId="77777777" w:rsidR="007C346E" w:rsidRPr="009F72A3" w:rsidRDefault="007C346E" w:rsidP="007C346E">
      <w:pPr>
        <w:pStyle w:val="RepSubtitle"/>
        <w:spacing w:before="240" w:after="240"/>
        <w:rPr>
          <w:sz w:val="24"/>
          <w:szCs w:val="24"/>
          <w:lang w:val="en-US"/>
        </w:rPr>
      </w:pPr>
    </w:p>
    <w:p w14:paraId="3A01F279" w14:textId="77777777" w:rsidR="007C346E" w:rsidRPr="009F72A3" w:rsidRDefault="007C346E" w:rsidP="00DB7A0E">
      <w:pPr>
        <w:pStyle w:val="RepSubtitle"/>
        <w:spacing w:before="240" w:after="240"/>
        <w:jc w:val="both"/>
        <w:rPr>
          <w:sz w:val="24"/>
          <w:szCs w:val="24"/>
          <w:lang w:val="en-US"/>
        </w:rPr>
      </w:pPr>
    </w:p>
    <w:p w14:paraId="51D08E7D" w14:textId="77777777" w:rsidR="00392508" w:rsidRPr="009F72A3" w:rsidRDefault="00392508" w:rsidP="00F77832">
      <w:pPr>
        <w:pStyle w:val="RepSubtitle"/>
        <w:spacing w:before="240" w:after="240"/>
        <w:jc w:val="both"/>
        <w:rPr>
          <w:sz w:val="24"/>
          <w:szCs w:val="24"/>
          <w:lang w:val="en-US"/>
        </w:rPr>
        <w:sectPr w:rsidR="00392508" w:rsidRPr="009F72A3" w:rsidSect="007C346E">
          <w:type w:val="continuous"/>
          <w:pgSz w:w="11906" w:h="16838" w:code="9"/>
          <w:pgMar w:top="1417" w:right="1417" w:bottom="1417" w:left="1417" w:header="709" w:footer="142" w:gutter="0"/>
          <w:pgNumType w:chapSep="period"/>
          <w:cols w:space="708"/>
          <w:docGrid w:linePitch="360"/>
        </w:sectPr>
      </w:pPr>
    </w:p>
    <w:p w14:paraId="07EC8E6B" w14:textId="7C75E49E" w:rsidR="0075737D" w:rsidRPr="0066409B" w:rsidRDefault="007B138C" w:rsidP="00071C44">
      <w:pPr>
        <w:pStyle w:val="RepSubtitle"/>
        <w:spacing w:before="240" w:after="240"/>
        <w:rPr>
          <w:sz w:val="24"/>
          <w:szCs w:val="24"/>
          <w:lang w:val="pl-PL"/>
        </w:rPr>
      </w:pPr>
      <w:r w:rsidRPr="0066409B">
        <w:rPr>
          <w:sz w:val="24"/>
          <w:szCs w:val="24"/>
          <w:lang w:val="pl-PL"/>
        </w:rPr>
        <w:lastRenderedPageBreak/>
        <w:t>Table</w:t>
      </w:r>
      <w:r w:rsidR="0075737D" w:rsidRPr="0066409B">
        <w:rPr>
          <w:sz w:val="24"/>
          <w:szCs w:val="24"/>
          <w:lang w:val="pl-PL"/>
        </w:rPr>
        <w:t xml:space="preserve"> of </w:t>
      </w:r>
      <w:r w:rsidR="002442E5" w:rsidRPr="0066409B">
        <w:rPr>
          <w:sz w:val="24"/>
          <w:szCs w:val="24"/>
          <w:lang w:val="pl-PL"/>
        </w:rPr>
        <w:t>C</w:t>
      </w:r>
      <w:r w:rsidR="0075737D" w:rsidRPr="0066409B">
        <w:rPr>
          <w:sz w:val="24"/>
          <w:szCs w:val="24"/>
          <w:lang w:val="pl-PL"/>
        </w:rPr>
        <w:t>ontents</w:t>
      </w:r>
    </w:p>
    <w:p w14:paraId="19204A1B" w14:textId="5C080A42" w:rsidR="009B3A1A" w:rsidRPr="0066409B" w:rsidRDefault="00C13AD5" w:rsidP="00847955">
      <w:pPr>
        <w:pStyle w:val="Spistreci1"/>
        <w:spacing w:before="0" w:after="0"/>
        <w:rPr>
          <w:rFonts w:ascii="Calibri" w:hAnsi="Calibri"/>
          <w:b w:val="0"/>
          <w:sz w:val="22"/>
          <w:szCs w:val="22"/>
          <w:lang w:val="pl-PL"/>
        </w:rPr>
      </w:pPr>
      <w:r w:rsidRPr="0066409B">
        <w:rPr>
          <w:noProof w:val="0"/>
          <w:sz w:val="22"/>
          <w:szCs w:val="22"/>
          <w:lang w:val="pl-PL"/>
        </w:rPr>
        <w:fldChar w:fldCharType="begin"/>
      </w:r>
      <w:r w:rsidRPr="0066409B">
        <w:rPr>
          <w:noProof w:val="0"/>
          <w:sz w:val="22"/>
          <w:szCs w:val="22"/>
          <w:lang w:val="pl-PL"/>
        </w:rPr>
        <w:instrText xml:space="preserve"> TOC \o "1-4" \h \z \t "Rep Appendix 3;3" </w:instrText>
      </w:r>
      <w:r w:rsidRPr="0066409B">
        <w:rPr>
          <w:noProof w:val="0"/>
          <w:sz w:val="22"/>
          <w:szCs w:val="22"/>
          <w:lang w:val="pl-PL"/>
        </w:rPr>
        <w:fldChar w:fldCharType="separate"/>
      </w:r>
      <w:hyperlink w:anchor="_Toc90647506" w:history="1">
        <w:r w:rsidR="009B3A1A" w:rsidRPr="0066409B">
          <w:rPr>
            <w:rStyle w:val="Hipercze"/>
            <w:sz w:val="22"/>
            <w:szCs w:val="22"/>
            <w:lang w:val="pl-PL"/>
          </w:rPr>
          <w:t>1</w:t>
        </w:r>
        <w:r w:rsidR="009B3A1A" w:rsidRPr="0066409B">
          <w:rPr>
            <w:rFonts w:ascii="Calibri" w:hAnsi="Calibri"/>
            <w:b w:val="0"/>
            <w:sz w:val="22"/>
            <w:szCs w:val="22"/>
            <w:lang w:val="pl-PL"/>
          </w:rPr>
          <w:tab/>
        </w:r>
        <w:r w:rsidR="009B3A1A" w:rsidRPr="0066409B">
          <w:rPr>
            <w:rStyle w:val="Hipercze"/>
            <w:sz w:val="22"/>
            <w:szCs w:val="22"/>
            <w:lang w:val="pl-PL"/>
          </w:rPr>
          <w:t>Details of the application</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_Toc90647506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5</w:t>
        </w:r>
        <w:r w:rsidR="009B3A1A" w:rsidRPr="0066409B">
          <w:rPr>
            <w:webHidden/>
            <w:sz w:val="22"/>
            <w:szCs w:val="22"/>
            <w:lang w:val="pl-PL"/>
          </w:rPr>
          <w:fldChar w:fldCharType="end"/>
        </w:r>
      </w:hyperlink>
    </w:p>
    <w:p w14:paraId="06C7C03C" w14:textId="0359798C" w:rsidR="009B3A1A" w:rsidRPr="0066409B" w:rsidRDefault="00473C33" w:rsidP="00847955">
      <w:pPr>
        <w:pStyle w:val="Spistreci2"/>
        <w:spacing w:before="0"/>
        <w:rPr>
          <w:rFonts w:ascii="Calibri" w:hAnsi="Calibri"/>
          <w:sz w:val="22"/>
          <w:lang w:val="pl-PL"/>
        </w:rPr>
      </w:pPr>
      <w:hyperlink w:anchor="_Toc90647507" w:history="1">
        <w:r w:rsidR="009B3A1A" w:rsidRPr="0066409B">
          <w:rPr>
            <w:rStyle w:val="Hipercze"/>
            <w:sz w:val="22"/>
            <w:lang w:val="pl-PL"/>
          </w:rPr>
          <w:t>1.1</w:t>
        </w:r>
        <w:r w:rsidR="009B3A1A" w:rsidRPr="0066409B">
          <w:rPr>
            <w:rFonts w:ascii="Calibri" w:hAnsi="Calibri"/>
            <w:sz w:val="22"/>
            <w:lang w:val="pl-PL"/>
          </w:rPr>
          <w:tab/>
        </w:r>
        <w:r w:rsidR="009B3A1A" w:rsidRPr="0066409B">
          <w:rPr>
            <w:rStyle w:val="Hipercze"/>
            <w:sz w:val="22"/>
            <w:lang w:val="pl-PL"/>
          </w:rPr>
          <w:t>Application background</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_Toc90647507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5</w:t>
        </w:r>
        <w:r w:rsidR="009B3A1A" w:rsidRPr="0066409B">
          <w:rPr>
            <w:webHidden/>
            <w:sz w:val="22"/>
            <w:lang w:val="pl-PL"/>
          </w:rPr>
          <w:fldChar w:fldCharType="end"/>
        </w:r>
      </w:hyperlink>
    </w:p>
    <w:p w14:paraId="382669C8" w14:textId="21357B03" w:rsidR="009B3A1A" w:rsidRPr="0066409B" w:rsidRDefault="00473C33" w:rsidP="00847955">
      <w:pPr>
        <w:pStyle w:val="Spistreci2"/>
        <w:spacing w:before="0"/>
        <w:rPr>
          <w:rFonts w:ascii="Calibri" w:hAnsi="Calibri"/>
          <w:sz w:val="22"/>
          <w:lang w:val="pl-PL"/>
        </w:rPr>
      </w:pPr>
      <w:hyperlink w:anchor="_Toc90647508" w:history="1">
        <w:r w:rsidR="009B3A1A" w:rsidRPr="0066409B">
          <w:rPr>
            <w:rStyle w:val="Hipercze"/>
            <w:sz w:val="22"/>
            <w:lang w:val="pl-PL"/>
          </w:rPr>
          <w:t>1.2</w:t>
        </w:r>
        <w:r w:rsidR="009B3A1A" w:rsidRPr="0066409B">
          <w:rPr>
            <w:rFonts w:ascii="Calibri" w:hAnsi="Calibri"/>
            <w:sz w:val="22"/>
            <w:lang w:val="pl-PL"/>
          </w:rPr>
          <w:tab/>
        </w:r>
        <w:r w:rsidR="009B3A1A" w:rsidRPr="0066409B">
          <w:rPr>
            <w:rStyle w:val="Hipercze"/>
            <w:sz w:val="22"/>
            <w:lang w:val="pl-PL"/>
          </w:rPr>
          <w:t>Letters of Access</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_Toc90647508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5</w:t>
        </w:r>
        <w:r w:rsidR="009B3A1A" w:rsidRPr="0066409B">
          <w:rPr>
            <w:webHidden/>
            <w:sz w:val="22"/>
            <w:lang w:val="pl-PL"/>
          </w:rPr>
          <w:fldChar w:fldCharType="end"/>
        </w:r>
      </w:hyperlink>
    </w:p>
    <w:p w14:paraId="34B4E909" w14:textId="53FBF925" w:rsidR="009B3A1A" w:rsidRPr="0066409B" w:rsidRDefault="00473C33" w:rsidP="00847955">
      <w:pPr>
        <w:pStyle w:val="Spistreci2"/>
        <w:spacing w:before="0"/>
        <w:rPr>
          <w:rFonts w:ascii="Calibri" w:hAnsi="Calibri"/>
          <w:sz w:val="22"/>
          <w:lang w:val="pl-PL"/>
        </w:rPr>
      </w:pPr>
      <w:hyperlink w:anchor="_Toc90647509" w:history="1">
        <w:r w:rsidR="009B3A1A" w:rsidRPr="0066409B">
          <w:rPr>
            <w:rStyle w:val="Hipercze"/>
            <w:sz w:val="22"/>
            <w:lang w:val="pl-PL"/>
          </w:rPr>
          <w:t>1.3</w:t>
        </w:r>
        <w:r w:rsidR="009B3A1A" w:rsidRPr="0066409B">
          <w:rPr>
            <w:rFonts w:ascii="Calibri" w:hAnsi="Calibri"/>
            <w:sz w:val="22"/>
            <w:lang w:val="pl-PL"/>
          </w:rPr>
          <w:tab/>
        </w:r>
        <w:r w:rsidR="009B3A1A" w:rsidRPr="0066409B">
          <w:rPr>
            <w:rStyle w:val="Hipercze"/>
            <w:sz w:val="22"/>
            <w:lang w:val="pl-PL"/>
          </w:rPr>
          <w:t>Justification for submission of tests and studies</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_Toc90647509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5</w:t>
        </w:r>
        <w:r w:rsidR="009B3A1A" w:rsidRPr="0066409B">
          <w:rPr>
            <w:webHidden/>
            <w:sz w:val="22"/>
            <w:lang w:val="pl-PL"/>
          </w:rPr>
          <w:fldChar w:fldCharType="end"/>
        </w:r>
      </w:hyperlink>
    </w:p>
    <w:p w14:paraId="1B5CCDC5" w14:textId="50EF80D5" w:rsidR="009B3A1A" w:rsidRPr="0066409B" w:rsidRDefault="00473C33" w:rsidP="00847955">
      <w:pPr>
        <w:pStyle w:val="Spistreci2"/>
        <w:spacing w:before="0"/>
        <w:rPr>
          <w:rFonts w:ascii="Calibri" w:hAnsi="Calibri"/>
          <w:sz w:val="22"/>
          <w:lang w:val="pl-PL"/>
        </w:rPr>
      </w:pPr>
      <w:hyperlink w:anchor="_Toc90647510" w:history="1">
        <w:r w:rsidR="009B3A1A" w:rsidRPr="0066409B">
          <w:rPr>
            <w:rStyle w:val="Hipercze"/>
            <w:sz w:val="22"/>
            <w:lang w:val="pl-PL"/>
          </w:rPr>
          <w:t>1.4</w:t>
        </w:r>
        <w:r w:rsidR="009B3A1A" w:rsidRPr="0066409B">
          <w:rPr>
            <w:rFonts w:ascii="Calibri" w:hAnsi="Calibri"/>
            <w:sz w:val="22"/>
            <w:lang w:val="pl-PL"/>
          </w:rPr>
          <w:tab/>
        </w:r>
        <w:r w:rsidR="009B3A1A" w:rsidRPr="0066409B">
          <w:rPr>
            <w:rStyle w:val="Hipercze"/>
            <w:sz w:val="22"/>
            <w:lang w:val="pl-PL"/>
          </w:rPr>
          <w:t>Data protection claims</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_Toc90647510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5</w:t>
        </w:r>
        <w:r w:rsidR="009B3A1A" w:rsidRPr="0066409B">
          <w:rPr>
            <w:webHidden/>
            <w:sz w:val="22"/>
            <w:lang w:val="pl-PL"/>
          </w:rPr>
          <w:fldChar w:fldCharType="end"/>
        </w:r>
      </w:hyperlink>
    </w:p>
    <w:p w14:paraId="524ECDB1" w14:textId="4B857A36" w:rsidR="009B3A1A" w:rsidRPr="0066409B" w:rsidRDefault="00473C33" w:rsidP="00847955">
      <w:pPr>
        <w:pStyle w:val="Spistreci1"/>
        <w:spacing w:before="0" w:after="0"/>
        <w:rPr>
          <w:rFonts w:ascii="Calibri" w:hAnsi="Calibri"/>
          <w:b w:val="0"/>
          <w:sz w:val="22"/>
          <w:szCs w:val="22"/>
          <w:lang w:val="pl-PL"/>
        </w:rPr>
      </w:pPr>
      <w:hyperlink w:anchor="_Toc90647511" w:history="1">
        <w:r w:rsidR="009B3A1A" w:rsidRPr="0066409B">
          <w:rPr>
            <w:rStyle w:val="Hipercze"/>
            <w:sz w:val="22"/>
            <w:szCs w:val="22"/>
            <w:lang w:val="pl-PL"/>
          </w:rPr>
          <w:t>2</w:t>
        </w:r>
        <w:r w:rsidR="009B3A1A" w:rsidRPr="0066409B">
          <w:rPr>
            <w:rFonts w:ascii="Calibri" w:hAnsi="Calibri"/>
            <w:b w:val="0"/>
            <w:sz w:val="22"/>
            <w:szCs w:val="22"/>
            <w:lang w:val="pl-PL"/>
          </w:rPr>
          <w:tab/>
        </w:r>
        <w:r w:rsidR="009B3A1A" w:rsidRPr="0066409B">
          <w:rPr>
            <w:rStyle w:val="Hipercze"/>
            <w:sz w:val="22"/>
            <w:szCs w:val="22"/>
            <w:lang w:val="pl-PL"/>
          </w:rPr>
          <w:t>Details of the authorization decision</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_Toc90647511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5</w:t>
        </w:r>
        <w:r w:rsidR="009B3A1A" w:rsidRPr="0066409B">
          <w:rPr>
            <w:webHidden/>
            <w:sz w:val="22"/>
            <w:szCs w:val="22"/>
            <w:lang w:val="pl-PL"/>
          </w:rPr>
          <w:fldChar w:fldCharType="end"/>
        </w:r>
      </w:hyperlink>
    </w:p>
    <w:p w14:paraId="3435D1F3" w14:textId="3D351B23" w:rsidR="009B3A1A" w:rsidRPr="0066409B" w:rsidRDefault="00473C33" w:rsidP="00847955">
      <w:pPr>
        <w:pStyle w:val="Spistreci2"/>
        <w:spacing w:before="0"/>
        <w:rPr>
          <w:rFonts w:ascii="Calibri" w:hAnsi="Calibri"/>
          <w:sz w:val="22"/>
          <w:lang w:val="pl-PL"/>
        </w:rPr>
      </w:pPr>
      <w:hyperlink w:anchor="_Toc90647512" w:history="1">
        <w:r w:rsidR="009B3A1A" w:rsidRPr="0066409B">
          <w:rPr>
            <w:rStyle w:val="Hipercze"/>
            <w:sz w:val="22"/>
            <w:lang w:val="pl-PL"/>
          </w:rPr>
          <w:t>2.1</w:t>
        </w:r>
        <w:r w:rsidR="009B3A1A" w:rsidRPr="0066409B">
          <w:rPr>
            <w:rFonts w:ascii="Calibri" w:hAnsi="Calibri"/>
            <w:sz w:val="22"/>
            <w:lang w:val="pl-PL"/>
          </w:rPr>
          <w:tab/>
        </w:r>
        <w:r w:rsidR="009B3A1A" w:rsidRPr="0066409B">
          <w:rPr>
            <w:rStyle w:val="Hipercze"/>
            <w:sz w:val="22"/>
            <w:lang w:val="pl-PL"/>
          </w:rPr>
          <w:t>Product identity</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_Toc90647512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5</w:t>
        </w:r>
        <w:r w:rsidR="009B3A1A" w:rsidRPr="0066409B">
          <w:rPr>
            <w:webHidden/>
            <w:sz w:val="22"/>
            <w:lang w:val="pl-PL"/>
          </w:rPr>
          <w:fldChar w:fldCharType="end"/>
        </w:r>
      </w:hyperlink>
    </w:p>
    <w:p w14:paraId="0FC4182B" w14:textId="0B7B205D" w:rsidR="009B3A1A" w:rsidRPr="0066409B" w:rsidRDefault="00473C33" w:rsidP="00847955">
      <w:pPr>
        <w:pStyle w:val="Spistreci2"/>
        <w:spacing w:before="0"/>
        <w:rPr>
          <w:rFonts w:ascii="Calibri" w:hAnsi="Calibri"/>
          <w:sz w:val="22"/>
          <w:lang w:val="pl-PL"/>
        </w:rPr>
      </w:pPr>
      <w:hyperlink w:anchor="_Toc90647513" w:history="1">
        <w:r w:rsidR="009B3A1A" w:rsidRPr="0066409B">
          <w:rPr>
            <w:rStyle w:val="Hipercze"/>
            <w:sz w:val="22"/>
            <w:lang w:val="pl-PL"/>
          </w:rPr>
          <w:t>2.2</w:t>
        </w:r>
        <w:r w:rsidR="009B3A1A" w:rsidRPr="0066409B">
          <w:rPr>
            <w:rFonts w:ascii="Calibri" w:hAnsi="Calibri"/>
            <w:sz w:val="22"/>
            <w:lang w:val="pl-PL"/>
          </w:rPr>
          <w:tab/>
        </w:r>
        <w:r w:rsidR="009B3A1A" w:rsidRPr="0066409B">
          <w:rPr>
            <w:rStyle w:val="Hipercze"/>
            <w:sz w:val="22"/>
            <w:lang w:val="pl-PL"/>
          </w:rPr>
          <w:t>Conclusion</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_Toc90647513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6</w:t>
        </w:r>
        <w:r w:rsidR="009B3A1A" w:rsidRPr="0066409B">
          <w:rPr>
            <w:webHidden/>
            <w:sz w:val="22"/>
            <w:lang w:val="pl-PL"/>
          </w:rPr>
          <w:fldChar w:fldCharType="end"/>
        </w:r>
      </w:hyperlink>
    </w:p>
    <w:p w14:paraId="70DFE8A2" w14:textId="65DF9D70" w:rsidR="009B3A1A" w:rsidRPr="0066409B" w:rsidRDefault="00473C33" w:rsidP="00847955">
      <w:pPr>
        <w:pStyle w:val="Spistreci2"/>
        <w:spacing w:before="0"/>
        <w:rPr>
          <w:rFonts w:ascii="Calibri" w:hAnsi="Calibri"/>
          <w:sz w:val="22"/>
          <w:lang w:val="pl-PL"/>
        </w:rPr>
      </w:pPr>
      <w:hyperlink w:anchor="_Toc90647514" w:history="1">
        <w:r w:rsidR="009B3A1A" w:rsidRPr="0066409B">
          <w:rPr>
            <w:rStyle w:val="Hipercze"/>
            <w:sz w:val="22"/>
            <w:lang w:val="pl-PL"/>
          </w:rPr>
          <w:t>2.3</w:t>
        </w:r>
        <w:r w:rsidR="009B3A1A" w:rsidRPr="0066409B">
          <w:rPr>
            <w:rFonts w:ascii="Calibri" w:hAnsi="Calibri"/>
            <w:sz w:val="22"/>
            <w:lang w:val="pl-PL"/>
          </w:rPr>
          <w:tab/>
        </w:r>
        <w:r w:rsidR="009B3A1A" w:rsidRPr="0066409B">
          <w:rPr>
            <w:rStyle w:val="Hipercze"/>
            <w:sz w:val="22"/>
            <w:lang w:val="pl-PL"/>
          </w:rPr>
          <w:t>Substances of concern for national monitoring</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_Toc90647514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6</w:t>
        </w:r>
        <w:r w:rsidR="009B3A1A" w:rsidRPr="0066409B">
          <w:rPr>
            <w:webHidden/>
            <w:sz w:val="22"/>
            <w:lang w:val="pl-PL"/>
          </w:rPr>
          <w:fldChar w:fldCharType="end"/>
        </w:r>
      </w:hyperlink>
    </w:p>
    <w:p w14:paraId="58EC85D6" w14:textId="2E9D6E7E" w:rsidR="009B3A1A" w:rsidRPr="0066409B" w:rsidRDefault="00473C33" w:rsidP="00847955">
      <w:pPr>
        <w:pStyle w:val="Spistreci2"/>
        <w:spacing w:before="0"/>
        <w:rPr>
          <w:rFonts w:ascii="Calibri" w:hAnsi="Calibri"/>
          <w:sz w:val="22"/>
          <w:lang w:val="pl-PL"/>
        </w:rPr>
      </w:pPr>
      <w:hyperlink w:anchor="_Toc90647515" w:history="1">
        <w:r w:rsidR="009B3A1A" w:rsidRPr="0066409B">
          <w:rPr>
            <w:rStyle w:val="Hipercze"/>
            <w:sz w:val="22"/>
            <w:lang w:val="pl-PL"/>
          </w:rPr>
          <w:t>2.4</w:t>
        </w:r>
        <w:r w:rsidR="009B3A1A" w:rsidRPr="0066409B">
          <w:rPr>
            <w:rFonts w:ascii="Calibri" w:hAnsi="Calibri"/>
            <w:sz w:val="22"/>
            <w:lang w:val="pl-PL"/>
          </w:rPr>
          <w:tab/>
        </w:r>
        <w:r w:rsidR="009B3A1A" w:rsidRPr="0066409B">
          <w:rPr>
            <w:rStyle w:val="Hipercze"/>
            <w:sz w:val="22"/>
            <w:lang w:val="pl-PL"/>
          </w:rPr>
          <w:t>Classification and labelling</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_Toc90647515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6</w:t>
        </w:r>
        <w:r w:rsidR="009B3A1A" w:rsidRPr="0066409B">
          <w:rPr>
            <w:webHidden/>
            <w:sz w:val="22"/>
            <w:lang w:val="pl-PL"/>
          </w:rPr>
          <w:fldChar w:fldCharType="end"/>
        </w:r>
      </w:hyperlink>
    </w:p>
    <w:p w14:paraId="04D74DAB" w14:textId="042AAFDF" w:rsidR="009B3A1A" w:rsidRPr="0066409B" w:rsidRDefault="00473C33" w:rsidP="00847955">
      <w:pPr>
        <w:pStyle w:val="Spistreci3"/>
        <w:rPr>
          <w:rFonts w:ascii="Calibri" w:hAnsi="Calibri"/>
          <w:sz w:val="22"/>
          <w:szCs w:val="22"/>
          <w:lang w:val="pl-PL"/>
        </w:rPr>
      </w:pPr>
      <w:hyperlink w:anchor="_Toc90647516" w:history="1">
        <w:r w:rsidR="009B3A1A" w:rsidRPr="0066409B">
          <w:rPr>
            <w:rStyle w:val="Hipercze"/>
            <w:sz w:val="22"/>
            <w:szCs w:val="22"/>
            <w:lang w:val="pl-PL"/>
          </w:rPr>
          <w:t>2.4.1</w:t>
        </w:r>
        <w:r w:rsidR="009B3A1A" w:rsidRPr="0066409B">
          <w:rPr>
            <w:rFonts w:ascii="Calibri" w:hAnsi="Calibri"/>
            <w:sz w:val="22"/>
            <w:szCs w:val="22"/>
            <w:lang w:val="pl-PL"/>
          </w:rPr>
          <w:tab/>
        </w:r>
        <w:r w:rsidR="009B3A1A" w:rsidRPr="0066409B">
          <w:rPr>
            <w:rStyle w:val="Hipercze"/>
            <w:sz w:val="22"/>
            <w:szCs w:val="22"/>
            <w:lang w:val="pl-PL"/>
          </w:rPr>
          <w:t>Classification and labelling under Regulation (EC) No 1272/2008</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_Toc90647516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6</w:t>
        </w:r>
        <w:r w:rsidR="009B3A1A" w:rsidRPr="0066409B">
          <w:rPr>
            <w:webHidden/>
            <w:sz w:val="22"/>
            <w:szCs w:val="22"/>
            <w:lang w:val="pl-PL"/>
          </w:rPr>
          <w:fldChar w:fldCharType="end"/>
        </w:r>
      </w:hyperlink>
    </w:p>
    <w:p w14:paraId="52CB5450" w14:textId="608E0AA2" w:rsidR="009B3A1A" w:rsidRPr="0066409B" w:rsidRDefault="00473C33" w:rsidP="00847955">
      <w:pPr>
        <w:pStyle w:val="Spistreci3"/>
        <w:rPr>
          <w:rFonts w:ascii="Calibri" w:hAnsi="Calibri"/>
          <w:sz w:val="22"/>
          <w:szCs w:val="22"/>
          <w:lang w:val="pl-PL"/>
        </w:rPr>
      </w:pPr>
      <w:hyperlink w:anchor="_Toc90647517" w:history="1">
        <w:r w:rsidR="009B3A1A" w:rsidRPr="0066409B">
          <w:rPr>
            <w:rStyle w:val="Hipercze"/>
            <w:sz w:val="22"/>
            <w:szCs w:val="22"/>
            <w:lang w:val="pl-PL"/>
          </w:rPr>
          <w:t>2.4.2</w:t>
        </w:r>
        <w:r w:rsidR="009B3A1A" w:rsidRPr="0066409B">
          <w:rPr>
            <w:rFonts w:ascii="Calibri" w:hAnsi="Calibri"/>
            <w:sz w:val="22"/>
            <w:szCs w:val="22"/>
            <w:lang w:val="pl-PL"/>
          </w:rPr>
          <w:tab/>
        </w:r>
        <w:r w:rsidR="009B3A1A" w:rsidRPr="0066409B">
          <w:rPr>
            <w:rStyle w:val="Hipercze"/>
            <w:sz w:val="22"/>
            <w:szCs w:val="22"/>
            <w:lang w:val="pl-PL"/>
          </w:rPr>
          <w:t>Standard phrases under Regulation (EU) No 547/2011</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_Toc90647517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7</w:t>
        </w:r>
        <w:r w:rsidR="009B3A1A" w:rsidRPr="0066409B">
          <w:rPr>
            <w:webHidden/>
            <w:sz w:val="22"/>
            <w:szCs w:val="22"/>
            <w:lang w:val="pl-PL"/>
          </w:rPr>
          <w:fldChar w:fldCharType="end"/>
        </w:r>
      </w:hyperlink>
    </w:p>
    <w:p w14:paraId="5D6E6DEF" w14:textId="50613F53" w:rsidR="009B3A1A" w:rsidRPr="0066409B" w:rsidRDefault="00473C33" w:rsidP="00847955">
      <w:pPr>
        <w:pStyle w:val="Spistreci3"/>
        <w:rPr>
          <w:rFonts w:ascii="Calibri" w:hAnsi="Calibri"/>
          <w:sz w:val="22"/>
          <w:szCs w:val="22"/>
          <w:lang w:val="pl-PL"/>
        </w:rPr>
      </w:pPr>
      <w:hyperlink w:anchor="_Toc90647518" w:history="1">
        <w:r w:rsidR="009B3A1A" w:rsidRPr="0066409B">
          <w:rPr>
            <w:rStyle w:val="Hipercze"/>
            <w:sz w:val="22"/>
            <w:szCs w:val="22"/>
            <w:lang w:val="pl-PL"/>
          </w:rPr>
          <w:t>2.4.3</w:t>
        </w:r>
        <w:r w:rsidR="009B3A1A" w:rsidRPr="0066409B">
          <w:rPr>
            <w:rFonts w:ascii="Calibri" w:hAnsi="Calibri"/>
            <w:sz w:val="22"/>
            <w:szCs w:val="22"/>
            <w:lang w:val="pl-PL"/>
          </w:rPr>
          <w:tab/>
        </w:r>
        <w:r w:rsidR="009B3A1A" w:rsidRPr="0066409B">
          <w:rPr>
            <w:rStyle w:val="Hipercze"/>
            <w:sz w:val="22"/>
            <w:szCs w:val="22"/>
            <w:lang w:val="pl-PL"/>
          </w:rPr>
          <w:t>Other phrases (according to Article 65 (3) of the Regulation (EU) No 1107/2009)</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_Toc90647518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7</w:t>
        </w:r>
        <w:r w:rsidR="009B3A1A" w:rsidRPr="0066409B">
          <w:rPr>
            <w:webHidden/>
            <w:sz w:val="22"/>
            <w:szCs w:val="22"/>
            <w:lang w:val="pl-PL"/>
          </w:rPr>
          <w:fldChar w:fldCharType="end"/>
        </w:r>
      </w:hyperlink>
    </w:p>
    <w:p w14:paraId="707C40BD" w14:textId="73F9813E" w:rsidR="009B3A1A" w:rsidRPr="0066409B" w:rsidRDefault="00473C33" w:rsidP="00847955">
      <w:pPr>
        <w:pStyle w:val="Spistreci2"/>
        <w:spacing w:before="0"/>
        <w:rPr>
          <w:rFonts w:ascii="Calibri" w:hAnsi="Calibri"/>
          <w:sz w:val="22"/>
          <w:lang w:val="pl-PL"/>
        </w:rPr>
      </w:pPr>
      <w:hyperlink w:anchor="_Toc90647519" w:history="1">
        <w:r w:rsidR="009B3A1A" w:rsidRPr="0066409B">
          <w:rPr>
            <w:rStyle w:val="Hipercze"/>
            <w:sz w:val="22"/>
            <w:lang w:val="pl-PL"/>
          </w:rPr>
          <w:t>2.5</w:t>
        </w:r>
        <w:r w:rsidR="009B3A1A" w:rsidRPr="0066409B">
          <w:rPr>
            <w:rFonts w:ascii="Calibri" w:hAnsi="Calibri"/>
            <w:sz w:val="22"/>
            <w:lang w:val="pl-PL"/>
          </w:rPr>
          <w:tab/>
        </w:r>
        <w:r w:rsidR="009B3A1A" w:rsidRPr="0066409B">
          <w:rPr>
            <w:rStyle w:val="Hipercze"/>
            <w:sz w:val="22"/>
            <w:lang w:val="pl-PL"/>
          </w:rPr>
          <w:t>Risk management</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_Toc90647519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7</w:t>
        </w:r>
        <w:r w:rsidR="009B3A1A" w:rsidRPr="0066409B">
          <w:rPr>
            <w:webHidden/>
            <w:sz w:val="22"/>
            <w:lang w:val="pl-PL"/>
          </w:rPr>
          <w:fldChar w:fldCharType="end"/>
        </w:r>
      </w:hyperlink>
    </w:p>
    <w:p w14:paraId="69CC8779" w14:textId="65AE9049" w:rsidR="009B3A1A" w:rsidRPr="0066409B" w:rsidRDefault="00473C33" w:rsidP="00847955">
      <w:pPr>
        <w:pStyle w:val="Spistreci3"/>
        <w:rPr>
          <w:rFonts w:ascii="Calibri" w:hAnsi="Calibri"/>
          <w:sz w:val="22"/>
          <w:szCs w:val="22"/>
          <w:lang w:val="pl-PL"/>
        </w:rPr>
      </w:pPr>
      <w:hyperlink w:anchor="_Toc90647520" w:history="1">
        <w:r w:rsidR="009B3A1A" w:rsidRPr="0066409B">
          <w:rPr>
            <w:rStyle w:val="Hipercze"/>
            <w:sz w:val="22"/>
            <w:szCs w:val="22"/>
            <w:lang w:val="pl-PL"/>
          </w:rPr>
          <w:t>2.5.1</w:t>
        </w:r>
        <w:r w:rsidR="009B3A1A" w:rsidRPr="0066409B">
          <w:rPr>
            <w:rFonts w:ascii="Calibri" w:hAnsi="Calibri"/>
            <w:sz w:val="22"/>
            <w:szCs w:val="22"/>
            <w:lang w:val="pl-PL"/>
          </w:rPr>
          <w:tab/>
        </w:r>
        <w:r w:rsidR="009B3A1A" w:rsidRPr="0066409B">
          <w:rPr>
            <w:rStyle w:val="Hipercze"/>
            <w:sz w:val="22"/>
            <w:szCs w:val="22"/>
            <w:lang w:val="pl-PL"/>
          </w:rPr>
          <w:t>Restrictions linked to the PPP</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_Toc90647520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7</w:t>
        </w:r>
        <w:r w:rsidR="009B3A1A" w:rsidRPr="0066409B">
          <w:rPr>
            <w:webHidden/>
            <w:sz w:val="22"/>
            <w:szCs w:val="22"/>
            <w:lang w:val="pl-PL"/>
          </w:rPr>
          <w:fldChar w:fldCharType="end"/>
        </w:r>
      </w:hyperlink>
    </w:p>
    <w:p w14:paraId="66760DB0" w14:textId="3AC6D473" w:rsidR="009B3A1A" w:rsidRPr="0066409B" w:rsidRDefault="00473C33" w:rsidP="00847955">
      <w:pPr>
        <w:pStyle w:val="Spistreci3"/>
        <w:rPr>
          <w:rFonts w:ascii="Calibri" w:hAnsi="Calibri"/>
          <w:sz w:val="22"/>
          <w:szCs w:val="22"/>
          <w:lang w:val="pl-PL"/>
        </w:rPr>
      </w:pPr>
      <w:hyperlink w:anchor="_Toc90647521" w:history="1">
        <w:r w:rsidR="009B3A1A" w:rsidRPr="0066409B">
          <w:rPr>
            <w:rStyle w:val="Hipercze"/>
            <w:sz w:val="22"/>
            <w:szCs w:val="22"/>
            <w:lang w:val="pl-PL"/>
          </w:rPr>
          <w:t>2.5.2</w:t>
        </w:r>
        <w:r w:rsidR="009B3A1A" w:rsidRPr="0066409B">
          <w:rPr>
            <w:rFonts w:ascii="Calibri" w:hAnsi="Calibri"/>
            <w:sz w:val="22"/>
            <w:szCs w:val="22"/>
            <w:lang w:val="pl-PL"/>
          </w:rPr>
          <w:tab/>
        </w:r>
        <w:r w:rsidR="009B3A1A" w:rsidRPr="0066409B">
          <w:rPr>
            <w:rStyle w:val="Hipercze"/>
            <w:sz w:val="22"/>
            <w:szCs w:val="22"/>
            <w:lang w:val="pl-PL"/>
          </w:rPr>
          <w:t>Specific restrictions linked to the intended uses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_Toc90647521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8</w:t>
        </w:r>
        <w:r w:rsidR="009B3A1A" w:rsidRPr="0066409B">
          <w:rPr>
            <w:webHidden/>
            <w:sz w:val="22"/>
            <w:szCs w:val="22"/>
            <w:lang w:val="pl-PL"/>
          </w:rPr>
          <w:fldChar w:fldCharType="end"/>
        </w:r>
      </w:hyperlink>
    </w:p>
    <w:p w14:paraId="59F805E2" w14:textId="3898CE3B" w:rsidR="009B3A1A" w:rsidRPr="0066409B" w:rsidRDefault="00473C33" w:rsidP="00847955">
      <w:pPr>
        <w:pStyle w:val="Spistreci2"/>
        <w:spacing w:before="0"/>
        <w:rPr>
          <w:rFonts w:ascii="Calibri" w:hAnsi="Calibri"/>
          <w:sz w:val="22"/>
          <w:lang w:val="pl-PL"/>
        </w:rPr>
      </w:pPr>
      <w:hyperlink w:anchor="_Toc90647522" w:history="1">
        <w:r w:rsidR="009B3A1A" w:rsidRPr="0066409B">
          <w:rPr>
            <w:rStyle w:val="Hipercze"/>
            <w:sz w:val="22"/>
            <w:lang w:val="pl-PL"/>
          </w:rPr>
          <w:t>2.6</w:t>
        </w:r>
        <w:r w:rsidR="009B3A1A" w:rsidRPr="0066409B">
          <w:rPr>
            <w:rFonts w:ascii="Calibri" w:hAnsi="Calibri"/>
            <w:sz w:val="22"/>
            <w:lang w:val="pl-PL"/>
          </w:rPr>
          <w:tab/>
        </w:r>
        <w:r w:rsidR="009B3A1A" w:rsidRPr="0066409B">
          <w:rPr>
            <w:rStyle w:val="Hipercze"/>
            <w:sz w:val="22"/>
            <w:lang w:val="pl-PL"/>
          </w:rPr>
          <w:t>Intended uses (only NATIONAL GAP)</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_Toc90647522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9</w:t>
        </w:r>
        <w:r w:rsidR="009B3A1A" w:rsidRPr="0066409B">
          <w:rPr>
            <w:webHidden/>
            <w:sz w:val="22"/>
            <w:lang w:val="pl-PL"/>
          </w:rPr>
          <w:fldChar w:fldCharType="end"/>
        </w:r>
      </w:hyperlink>
    </w:p>
    <w:p w14:paraId="1B068CFD" w14:textId="3EFA4A41" w:rsidR="009B3A1A" w:rsidRPr="0066409B" w:rsidRDefault="00473C33" w:rsidP="00847955">
      <w:pPr>
        <w:pStyle w:val="Spistreci1"/>
        <w:spacing w:before="0" w:after="0"/>
        <w:rPr>
          <w:rFonts w:ascii="Calibri" w:hAnsi="Calibri"/>
          <w:b w:val="0"/>
          <w:sz w:val="22"/>
          <w:szCs w:val="22"/>
          <w:lang w:val="pl-PL"/>
        </w:rPr>
      </w:pPr>
      <w:hyperlink w:anchor="_Toc90647523" w:history="1">
        <w:r w:rsidR="009B3A1A" w:rsidRPr="0066409B">
          <w:rPr>
            <w:rStyle w:val="Hipercze"/>
            <w:sz w:val="22"/>
            <w:szCs w:val="22"/>
            <w:lang w:val="pl-PL"/>
          </w:rPr>
          <w:t>3</w:t>
        </w:r>
        <w:r w:rsidR="009B3A1A" w:rsidRPr="0066409B">
          <w:rPr>
            <w:rFonts w:ascii="Calibri" w:hAnsi="Calibri"/>
            <w:b w:val="0"/>
            <w:sz w:val="22"/>
            <w:szCs w:val="22"/>
            <w:lang w:val="pl-PL"/>
          </w:rPr>
          <w:tab/>
        </w:r>
        <w:r w:rsidR="009B3A1A" w:rsidRPr="0066409B">
          <w:rPr>
            <w:rStyle w:val="Hipercze"/>
            <w:sz w:val="22"/>
            <w:szCs w:val="22"/>
            <w:lang w:val="pl-PL"/>
          </w:rPr>
          <w:t>Background of authorization decision and risk management</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_Toc90647523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16</w:t>
        </w:r>
        <w:r w:rsidR="009B3A1A" w:rsidRPr="0066409B">
          <w:rPr>
            <w:webHidden/>
            <w:sz w:val="22"/>
            <w:szCs w:val="22"/>
            <w:lang w:val="pl-PL"/>
          </w:rPr>
          <w:fldChar w:fldCharType="end"/>
        </w:r>
      </w:hyperlink>
    </w:p>
    <w:p w14:paraId="655B903D" w14:textId="37F23C74" w:rsidR="009B3A1A" w:rsidRPr="0066409B" w:rsidRDefault="00473C33" w:rsidP="00847955">
      <w:pPr>
        <w:pStyle w:val="Spistreci2"/>
        <w:spacing w:before="0"/>
        <w:rPr>
          <w:rFonts w:ascii="Calibri" w:hAnsi="Calibri"/>
          <w:sz w:val="22"/>
          <w:lang w:val="pl-PL"/>
        </w:rPr>
      </w:pPr>
      <w:hyperlink w:anchor="_Toc90647524" w:history="1">
        <w:r w:rsidR="009B3A1A" w:rsidRPr="0066409B">
          <w:rPr>
            <w:rStyle w:val="Hipercze"/>
            <w:sz w:val="22"/>
            <w:lang w:val="pl-PL"/>
          </w:rPr>
          <w:t>3.1</w:t>
        </w:r>
        <w:r w:rsidR="009B3A1A" w:rsidRPr="0066409B">
          <w:rPr>
            <w:rFonts w:ascii="Calibri" w:hAnsi="Calibri"/>
            <w:sz w:val="22"/>
            <w:lang w:val="pl-PL"/>
          </w:rPr>
          <w:tab/>
        </w:r>
        <w:r w:rsidR="009B3A1A" w:rsidRPr="0066409B">
          <w:rPr>
            <w:rStyle w:val="Hipercze"/>
            <w:sz w:val="22"/>
            <w:lang w:val="pl-PL"/>
          </w:rPr>
          <w:t>Physical and chemical properties (Part B, Section 2)</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_Toc90647524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16</w:t>
        </w:r>
        <w:r w:rsidR="009B3A1A" w:rsidRPr="0066409B">
          <w:rPr>
            <w:webHidden/>
            <w:sz w:val="22"/>
            <w:lang w:val="pl-PL"/>
          </w:rPr>
          <w:fldChar w:fldCharType="end"/>
        </w:r>
      </w:hyperlink>
    </w:p>
    <w:p w14:paraId="04B95532" w14:textId="62309D87" w:rsidR="009B3A1A" w:rsidRPr="0066409B" w:rsidRDefault="00473C33" w:rsidP="00847955">
      <w:pPr>
        <w:pStyle w:val="Spistreci2"/>
        <w:spacing w:before="0"/>
        <w:rPr>
          <w:rFonts w:ascii="Calibri" w:hAnsi="Calibri"/>
          <w:sz w:val="22"/>
          <w:lang w:val="pl-PL"/>
        </w:rPr>
      </w:pPr>
      <w:hyperlink w:anchor="_Toc90647525" w:history="1">
        <w:r w:rsidR="009B3A1A" w:rsidRPr="0066409B">
          <w:rPr>
            <w:rStyle w:val="Hipercze"/>
            <w:sz w:val="22"/>
            <w:lang w:val="pl-PL"/>
          </w:rPr>
          <w:t>3.2</w:t>
        </w:r>
        <w:r w:rsidR="009B3A1A" w:rsidRPr="0066409B">
          <w:rPr>
            <w:rFonts w:ascii="Calibri" w:hAnsi="Calibri"/>
            <w:sz w:val="22"/>
            <w:lang w:val="pl-PL"/>
          </w:rPr>
          <w:tab/>
        </w:r>
        <w:r w:rsidR="009B3A1A" w:rsidRPr="0066409B">
          <w:rPr>
            <w:rStyle w:val="Hipercze"/>
            <w:sz w:val="22"/>
            <w:lang w:val="pl-PL"/>
          </w:rPr>
          <w:t>Efficacy (Part B, Section 3)</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_Toc90647525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16</w:t>
        </w:r>
        <w:r w:rsidR="009B3A1A" w:rsidRPr="0066409B">
          <w:rPr>
            <w:webHidden/>
            <w:sz w:val="22"/>
            <w:lang w:val="pl-PL"/>
          </w:rPr>
          <w:fldChar w:fldCharType="end"/>
        </w:r>
      </w:hyperlink>
    </w:p>
    <w:p w14:paraId="55061B41" w14:textId="544C4EC4" w:rsidR="009B3A1A" w:rsidRPr="0066409B" w:rsidRDefault="00473C33" w:rsidP="00847955">
      <w:pPr>
        <w:pStyle w:val="Spistreci2"/>
        <w:spacing w:before="0"/>
        <w:rPr>
          <w:rFonts w:ascii="Calibri" w:hAnsi="Calibri"/>
          <w:sz w:val="22"/>
          <w:lang w:val="pl-PL"/>
        </w:rPr>
      </w:pPr>
      <w:hyperlink w:anchor="_Toc90647526" w:history="1">
        <w:r w:rsidR="009B3A1A" w:rsidRPr="0066409B">
          <w:rPr>
            <w:rStyle w:val="Hipercze"/>
            <w:sz w:val="22"/>
            <w:lang w:val="pl-PL"/>
          </w:rPr>
          <w:t>3.3</w:t>
        </w:r>
        <w:r w:rsidR="009B3A1A" w:rsidRPr="0066409B">
          <w:rPr>
            <w:rFonts w:ascii="Calibri" w:hAnsi="Calibri"/>
            <w:sz w:val="22"/>
            <w:lang w:val="pl-PL"/>
          </w:rPr>
          <w:tab/>
        </w:r>
        <w:r w:rsidR="009B3A1A" w:rsidRPr="0066409B">
          <w:rPr>
            <w:rStyle w:val="Hipercze"/>
            <w:sz w:val="22"/>
            <w:lang w:val="pl-PL"/>
          </w:rPr>
          <w:t xml:space="preserve">Efficacy data </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_Toc90647526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16</w:t>
        </w:r>
        <w:r w:rsidR="009B3A1A" w:rsidRPr="0066409B">
          <w:rPr>
            <w:webHidden/>
            <w:sz w:val="22"/>
            <w:lang w:val="pl-PL"/>
          </w:rPr>
          <w:fldChar w:fldCharType="end"/>
        </w:r>
      </w:hyperlink>
    </w:p>
    <w:p w14:paraId="66508060" w14:textId="4FE36153" w:rsidR="009B3A1A" w:rsidRPr="0066409B" w:rsidRDefault="00473C33" w:rsidP="00847955">
      <w:pPr>
        <w:pStyle w:val="Spistreci3"/>
        <w:rPr>
          <w:rFonts w:ascii="Calibri" w:hAnsi="Calibri"/>
          <w:sz w:val="22"/>
          <w:szCs w:val="22"/>
          <w:lang w:val="pl-PL"/>
        </w:rPr>
      </w:pPr>
      <w:hyperlink w:anchor="_Toc90647527" w:history="1">
        <w:r w:rsidR="009B3A1A" w:rsidRPr="0066409B">
          <w:rPr>
            <w:rStyle w:val="Hipercze"/>
            <w:sz w:val="22"/>
            <w:szCs w:val="22"/>
            <w:lang w:val="pl-PL"/>
          </w:rPr>
          <w:t>3.3.1</w:t>
        </w:r>
        <w:r w:rsidR="009B3A1A" w:rsidRPr="0066409B">
          <w:rPr>
            <w:rFonts w:ascii="Calibri" w:hAnsi="Calibri"/>
            <w:sz w:val="22"/>
            <w:szCs w:val="22"/>
            <w:lang w:val="pl-PL"/>
          </w:rPr>
          <w:tab/>
        </w:r>
        <w:r w:rsidR="009B3A1A" w:rsidRPr="0066409B">
          <w:rPr>
            <w:rStyle w:val="Hipercze"/>
            <w:sz w:val="22"/>
            <w:szCs w:val="22"/>
            <w:lang w:val="pl-PL"/>
          </w:rPr>
          <w:t>Information on the occurrence or possible occurrence of the development of resistance</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_Toc90647527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17</w:t>
        </w:r>
        <w:r w:rsidR="009B3A1A" w:rsidRPr="0066409B">
          <w:rPr>
            <w:webHidden/>
            <w:sz w:val="22"/>
            <w:szCs w:val="22"/>
            <w:lang w:val="pl-PL"/>
          </w:rPr>
          <w:fldChar w:fldCharType="end"/>
        </w:r>
      </w:hyperlink>
    </w:p>
    <w:p w14:paraId="3959D511" w14:textId="73AB40C0" w:rsidR="009B3A1A" w:rsidRPr="0066409B" w:rsidRDefault="00473C33" w:rsidP="00847955">
      <w:pPr>
        <w:pStyle w:val="Spistreci3"/>
        <w:rPr>
          <w:rFonts w:ascii="Calibri" w:hAnsi="Calibri"/>
          <w:sz w:val="22"/>
          <w:szCs w:val="22"/>
          <w:lang w:val="pl-PL"/>
        </w:rPr>
      </w:pPr>
      <w:hyperlink w:anchor="_Toc90647528" w:history="1">
        <w:r w:rsidR="009B3A1A" w:rsidRPr="0066409B">
          <w:rPr>
            <w:rStyle w:val="Hipercze"/>
            <w:sz w:val="22"/>
            <w:szCs w:val="22"/>
            <w:lang w:val="pl-PL"/>
          </w:rPr>
          <w:t>3.3.2</w:t>
        </w:r>
        <w:r w:rsidR="009B3A1A" w:rsidRPr="0066409B">
          <w:rPr>
            <w:rFonts w:ascii="Calibri" w:hAnsi="Calibri"/>
            <w:sz w:val="22"/>
            <w:szCs w:val="22"/>
            <w:lang w:val="pl-PL"/>
          </w:rPr>
          <w:tab/>
        </w:r>
        <w:r w:rsidR="009B3A1A" w:rsidRPr="0066409B">
          <w:rPr>
            <w:rStyle w:val="Hipercze"/>
            <w:sz w:val="22"/>
            <w:szCs w:val="22"/>
            <w:lang w:val="pl-PL"/>
          </w:rPr>
          <w:t>Adverse effects on treated crops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_Toc90647528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17</w:t>
        </w:r>
        <w:r w:rsidR="009B3A1A" w:rsidRPr="0066409B">
          <w:rPr>
            <w:webHidden/>
            <w:sz w:val="22"/>
            <w:szCs w:val="22"/>
            <w:lang w:val="pl-PL"/>
          </w:rPr>
          <w:fldChar w:fldCharType="end"/>
        </w:r>
      </w:hyperlink>
    </w:p>
    <w:p w14:paraId="464FC01F" w14:textId="44B0568C" w:rsidR="009B3A1A" w:rsidRPr="0066409B" w:rsidRDefault="00473C33" w:rsidP="00847955">
      <w:pPr>
        <w:pStyle w:val="Spistreci3"/>
        <w:rPr>
          <w:rFonts w:ascii="Calibri" w:hAnsi="Calibri"/>
          <w:sz w:val="22"/>
          <w:szCs w:val="22"/>
          <w:lang w:val="pl-PL"/>
        </w:rPr>
      </w:pPr>
      <w:hyperlink w:anchor="_Toc90647529" w:history="1">
        <w:r w:rsidR="009B3A1A" w:rsidRPr="0066409B">
          <w:rPr>
            <w:rStyle w:val="Hipercze"/>
            <w:sz w:val="22"/>
            <w:szCs w:val="22"/>
            <w:lang w:val="pl-PL"/>
          </w:rPr>
          <w:t>3.3.3</w:t>
        </w:r>
        <w:r w:rsidR="009B3A1A" w:rsidRPr="0066409B">
          <w:rPr>
            <w:rFonts w:ascii="Calibri" w:hAnsi="Calibri"/>
            <w:sz w:val="22"/>
            <w:szCs w:val="22"/>
            <w:lang w:val="pl-PL"/>
          </w:rPr>
          <w:tab/>
        </w:r>
        <w:r w:rsidR="009B3A1A" w:rsidRPr="0066409B">
          <w:rPr>
            <w:rStyle w:val="Hipercze"/>
            <w:sz w:val="22"/>
            <w:szCs w:val="22"/>
            <w:lang w:val="pl-PL"/>
          </w:rPr>
          <w:t>Observations on other undesirable or unintended side-effects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_Toc90647529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17</w:t>
        </w:r>
        <w:r w:rsidR="009B3A1A" w:rsidRPr="0066409B">
          <w:rPr>
            <w:webHidden/>
            <w:sz w:val="22"/>
            <w:szCs w:val="22"/>
            <w:lang w:val="pl-PL"/>
          </w:rPr>
          <w:fldChar w:fldCharType="end"/>
        </w:r>
      </w:hyperlink>
    </w:p>
    <w:p w14:paraId="7C8A4205" w14:textId="1221DE6D" w:rsidR="009B3A1A" w:rsidRPr="0066409B" w:rsidRDefault="00473C33" w:rsidP="00847955">
      <w:pPr>
        <w:pStyle w:val="Spistreci2"/>
        <w:spacing w:before="0"/>
        <w:rPr>
          <w:rFonts w:ascii="Calibri" w:hAnsi="Calibri"/>
          <w:sz w:val="22"/>
          <w:lang w:val="pl-PL"/>
        </w:rPr>
      </w:pPr>
      <w:hyperlink w:anchor="_Toc90647530" w:history="1">
        <w:r w:rsidR="009B3A1A" w:rsidRPr="0066409B">
          <w:rPr>
            <w:rStyle w:val="Hipercze"/>
            <w:sz w:val="22"/>
            <w:lang w:val="pl-PL"/>
          </w:rPr>
          <w:t>3.4</w:t>
        </w:r>
        <w:r w:rsidR="009B3A1A" w:rsidRPr="0066409B">
          <w:rPr>
            <w:rFonts w:ascii="Calibri" w:hAnsi="Calibri"/>
            <w:sz w:val="22"/>
            <w:lang w:val="pl-PL"/>
          </w:rPr>
          <w:tab/>
        </w:r>
        <w:r w:rsidR="009B3A1A" w:rsidRPr="0066409B">
          <w:rPr>
            <w:rStyle w:val="Hipercze"/>
            <w:sz w:val="22"/>
            <w:lang w:val="pl-PL"/>
          </w:rPr>
          <w:t>Methods of analysis (Part B, Section 5)</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_Toc90647530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17</w:t>
        </w:r>
        <w:r w:rsidR="009B3A1A" w:rsidRPr="0066409B">
          <w:rPr>
            <w:webHidden/>
            <w:sz w:val="22"/>
            <w:lang w:val="pl-PL"/>
          </w:rPr>
          <w:fldChar w:fldCharType="end"/>
        </w:r>
      </w:hyperlink>
    </w:p>
    <w:p w14:paraId="5F13B512" w14:textId="46D7713D" w:rsidR="009B3A1A" w:rsidRPr="0066409B" w:rsidRDefault="00473C33" w:rsidP="00847955">
      <w:pPr>
        <w:pStyle w:val="Spistreci3"/>
        <w:rPr>
          <w:rFonts w:ascii="Calibri" w:hAnsi="Calibri"/>
          <w:sz w:val="22"/>
          <w:szCs w:val="22"/>
          <w:lang w:val="pl-PL"/>
        </w:rPr>
      </w:pPr>
      <w:hyperlink w:anchor="_Toc90647531" w:history="1">
        <w:r w:rsidR="009B3A1A" w:rsidRPr="0066409B">
          <w:rPr>
            <w:rStyle w:val="Hipercze"/>
            <w:sz w:val="22"/>
            <w:szCs w:val="22"/>
            <w:lang w:val="pl-PL"/>
          </w:rPr>
          <w:t>3.4.1</w:t>
        </w:r>
        <w:r w:rsidR="009B3A1A" w:rsidRPr="0066409B">
          <w:rPr>
            <w:rFonts w:ascii="Calibri" w:hAnsi="Calibri"/>
            <w:sz w:val="22"/>
            <w:szCs w:val="22"/>
            <w:lang w:val="pl-PL"/>
          </w:rPr>
          <w:tab/>
        </w:r>
        <w:r w:rsidR="009B3A1A" w:rsidRPr="0066409B">
          <w:rPr>
            <w:rStyle w:val="Hipercze"/>
            <w:sz w:val="22"/>
            <w:szCs w:val="22"/>
            <w:lang w:val="pl-PL"/>
          </w:rPr>
          <w:t>Analytical method for the formulation</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_Toc90647531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17</w:t>
        </w:r>
        <w:r w:rsidR="009B3A1A" w:rsidRPr="0066409B">
          <w:rPr>
            <w:webHidden/>
            <w:sz w:val="22"/>
            <w:szCs w:val="22"/>
            <w:lang w:val="pl-PL"/>
          </w:rPr>
          <w:fldChar w:fldCharType="end"/>
        </w:r>
      </w:hyperlink>
    </w:p>
    <w:p w14:paraId="12166C1A" w14:textId="53948EF8" w:rsidR="009B3A1A" w:rsidRPr="0066409B" w:rsidRDefault="00473C33" w:rsidP="00847955">
      <w:pPr>
        <w:pStyle w:val="Spistreci3"/>
        <w:rPr>
          <w:rFonts w:ascii="Calibri" w:hAnsi="Calibri"/>
          <w:sz w:val="22"/>
          <w:szCs w:val="22"/>
          <w:lang w:val="pl-PL"/>
        </w:rPr>
      </w:pPr>
      <w:hyperlink w:anchor="_Toc90647532" w:history="1">
        <w:r w:rsidR="009B3A1A" w:rsidRPr="0066409B">
          <w:rPr>
            <w:rStyle w:val="Hipercze"/>
            <w:sz w:val="22"/>
            <w:szCs w:val="22"/>
            <w:lang w:val="pl-PL"/>
          </w:rPr>
          <w:t>3.4.2</w:t>
        </w:r>
        <w:r w:rsidR="009B3A1A" w:rsidRPr="0066409B">
          <w:rPr>
            <w:rFonts w:ascii="Calibri" w:hAnsi="Calibri"/>
            <w:sz w:val="22"/>
            <w:szCs w:val="22"/>
            <w:lang w:val="pl-PL"/>
          </w:rPr>
          <w:tab/>
        </w:r>
        <w:r w:rsidR="009B3A1A" w:rsidRPr="0066409B">
          <w:rPr>
            <w:rStyle w:val="Hipercze"/>
            <w:sz w:val="22"/>
            <w:szCs w:val="22"/>
            <w:lang w:val="pl-PL"/>
          </w:rPr>
          <w:t>Analytical methods for residues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_Toc90647532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18</w:t>
        </w:r>
        <w:r w:rsidR="009B3A1A" w:rsidRPr="0066409B">
          <w:rPr>
            <w:webHidden/>
            <w:sz w:val="22"/>
            <w:szCs w:val="22"/>
            <w:lang w:val="pl-PL"/>
          </w:rPr>
          <w:fldChar w:fldCharType="end"/>
        </w:r>
      </w:hyperlink>
    </w:p>
    <w:p w14:paraId="013DDEE4" w14:textId="5FFE98EB" w:rsidR="009B3A1A" w:rsidRPr="0066409B" w:rsidRDefault="00473C33" w:rsidP="00847955">
      <w:pPr>
        <w:pStyle w:val="Spistreci2"/>
        <w:spacing w:before="0"/>
        <w:rPr>
          <w:rFonts w:ascii="Calibri" w:hAnsi="Calibri"/>
          <w:sz w:val="22"/>
          <w:lang w:val="pl-PL"/>
        </w:rPr>
      </w:pPr>
      <w:hyperlink w:anchor="_Toc90647533" w:history="1">
        <w:r w:rsidR="009B3A1A" w:rsidRPr="0066409B">
          <w:rPr>
            <w:rStyle w:val="Hipercze"/>
            <w:sz w:val="22"/>
            <w:lang w:val="pl-PL"/>
          </w:rPr>
          <w:t>3.5</w:t>
        </w:r>
        <w:r w:rsidR="009B3A1A" w:rsidRPr="0066409B">
          <w:rPr>
            <w:rFonts w:ascii="Calibri" w:hAnsi="Calibri"/>
            <w:sz w:val="22"/>
            <w:lang w:val="pl-PL"/>
          </w:rPr>
          <w:tab/>
        </w:r>
        <w:r w:rsidR="009B3A1A" w:rsidRPr="0066409B">
          <w:rPr>
            <w:rStyle w:val="Hipercze"/>
            <w:sz w:val="22"/>
            <w:lang w:val="pl-PL"/>
          </w:rPr>
          <w:t>Mammalian toxicology (Part B, Section 6)</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_Toc90647533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21</w:t>
        </w:r>
        <w:r w:rsidR="009B3A1A" w:rsidRPr="0066409B">
          <w:rPr>
            <w:webHidden/>
            <w:sz w:val="22"/>
            <w:lang w:val="pl-PL"/>
          </w:rPr>
          <w:fldChar w:fldCharType="end"/>
        </w:r>
      </w:hyperlink>
    </w:p>
    <w:p w14:paraId="3D9C8235" w14:textId="5018B7A0" w:rsidR="009B3A1A" w:rsidRPr="0066409B" w:rsidRDefault="00473C33" w:rsidP="00847955">
      <w:pPr>
        <w:pStyle w:val="Spistreci3"/>
        <w:rPr>
          <w:rFonts w:ascii="Calibri" w:hAnsi="Calibri"/>
          <w:sz w:val="22"/>
          <w:szCs w:val="22"/>
          <w:lang w:val="pl-PL"/>
        </w:rPr>
      </w:pPr>
      <w:hyperlink w:anchor="_Toc90647534" w:history="1">
        <w:r w:rsidR="009B3A1A" w:rsidRPr="0066409B">
          <w:rPr>
            <w:rStyle w:val="Hipercze"/>
            <w:sz w:val="22"/>
            <w:szCs w:val="22"/>
            <w:lang w:val="pl-PL"/>
          </w:rPr>
          <w:t>3.5.1</w:t>
        </w:r>
        <w:r w:rsidR="009B3A1A" w:rsidRPr="0066409B">
          <w:rPr>
            <w:rFonts w:ascii="Calibri" w:hAnsi="Calibri"/>
            <w:sz w:val="22"/>
            <w:szCs w:val="22"/>
            <w:lang w:val="pl-PL"/>
          </w:rPr>
          <w:tab/>
        </w:r>
        <w:r w:rsidR="009B3A1A" w:rsidRPr="0066409B">
          <w:rPr>
            <w:rStyle w:val="Hipercze"/>
            <w:sz w:val="22"/>
            <w:szCs w:val="22"/>
            <w:lang w:val="pl-PL"/>
          </w:rPr>
          <w:t>Acute toxicity</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_Toc90647534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22</w:t>
        </w:r>
        <w:r w:rsidR="009B3A1A" w:rsidRPr="0066409B">
          <w:rPr>
            <w:webHidden/>
            <w:sz w:val="22"/>
            <w:szCs w:val="22"/>
            <w:lang w:val="pl-PL"/>
          </w:rPr>
          <w:fldChar w:fldCharType="end"/>
        </w:r>
      </w:hyperlink>
    </w:p>
    <w:p w14:paraId="383BF9A2" w14:textId="43F2179B" w:rsidR="009B3A1A" w:rsidRPr="0066409B" w:rsidRDefault="00473C33" w:rsidP="00847955">
      <w:pPr>
        <w:pStyle w:val="Spistreci3"/>
        <w:rPr>
          <w:rFonts w:ascii="Calibri" w:hAnsi="Calibri"/>
          <w:sz w:val="22"/>
          <w:szCs w:val="22"/>
          <w:lang w:val="pl-PL"/>
        </w:rPr>
      </w:pPr>
      <w:hyperlink w:anchor="_Toc90647535" w:history="1">
        <w:r w:rsidR="009B3A1A" w:rsidRPr="0066409B">
          <w:rPr>
            <w:rStyle w:val="Hipercze"/>
            <w:sz w:val="22"/>
            <w:szCs w:val="22"/>
            <w:lang w:val="pl-PL"/>
          </w:rPr>
          <w:t>3.5.2</w:t>
        </w:r>
        <w:r w:rsidR="009B3A1A" w:rsidRPr="0066409B">
          <w:rPr>
            <w:rFonts w:ascii="Calibri" w:hAnsi="Calibri"/>
            <w:sz w:val="22"/>
            <w:szCs w:val="22"/>
            <w:lang w:val="pl-PL"/>
          </w:rPr>
          <w:tab/>
        </w:r>
        <w:r w:rsidR="009B3A1A" w:rsidRPr="0066409B">
          <w:rPr>
            <w:rStyle w:val="Hipercze"/>
            <w:sz w:val="22"/>
            <w:szCs w:val="22"/>
            <w:lang w:val="pl-PL"/>
          </w:rPr>
          <w:t>Operator exposure</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_Toc90647535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23</w:t>
        </w:r>
        <w:r w:rsidR="009B3A1A" w:rsidRPr="0066409B">
          <w:rPr>
            <w:webHidden/>
            <w:sz w:val="22"/>
            <w:szCs w:val="22"/>
            <w:lang w:val="pl-PL"/>
          </w:rPr>
          <w:fldChar w:fldCharType="end"/>
        </w:r>
      </w:hyperlink>
    </w:p>
    <w:p w14:paraId="6FE47AA4" w14:textId="0AAEFD64" w:rsidR="009B3A1A" w:rsidRPr="0066409B" w:rsidRDefault="00473C33" w:rsidP="00847955">
      <w:pPr>
        <w:pStyle w:val="Spistreci3"/>
        <w:rPr>
          <w:rFonts w:ascii="Calibri" w:hAnsi="Calibri"/>
          <w:sz w:val="22"/>
          <w:szCs w:val="22"/>
          <w:lang w:val="pl-PL"/>
        </w:rPr>
      </w:pPr>
      <w:hyperlink w:anchor="_Toc90647536" w:history="1">
        <w:r w:rsidR="009B3A1A" w:rsidRPr="0066409B">
          <w:rPr>
            <w:rStyle w:val="Hipercze"/>
            <w:sz w:val="22"/>
            <w:szCs w:val="22"/>
            <w:lang w:val="pl-PL"/>
          </w:rPr>
          <w:t>3.5.3</w:t>
        </w:r>
        <w:r w:rsidR="009B3A1A" w:rsidRPr="0066409B">
          <w:rPr>
            <w:rFonts w:ascii="Calibri" w:hAnsi="Calibri"/>
            <w:sz w:val="22"/>
            <w:szCs w:val="22"/>
            <w:lang w:val="pl-PL"/>
          </w:rPr>
          <w:tab/>
        </w:r>
        <w:r w:rsidR="009B3A1A" w:rsidRPr="0066409B">
          <w:rPr>
            <w:rStyle w:val="Hipercze"/>
            <w:sz w:val="22"/>
            <w:szCs w:val="22"/>
            <w:lang w:val="pl-PL"/>
          </w:rPr>
          <w:t>Worker exposure</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_Toc90647536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23</w:t>
        </w:r>
        <w:r w:rsidR="009B3A1A" w:rsidRPr="0066409B">
          <w:rPr>
            <w:webHidden/>
            <w:sz w:val="22"/>
            <w:szCs w:val="22"/>
            <w:lang w:val="pl-PL"/>
          </w:rPr>
          <w:fldChar w:fldCharType="end"/>
        </w:r>
      </w:hyperlink>
    </w:p>
    <w:p w14:paraId="2B41C7A9" w14:textId="54F54F1B" w:rsidR="009B3A1A" w:rsidRPr="0066409B" w:rsidRDefault="00473C33" w:rsidP="00847955">
      <w:pPr>
        <w:pStyle w:val="Spistreci3"/>
        <w:rPr>
          <w:rFonts w:ascii="Calibri" w:hAnsi="Calibri"/>
          <w:sz w:val="22"/>
          <w:szCs w:val="22"/>
          <w:lang w:val="pl-PL"/>
        </w:rPr>
      </w:pPr>
      <w:hyperlink w:anchor="_Toc90647537" w:history="1">
        <w:r w:rsidR="009B3A1A" w:rsidRPr="0066409B">
          <w:rPr>
            <w:rStyle w:val="Hipercze"/>
            <w:sz w:val="22"/>
            <w:szCs w:val="22"/>
            <w:lang w:val="pl-PL"/>
          </w:rPr>
          <w:t>3.5.4</w:t>
        </w:r>
        <w:r w:rsidR="009B3A1A" w:rsidRPr="0066409B">
          <w:rPr>
            <w:rFonts w:ascii="Calibri" w:hAnsi="Calibri"/>
            <w:sz w:val="22"/>
            <w:szCs w:val="22"/>
            <w:lang w:val="pl-PL"/>
          </w:rPr>
          <w:tab/>
        </w:r>
        <w:r w:rsidR="009B3A1A" w:rsidRPr="0066409B">
          <w:rPr>
            <w:rStyle w:val="Hipercze"/>
            <w:sz w:val="22"/>
            <w:szCs w:val="22"/>
            <w:lang w:val="pl-PL"/>
          </w:rPr>
          <w:t>Bystander and resident exposure</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_Toc90647537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23</w:t>
        </w:r>
        <w:r w:rsidR="009B3A1A" w:rsidRPr="0066409B">
          <w:rPr>
            <w:webHidden/>
            <w:sz w:val="22"/>
            <w:szCs w:val="22"/>
            <w:lang w:val="pl-PL"/>
          </w:rPr>
          <w:fldChar w:fldCharType="end"/>
        </w:r>
      </w:hyperlink>
    </w:p>
    <w:p w14:paraId="15956F65" w14:textId="5EC8330B" w:rsidR="009B3A1A" w:rsidRPr="0066409B" w:rsidRDefault="00473C33" w:rsidP="00847955">
      <w:pPr>
        <w:pStyle w:val="Spistreci2"/>
        <w:spacing w:before="0"/>
        <w:rPr>
          <w:rFonts w:ascii="Calibri" w:hAnsi="Calibri"/>
          <w:sz w:val="22"/>
          <w:lang w:val="pl-PL"/>
        </w:rPr>
      </w:pPr>
      <w:hyperlink w:anchor="_Toc90647538" w:history="1">
        <w:r w:rsidR="009B3A1A" w:rsidRPr="0066409B">
          <w:rPr>
            <w:rStyle w:val="Hipercze"/>
            <w:sz w:val="22"/>
            <w:lang w:val="pl-PL"/>
          </w:rPr>
          <w:t>3.6</w:t>
        </w:r>
        <w:r w:rsidR="009B3A1A" w:rsidRPr="0066409B">
          <w:rPr>
            <w:rFonts w:ascii="Calibri" w:hAnsi="Calibri"/>
            <w:sz w:val="22"/>
            <w:lang w:val="pl-PL"/>
          </w:rPr>
          <w:tab/>
        </w:r>
        <w:r w:rsidR="009B3A1A" w:rsidRPr="0066409B">
          <w:rPr>
            <w:rStyle w:val="Hipercze"/>
            <w:sz w:val="22"/>
            <w:lang w:val="pl-PL"/>
          </w:rPr>
          <w:t>Residues and consumer exposure (Part B, Section 7)</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_Toc90647538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23</w:t>
        </w:r>
        <w:r w:rsidR="009B3A1A" w:rsidRPr="0066409B">
          <w:rPr>
            <w:webHidden/>
            <w:sz w:val="22"/>
            <w:lang w:val="pl-PL"/>
          </w:rPr>
          <w:fldChar w:fldCharType="end"/>
        </w:r>
      </w:hyperlink>
    </w:p>
    <w:p w14:paraId="20DF36BB" w14:textId="0411CEAB" w:rsidR="009B3A1A" w:rsidRPr="0066409B" w:rsidRDefault="00473C33" w:rsidP="00847955">
      <w:pPr>
        <w:pStyle w:val="Spistreci2"/>
        <w:spacing w:before="0"/>
        <w:rPr>
          <w:rFonts w:ascii="Calibri" w:hAnsi="Calibri"/>
          <w:sz w:val="22"/>
          <w:lang w:val="pl-PL"/>
        </w:rPr>
      </w:pPr>
      <w:hyperlink w:anchor="_Toc90647539" w:history="1">
        <w:r w:rsidR="009B3A1A" w:rsidRPr="0066409B">
          <w:rPr>
            <w:rStyle w:val="Hipercze"/>
            <w:sz w:val="22"/>
            <w:lang w:val="pl-PL"/>
          </w:rPr>
          <w:t>3.7</w:t>
        </w:r>
        <w:r w:rsidR="009B3A1A" w:rsidRPr="0066409B">
          <w:rPr>
            <w:rFonts w:ascii="Calibri" w:hAnsi="Calibri"/>
            <w:sz w:val="22"/>
            <w:lang w:val="pl-PL"/>
          </w:rPr>
          <w:tab/>
        </w:r>
        <w:r w:rsidR="009B3A1A" w:rsidRPr="0066409B">
          <w:rPr>
            <w:rStyle w:val="Hipercze"/>
            <w:sz w:val="22"/>
            <w:lang w:val="pl-PL"/>
          </w:rPr>
          <w:t>Environmental fate and behaviour (Part B, Section 8)</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_Toc90647539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26</w:t>
        </w:r>
        <w:r w:rsidR="009B3A1A" w:rsidRPr="0066409B">
          <w:rPr>
            <w:webHidden/>
            <w:sz w:val="22"/>
            <w:lang w:val="pl-PL"/>
          </w:rPr>
          <w:fldChar w:fldCharType="end"/>
        </w:r>
      </w:hyperlink>
    </w:p>
    <w:p w14:paraId="2E4370E3" w14:textId="521BEE5A" w:rsidR="009B3A1A" w:rsidRPr="0066409B" w:rsidRDefault="00473C33" w:rsidP="00847955">
      <w:pPr>
        <w:pStyle w:val="Spistreci3"/>
        <w:rPr>
          <w:rFonts w:ascii="Calibri" w:hAnsi="Calibri"/>
          <w:sz w:val="22"/>
          <w:szCs w:val="22"/>
          <w:lang w:val="pl-PL"/>
        </w:rPr>
      </w:pPr>
      <w:hyperlink w:anchor="_Toc90647540" w:history="1">
        <w:r w:rsidR="009B3A1A" w:rsidRPr="0066409B">
          <w:rPr>
            <w:rStyle w:val="Hipercze"/>
            <w:sz w:val="22"/>
            <w:szCs w:val="22"/>
            <w:lang w:val="pl-PL"/>
          </w:rPr>
          <w:t>3.7.1</w:t>
        </w:r>
        <w:r w:rsidR="009B3A1A" w:rsidRPr="0066409B">
          <w:rPr>
            <w:rFonts w:ascii="Calibri" w:hAnsi="Calibri"/>
            <w:sz w:val="22"/>
            <w:szCs w:val="22"/>
            <w:lang w:val="pl-PL"/>
          </w:rPr>
          <w:tab/>
        </w:r>
        <w:r w:rsidR="009B3A1A" w:rsidRPr="0066409B">
          <w:rPr>
            <w:rStyle w:val="Hipercze"/>
            <w:sz w:val="22"/>
            <w:szCs w:val="22"/>
            <w:lang w:val="pl-PL"/>
          </w:rPr>
          <w:t>Predicted environmental concentrations in soil (PEC</w:t>
        </w:r>
        <w:r w:rsidR="009B3A1A" w:rsidRPr="0066409B">
          <w:rPr>
            <w:rStyle w:val="Hipercze"/>
            <w:sz w:val="22"/>
            <w:szCs w:val="22"/>
            <w:vertAlign w:val="subscript"/>
            <w:lang w:val="pl-PL"/>
          </w:rPr>
          <w:t>soil</w:t>
        </w:r>
        <w:r w:rsidR="009B3A1A" w:rsidRPr="0066409B">
          <w:rPr>
            <w:rStyle w:val="Hipercze"/>
            <w:sz w:val="22"/>
            <w:szCs w:val="22"/>
            <w:lang w:val="pl-PL"/>
          </w:rPr>
          <w:t>)</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_Toc90647540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26</w:t>
        </w:r>
        <w:r w:rsidR="009B3A1A" w:rsidRPr="0066409B">
          <w:rPr>
            <w:webHidden/>
            <w:sz w:val="22"/>
            <w:szCs w:val="22"/>
            <w:lang w:val="pl-PL"/>
          </w:rPr>
          <w:fldChar w:fldCharType="end"/>
        </w:r>
      </w:hyperlink>
    </w:p>
    <w:p w14:paraId="6C4E7CD8" w14:textId="1C78F7CF" w:rsidR="009B3A1A" w:rsidRPr="0066409B" w:rsidRDefault="00473C33" w:rsidP="00847955">
      <w:pPr>
        <w:pStyle w:val="Spistreci3"/>
        <w:rPr>
          <w:rFonts w:ascii="Calibri" w:hAnsi="Calibri"/>
          <w:sz w:val="22"/>
          <w:szCs w:val="22"/>
          <w:lang w:val="pl-PL"/>
        </w:rPr>
      </w:pPr>
      <w:hyperlink w:anchor="_Toc90647541" w:history="1">
        <w:r w:rsidR="009B3A1A" w:rsidRPr="0066409B">
          <w:rPr>
            <w:rStyle w:val="Hipercze"/>
            <w:sz w:val="22"/>
            <w:szCs w:val="22"/>
            <w:lang w:val="pl-PL"/>
          </w:rPr>
          <w:t>3.7.2</w:t>
        </w:r>
        <w:r w:rsidR="009B3A1A" w:rsidRPr="0066409B">
          <w:rPr>
            <w:rFonts w:ascii="Calibri" w:hAnsi="Calibri"/>
            <w:sz w:val="22"/>
            <w:szCs w:val="22"/>
            <w:lang w:val="pl-PL"/>
          </w:rPr>
          <w:tab/>
        </w:r>
        <w:r w:rsidR="009B3A1A" w:rsidRPr="0066409B">
          <w:rPr>
            <w:rStyle w:val="Hipercze"/>
            <w:sz w:val="22"/>
            <w:szCs w:val="22"/>
            <w:lang w:val="pl-PL"/>
          </w:rPr>
          <w:t>Predicted environmental concentrations in groundwater (PEC</w:t>
        </w:r>
        <w:r w:rsidR="009B3A1A" w:rsidRPr="0066409B">
          <w:rPr>
            <w:rStyle w:val="Hipercze"/>
            <w:sz w:val="22"/>
            <w:szCs w:val="22"/>
            <w:vertAlign w:val="subscript"/>
            <w:lang w:val="pl-PL"/>
          </w:rPr>
          <w:t>gw</w:t>
        </w:r>
        <w:r w:rsidR="009B3A1A" w:rsidRPr="0066409B">
          <w:rPr>
            <w:rStyle w:val="Hipercze"/>
            <w:sz w:val="22"/>
            <w:szCs w:val="22"/>
            <w:lang w:val="pl-PL"/>
          </w:rPr>
          <w:t>)</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_Toc90647541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26</w:t>
        </w:r>
        <w:r w:rsidR="009B3A1A" w:rsidRPr="0066409B">
          <w:rPr>
            <w:webHidden/>
            <w:sz w:val="22"/>
            <w:szCs w:val="22"/>
            <w:lang w:val="pl-PL"/>
          </w:rPr>
          <w:fldChar w:fldCharType="end"/>
        </w:r>
      </w:hyperlink>
    </w:p>
    <w:p w14:paraId="1A185625" w14:textId="43D88F6B" w:rsidR="009B3A1A" w:rsidRPr="0066409B" w:rsidRDefault="00473C33" w:rsidP="00847955">
      <w:pPr>
        <w:pStyle w:val="Spistreci3"/>
        <w:rPr>
          <w:rFonts w:ascii="Calibri" w:hAnsi="Calibri"/>
          <w:sz w:val="22"/>
          <w:szCs w:val="22"/>
          <w:lang w:val="pl-PL"/>
        </w:rPr>
      </w:pPr>
      <w:hyperlink w:anchor="_Toc90647542" w:history="1">
        <w:r w:rsidR="009B3A1A" w:rsidRPr="0066409B">
          <w:rPr>
            <w:rStyle w:val="Hipercze"/>
            <w:sz w:val="22"/>
            <w:szCs w:val="22"/>
            <w:lang w:val="pl-PL"/>
          </w:rPr>
          <w:t>3.7.3</w:t>
        </w:r>
        <w:r w:rsidR="009B3A1A" w:rsidRPr="0066409B">
          <w:rPr>
            <w:rFonts w:ascii="Calibri" w:hAnsi="Calibri"/>
            <w:sz w:val="22"/>
            <w:szCs w:val="22"/>
            <w:lang w:val="pl-PL"/>
          </w:rPr>
          <w:tab/>
        </w:r>
        <w:r w:rsidR="009B3A1A" w:rsidRPr="0066409B">
          <w:rPr>
            <w:rStyle w:val="Hipercze"/>
            <w:sz w:val="22"/>
            <w:szCs w:val="22"/>
            <w:lang w:val="pl-PL"/>
          </w:rPr>
          <w:t>Predicted environmental concentrations in surface water (PEC</w:t>
        </w:r>
        <w:r w:rsidR="009B3A1A" w:rsidRPr="0066409B">
          <w:rPr>
            <w:rStyle w:val="Hipercze"/>
            <w:sz w:val="22"/>
            <w:szCs w:val="22"/>
            <w:vertAlign w:val="subscript"/>
            <w:lang w:val="pl-PL"/>
          </w:rPr>
          <w:t>sw</w:t>
        </w:r>
        <w:r w:rsidR="009B3A1A" w:rsidRPr="0066409B">
          <w:rPr>
            <w:rStyle w:val="Hipercze"/>
            <w:sz w:val="22"/>
            <w:szCs w:val="22"/>
            <w:lang w:val="pl-PL"/>
          </w:rPr>
          <w:t>)</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_Toc90647542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27</w:t>
        </w:r>
        <w:r w:rsidR="009B3A1A" w:rsidRPr="0066409B">
          <w:rPr>
            <w:webHidden/>
            <w:sz w:val="22"/>
            <w:szCs w:val="22"/>
            <w:lang w:val="pl-PL"/>
          </w:rPr>
          <w:fldChar w:fldCharType="end"/>
        </w:r>
      </w:hyperlink>
    </w:p>
    <w:p w14:paraId="32AD7DAB" w14:textId="4C9DB147" w:rsidR="009B3A1A" w:rsidRPr="0066409B" w:rsidRDefault="00473C33" w:rsidP="00847955">
      <w:pPr>
        <w:pStyle w:val="Spistreci3"/>
        <w:rPr>
          <w:rFonts w:ascii="Calibri" w:hAnsi="Calibri"/>
          <w:sz w:val="22"/>
          <w:szCs w:val="22"/>
          <w:lang w:val="pl-PL"/>
        </w:rPr>
      </w:pPr>
      <w:hyperlink w:anchor="_Toc90647543" w:history="1">
        <w:r w:rsidR="009B3A1A" w:rsidRPr="0066409B">
          <w:rPr>
            <w:rStyle w:val="Hipercze"/>
            <w:sz w:val="22"/>
            <w:szCs w:val="22"/>
            <w:lang w:val="pl-PL"/>
          </w:rPr>
          <w:t>3.7.4</w:t>
        </w:r>
        <w:r w:rsidR="009B3A1A" w:rsidRPr="0066409B">
          <w:rPr>
            <w:rFonts w:ascii="Calibri" w:hAnsi="Calibri"/>
            <w:sz w:val="22"/>
            <w:szCs w:val="22"/>
            <w:lang w:val="pl-PL"/>
          </w:rPr>
          <w:tab/>
        </w:r>
        <w:r w:rsidR="009B3A1A" w:rsidRPr="0066409B">
          <w:rPr>
            <w:rStyle w:val="Hipercze"/>
            <w:sz w:val="22"/>
            <w:szCs w:val="22"/>
            <w:lang w:val="pl-PL"/>
          </w:rPr>
          <w:t>Predicted environmental concentrations in air (PEC</w:t>
        </w:r>
        <w:r w:rsidR="009B3A1A" w:rsidRPr="0066409B">
          <w:rPr>
            <w:rStyle w:val="Hipercze"/>
            <w:sz w:val="22"/>
            <w:szCs w:val="22"/>
            <w:vertAlign w:val="subscript"/>
            <w:lang w:val="pl-PL"/>
          </w:rPr>
          <w:t>air</w:t>
        </w:r>
        <w:r w:rsidR="009B3A1A" w:rsidRPr="0066409B">
          <w:rPr>
            <w:rStyle w:val="Hipercze"/>
            <w:sz w:val="22"/>
            <w:szCs w:val="22"/>
            <w:lang w:val="pl-PL"/>
          </w:rPr>
          <w:t>)</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_Toc90647543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27</w:t>
        </w:r>
        <w:r w:rsidR="009B3A1A" w:rsidRPr="0066409B">
          <w:rPr>
            <w:webHidden/>
            <w:sz w:val="22"/>
            <w:szCs w:val="22"/>
            <w:lang w:val="pl-PL"/>
          </w:rPr>
          <w:fldChar w:fldCharType="end"/>
        </w:r>
      </w:hyperlink>
    </w:p>
    <w:p w14:paraId="44BAD3C0" w14:textId="4AE044E0" w:rsidR="009B3A1A" w:rsidRPr="0066409B" w:rsidRDefault="00473C33" w:rsidP="00847955">
      <w:pPr>
        <w:pStyle w:val="Spistreci2"/>
        <w:spacing w:before="0"/>
        <w:rPr>
          <w:rFonts w:ascii="Calibri" w:hAnsi="Calibri"/>
          <w:sz w:val="22"/>
          <w:lang w:val="pl-PL"/>
        </w:rPr>
      </w:pPr>
      <w:hyperlink w:anchor="_Toc90647544" w:history="1">
        <w:r w:rsidR="009B3A1A" w:rsidRPr="0066409B">
          <w:rPr>
            <w:rStyle w:val="Hipercze"/>
            <w:sz w:val="22"/>
            <w:lang w:val="pl-PL"/>
          </w:rPr>
          <w:t>3.8</w:t>
        </w:r>
        <w:r w:rsidR="009B3A1A" w:rsidRPr="0066409B">
          <w:rPr>
            <w:rFonts w:ascii="Calibri" w:hAnsi="Calibri"/>
            <w:sz w:val="22"/>
            <w:lang w:val="pl-PL"/>
          </w:rPr>
          <w:tab/>
        </w:r>
        <w:r w:rsidR="009B3A1A" w:rsidRPr="0066409B">
          <w:rPr>
            <w:rStyle w:val="Hipercze"/>
            <w:sz w:val="22"/>
            <w:lang w:val="pl-PL"/>
          </w:rPr>
          <w:t>Ecotoxicology (Part B, Section 9)</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_Toc90647544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27</w:t>
        </w:r>
        <w:r w:rsidR="009B3A1A" w:rsidRPr="0066409B">
          <w:rPr>
            <w:webHidden/>
            <w:sz w:val="22"/>
            <w:lang w:val="pl-PL"/>
          </w:rPr>
          <w:fldChar w:fldCharType="end"/>
        </w:r>
      </w:hyperlink>
    </w:p>
    <w:p w14:paraId="4E5A434B" w14:textId="35E36415" w:rsidR="009B3A1A" w:rsidRPr="0066409B" w:rsidRDefault="00473C33" w:rsidP="00847955">
      <w:pPr>
        <w:pStyle w:val="Spistreci3"/>
        <w:rPr>
          <w:rFonts w:ascii="Calibri" w:hAnsi="Calibri"/>
          <w:sz w:val="22"/>
          <w:szCs w:val="22"/>
          <w:lang w:val="pl-PL"/>
        </w:rPr>
      </w:pPr>
      <w:hyperlink w:anchor="_Toc90647545" w:history="1">
        <w:r w:rsidR="009B3A1A" w:rsidRPr="0066409B">
          <w:rPr>
            <w:rStyle w:val="Hipercze"/>
            <w:sz w:val="22"/>
            <w:szCs w:val="22"/>
            <w:lang w:val="pl-PL"/>
          </w:rPr>
          <w:t>3.8.1</w:t>
        </w:r>
        <w:r w:rsidR="009B3A1A" w:rsidRPr="0066409B">
          <w:rPr>
            <w:rFonts w:ascii="Calibri" w:hAnsi="Calibri"/>
            <w:sz w:val="22"/>
            <w:szCs w:val="22"/>
            <w:lang w:val="pl-PL"/>
          </w:rPr>
          <w:tab/>
        </w:r>
        <w:r w:rsidR="009B3A1A" w:rsidRPr="0066409B">
          <w:rPr>
            <w:rStyle w:val="Hipercze"/>
            <w:sz w:val="22"/>
            <w:szCs w:val="22"/>
            <w:lang w:val="pl-PL"/>
          </w:rPr>
          <w:t>Effects on terrestrial vertebrates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_Toc90647545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27</w:t>
        </w:r>
        <w:r w:rsidR="009B3A1A" w:rsidRPr="0066409B">
          <w:rPr>
            <w:webHidden/>
            <w:sz w:val="22"/>
            <w:szCs w:val="22"/>
            <w:lang w:val="pl-PL"/>
          </w:rPr>
          <w:fldChar w:fldCharType="end"/>
        </w:r>
      </w:hyperlink>
    </w:p>
    <w:p w14:paraId="77D46637" w14:textId="7C4D73E8" w:rsidR="009B3A1A" w:rsidRPr="0066409B" w:rsidRDefault="00473C33" w:rsidP="00847955">
      <w:pPr>
        <w:pStyle w:val="Spistreci3"/>
        <w:rPr>
          <w:rFonts w:ascii="Calibri" w:hAnsi="Calibri"/>
          <w:sz w:val="22"/>
          <w:szCs w:val="22"/>
          <w:lang w:val="pl-PL"/>
        </w:rPr>
      </w:pPr>
      <w:hyperlink w:anchor="_Toc90647546" w:history="1">
        <w:r w:rsidR="009B3A1A" w:rsidRPr="0066409B">
          <w:rPr>
            <w:rStyle w:val="Hipercze"/>
            <w:sz w:val="22"/>
            <w:szCs w:val="22"/>
            <w:lang w:val="pl-PL"/>
          </w:rPr>
          <w:t>3.8.2</w:t>
        </w:r>
        <w:r w:rsidR="009B3A1A" w:rsidRPr="0066409B">
          <w:rPr>
            <w:rFonts w:ascii="Calibri" w:hAnsi="Calibri"/>
            <w:sz w:val="22"/>
            <w:szCs w:val="22"/>
            <w:lang w:val="pl-PL"/>
          </w:rPr>
          <w:tab/>
        </w:r>
        <w:r w:rsidR="009B3A1A" w:rsidRPr="0066409B">
          <w:rPr>
            <w:rStyle w:val="Hipercze"/>
            <w:sz w:val="22"/>
            <w:szCs w:val="22"/>
            <w:lang w:val="pl-PL"/>
          </w:rPr>
          <w:t>Effects on aquatic species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_Toc90647546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27</w:t>
        </w:r>
        <w:r w:rsidR="009B3A1A" w:rsidRPr="0066409B">
          <w:rPr>
            <w:webHidden/>
            <w:sz w:val="22"/>
            <w:szCs w:val="22"/>
            <w:lang w:val="pl-PL"/>
          </w:rPr>
          <w:fldChar w:fldCharType="end"/>
        </w:r>
      </w:hyperlink>
    </w:p>
    <w:p w14:paraId="2A62413F" w14:textId="74495F5A" w:rsidR="009B3A1A" w:rsidRPr="0066409B" w:rsidRDefault="00473C33" w:rsidP="00847955">
      <w:pPr>
        <w:pStyle w:val="Spistreci3"/>
        <w:rPr>
          <w:rFonts w:ascii="Calibri" w:hAnsi="Calibri"/>
          <w:sz w:val="22"/>
          <w:szCs w:val="22"/>
          <w:lang w:val="pl-PL"/>
        </w:rPr>
      </w:pPr>
      <w:hyperlink w:anchor="_Toc90647547" w:history="1">
        <w:r w:rsidR="009B3A1A" w:rsidRPr="0066409B">
          <w:rPr>
            <w:rStyle w:val="Hipercze"/>
            <w:sz w:val="22"/>
            <w:szCs w:val="22"/>
            <w:lang w:val="pl-PL"/>
          </w:rPr>
          <w:t>3.8.3</w:t>
        </w:r>
        <w:r w:rsidR="009B3A1A" w:rsidRPr="0066409B">
          <w:rPr>
            <w:rFonts w:ascii="Calibri" w:hAnsi="Calibri"/>
            <w:sz w:val="22"/>
            <w:szCs w:val="22"/>
            <w:lang w:val="pl-PL"/>
          </w:rPr>
          <w:tab/>
        </w:r>
        <w:r w:rsidR="009B3A1A" w:rsidRPr="0066409B">
          <w:rPr>
            <w:rStyle w:val="Hipercze"/>
            <w:sz w:val="22"/>
            <w:szCs w:val="22"/>
            <w:lang w:val="pl-PL"/>
          </w:rPr>
          <w:t>Effects on bees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_Toc90647547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28</w:t>
        </w:r>
        <w:r w:rsidR="009B3A1A" w:rsidRPr="0066409B">
          <w:rPr>
            <w:webHidden/>
            <w:sz w:val="22"/>
            <w:szCs w:val="22"/>
            <w:lang w:val="pl-PL"/>
          </w:rPr>
          <w:fldChar w:fldCharType="end"/>
        </w:r>
      </w:hyperlink>
    </w:p>
    <w:p w14:paraId="166DCBB5" w14:textId="521BB66E" w:rsidR="009B3A1A" w:rsidRPr="0066409B" w:rsidRDefault="00473C33" w:rsidP="00847955">
      <w:pPr>
        <w:pStyle w:val="Spistreci3"/>
        <w:rPr>
          <w:rFonts w:ascii="Calibri" w:hAnsi="Calibri"/>
          <w:sz w:val="22"/>
          <w:szCs w:val="22"/>
          <w:lang w:val="pl-PL"/>
        </w:rPr>
      </w:pPr>
      <w:hyperlink w:anchor="_Toc90647548" w:history="1">
        <w:r w:rsidR="009B3A1A" w:rsidRPr="0066409B">
          <w:rPr>
            <w:rStyle w:val="Hipercze"/>
            <w:sz w:val="22"/>
            <w:szCs w:val="22"/>
            <w:lang w:val="pl-PL"/>
          </w:rPr>
          <w:t>3.8.4</w:t>
        </w:r>
        <w:r w:rsidR="009B3A1A" w:rsidRPr="0066409B">
          <w:rPr>
            <w:rFonts w:ascii="Calibri" w:hAnsi="Calibri"/>
            <w:sz w:val="22"/>
            <w:szCs w:val="22"/>
            <w:lang w:val="pl-PL"/>
          </w:rPr>
          <w:tab/>
        </w:r>
        <w:r w:rsidR="009B3A1A" w:rsidRPr="0066409B">
          <w:rPr>
            <w:rStyle w:val="Hipercze"/>
            <w:sz w:val="22"/>
            <w:szCs w:val="22"/>
            <w:lang w:val="pl-PL"/>
          </w:rPr>
          <w:t>Effects on other arthropod species other than bees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_Toc90647548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28</w:t>
        </w:r>
        <w:r w:rsidR="009B3A1A" w:rsidRPr="0066409B">
          <w:rPr>
            <w:webHidden/>
            <w:sz w:val="22"/>
            <w:szCs w:val="22"/>
            <w:lang w:val="pl-PL"/>
          </w:rPr>
          <w:fldChar w:fldCharType="end"/>
        </w:r>
      </w:hyperlink>
    </w:p>
    <w:p w14:paraId="0D2C8C9D" w14:textId="5B8B9C0A" w:rsidR="009B3A1A" w:rsidRPr="0066409B" w:rsidRDefault="00473C33" w:rsidP="00847955">
      <w:pPr>
        <w:pStyle w:val="Spistreci3"/>
        <w:rPr>
          <w:rFonts w:ascii="Calibri" w:hAnsi="Calibri"/>
          <w:sz w:val="22"/>
          <w:szCs w:val="22"/>
          <w:lang w:val="pl-PL"/>
        </w:rPr>
      </w:pPr>
      <w:hyperlink w:anchor="_Toc90647549" w:history="1">
        <w:r w:rsidR="009B3A1A" w:rsidRPr="0066409B">
          <w:rPr>
            <w:rStyle w:val="Hipercze"/>
            <w:sz w:val="22"/>
            <w:szCs w:val="22"/>
            <w:lang w:val="pl-PL"/>
          </w:rPr>
          <w:t>3.8.5</w:t>
        </w:r>
        <w:r w:rsidR="009B3A1A" w:rsidRPr="0066409B">
          <w:rPr>
            <w:rFonts w:ascii="Calibri" w:hAnsi="Calibri"/>
            <w:sz w:val="22"/>
            <w:szCs w:val="22"/>
            <w:lang w:val="pl-PL"/>
          </w:rPr>
          <w:tab/>
        </w:r>
        <w:r w:rsidR="009B3A1A" w:rsidRPr="0066409B">
          <w:rPr>
            <w:rStyle w:val="Hipercze"/>
            <w:sz w:val="22"/>
            <w:szCs w:val="22"/>
            <w:lang w:val="pl-PL"/>
          </w:rPr>
          <w:t>Effects on soil organisms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_Toc90647549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28</w:t>
        </w:r>
        <w:r w:rsidR="009B3A1A" w:rsidRPr="0066409B">
          <w:rPr>
            <w:webHidden/>
            <w:sz w:val="22"/>
            <w:szCs w:val="22"/>
            <w:lang w:val="pl-PL"/>
          </w:rPr>
          <w:fldChar w:fldCharType="end"/>
        </w:r>
      </w:hyperlink>
    </w:p>
    <w:p w14:paraId="011B1CCF" w14:textId="3E4A7372" w:rsidR="009B3A1A" w:rsidRPr="0066409B" w:rsidRDefault="00473C33" w:rsidP="00847955">
      <w:pPr>
        <w:pStyle w:val="Spistreci3"/>
        <w:rPr>
          <w:rFonts w:ascii="Calibri" w:hAnsi="Calibri"/>
          <w:sz w:val="22"/>
          <w:szCs w:val="22"/>
          <w:lang w:val="pl-PL"/>
        </w:rPr>
      </w:pPr>
      <w:hyperlink w:anchor="_Toc90647550" w:history="1">
        <w:r w:rsidR="009B3A1A" w:rsidRPr="0066409B">
          <w:rPr>
            <w:rStyle w:val="Hipercze"/>
            <w:sz w:val="22"/>
            <w:szCs w:val="22"/>
            <w:lang w:val="pl-PL"/>
          </w:rPr>
          <w:t>3.8.6</w:t>
        </w:r>
        <w:r w:rsidR="009B3A1A" w:rsidRPr="0066409B">
          <w:rPr>
            <w:rFonts w:ascii="Calibri" w:hAnsi="Calibri"/>
            <w:sz w:val="22"/>
            <w:szCs w:val="22"/>
            <w:lang w:val="pl-PL"/>
          </w:rPr>
          <w:tab/>
        </w:r>
        <w:r w:rsidR="009B3A1A" w:rsidRPr="0066409B">
          <w:rPr>
            <w:rStyle w:val="Hipercze"/>
            <w:sz w:val="22"/>
            <w:szCs w:val="22"/>
            <w:lang w:val="pl-PL"/>
          </w:rPr>
          <w:t>Effects on non-target terrestrial plants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_Toc90647550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28</w:t>
        </w:r>
        <w:r w:rsidR="009B3A1A" w:rsidRPr="0066409B">
          <w:rPr>
            <w:webHidden/>
            <w:sz w:val="22"/>
            <w:szCs w:val="22"/>
            <w:lang w:val="pl-PL"/>
          </w:rPr>
          <w:fldChar w:fldCharType="end"/>
        </w:r>
      </w:hyperlink>
    </w:p>
    <w:p w14:paraId="082CE667" w14:textId="148B4929" w:rsidR="009B3A1A" w:rsidRPr="0066409B" w:rsidRDefault="00473C33" w:rsidP="00847955">
      <w:pPr>
        <w:pStyle w:val="Spistreci3"/>
        <w:rPr>
          <w:rFonts w:ascii="Calibri" w:hAnsi="Calibri"/>
          <w:sz w:val="22"/>
          <w:szCs w:val="22"/>
          <w:lang w:val="pl-PL"/>
        </w:rPr>
      </w:pPr>
      <w:hyperlink w:anchor="_Toc90647551" w:history="1">
        <w:r w:rsidR="009B3A1A" w:rsidRPr="0066409B">
          <w:rPr>
            <w:rStyle w:val="Hipercze"/>
            <w:sz w:val="22"/>
            <w:szCs w:val="22"/>
            <w:lang w:val="pl-PL"/>
          </w:rPr>
          <w:t>3.8.7</w:t>
        </w:r>
        <w:r w:rsidR="009B3A1A" w:rsidRPr="0066409B">
          <w:rPr>
            <w:rFonts w:ascii="Calibri" w:hAnsi="Calibri"/>
            <w:sz w:val="22"/>
            <w:szCs w:val="22"/>
            <w:lang w:val="pl-PL"/>
          </w:rPr>
          <w:tab/>
        </w:r>
        <w:r w:rsidR="009B3A1A" w:rsidRPr="0066409B">
          <w:rPr>
            <w:rStyle w:val="Hipercze"/>
            <w:sz w:val="22"/>
            <w:szCs w:val="22"/>
            <w:lang w:val="pl-PL"/>
          </w:rPr>
          <w:t>Effects on other terrestrial organisms (Flora and Fauna)</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_Toc90647551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28</w:t>
        </w:r>
        <w:r w:rsidR="009B3A1A" w:rsidRPr="0066409B">
          <w:rPr>
            <w:webHidden/>
            <w:sz w:val="22"/>
            <w:szCs w:val="22"/>
            <w:lang w:val="pl-PL"/>
          </w:rPr>
          <w:fldChar w:fldCharType="end"/>
        </w:r>
      </w:hyperlink>
    </w:p>
    <w:p w14:paraId="3D8FAF8C" w14:textId="697A205A" w:rsidR="009B3A1A" w:rsidRPr="0066409B" w:rsidRDefault="00473C33" w:rsidP="00847955">
      <w:pPr>
        <w:pStyle w:val="Spistreci2"/>
        <w:spacing w:before="0"/>
        <w:rPr>
          <w:rFonts w:ascii="Calibri" w:hAnsi="Calibri"/>
          <w:sz w:val="22"/>
          <w:lang w:val="pl-PL"/>
        </w:rPr>
      </w:pPr>
      <w:hyperlink w:anchor="_Toc90647552" w:history="1">
        <w:r w:rsidR="009B3A1A" w:rsidRPr="0066409B">
          <w:rPr>
            <w:rStyle w:val="Hipercze"/>
            <w:sz w:val="22"/>
            <w:lang w:val="pl-PL"/>
          </w:rPr>
          <w:t>3.9</w:t>
        </w:r>
        <w:r w:rsidR="009B3A1A" w:rsidRPr="0066409B">
          <w:rPr>
            <w:rFonts w:ascii="Calibri" w:hAnsi="Calibri"/>
            <w:sz w:val="22"/>
            <w:lang w:val="pl-PL"/>
          </w:rPr>
          <w:tab/>
        </w:r>
        <w:r w:rsidR="009B3A1A" w:rsidRPr="0066409B">
          <w:rPr>
            <w:rStyle w:val="Hipercze"/>
            <w:sz w:val="22"/>
            <w:lang w:val="pl-PL"/>
          </w:rPr>
          <w:t>Relevance of metabolites (Part B, Section 10)</w:t>
        </w:r>
        <w:r w:rsidR="009B3A1A" w:rsidRPr="0066409B">
          <w:rPr>
            <w:webHidden/>
            <w:sz w:val="22"/>
            <w:lang w:val="pl-PL"/>
          </w:rPr>
          <w:tab/>
        </w:r>
        <w:r w:rsidR="009B3A1A" w:rsidRPr="0066409B">
          <w:rPr>
            <w:webHidden/>
            <w:sz w:val="22"/>
            <w:lang w:val="pl-PL"/>
          </w:rPr>
          <w:fldChar w:fldCharType="begin"/>
        </w:r>
        <w:r w:rsidR="009B3A1A" w:rsidRPr="0066409B">
          <w:rPr>
            <w:webHidden/>
            <w:sz w:val="22"/>
            <w:lang w:val="pl-PL"/>
          </w:rPr>
          <w:instrText xml:space="preserve"> PAGEREF _Toc90647552 \h </w:instrText>
        </w:r>
        <w:r w:rsidR="009B3A1A" w:rsidRPr="0066409B">
          <w:rPr>
            <w:webHidden/>
            <w:sz w:val="22"/>
            <w:lang w:val="pl-PL"/>
          </w:rPr>
        </w:r>
        <w:r w:rsidR="009B3A1A" w:rsidRPr="0066409B">
          <w:rPr>
            <w:webHidden/>
            <w:sz w:val="22"/>
            <w:lang w:val="pl-PL"/>
          </w:rPr>
          <w:fldChar w:fldCharType="separate"/>
        </w:r>
        <w:r w:rsidR="00987B44">
          <w:rPr>
            <w:webHidden/>
            <w:sz w:val="22"/>
            <w:lang w:val="pl-PL"/>
          </w:rPr>
          <w:t>28</w:t>
        </w:r>
        <w:r w:rsidR="009B3A1A" w:rsidRPr="0066409B">
          <w:rPr>
            <w:webHidden/>
            <w:sz w:val="22"/>
            <w:lang w:val="pl-PL"/>
          </w:rPr>
          <w:fldChar w:fldCharType="end"/>
        </w:r>
      </w:hyperlink>
    </w:p>
    <w:p w14:paraId="4C4E60B1" w14:textId="26458695" w:rsidR="009B3A1A" w:rsidRPr="0066409B" w:rsidRDefault="00473C33" w:rsidP="00847955">
      <w:pPr>
        <w:pStyle w:val="Spistreci1"/>
        <w:spacing w:before="0" w:after="0"/>
        <w:rPr>
          <w:rFonts w:ascii="Calibri" w:hAnsi="Calibri"/>
          <w:b w:val="0"/>
          <w:sz w:val="22"/>
          <w:szCs w:val="22"/>
          <w:lang w:val="pl-PL"/>
        </w:rPr>
      </w:pPr>
      <w:hyperlink w:anchor="_Toc90647553" w:history="1">
        <w:r w:rsidR="009B3A1A" w:rsidRPr="0066409B">
          <w:rPr>
            <w:rStyle w:val="Hipercze"/>
            <w:sz w:val="22"/>
            <w:szCs w:val="22"/>
            <w:lang w:val="pl-PL"/>
          </w:rPr>
          <w:t>4</w:t>
        </w:r>
        <w:r w:rsidR="009B3A1A" w:rsidRPr="0066409B">
          <w:rPr>
            <w:rFonts w:ascii="Calibri" w:hAnsi="Calibri"/>
            <w:b w:val="0"/>
            <w:sz w:val="22"/>
            <w:szCs w:val="22"/>
            <w:lang w:val="pl-PL"/>
          </w:rPr>
          <w:tab/>
        </w:r>
        <w:r w:rsidR="009B3A1A" w:rsidRPr="0066409B">
          <w:rPr>
            <w:rStyle w:val="Hipercze"/>
            <w:sz w:val="22"/>
            <w:szCs w:val="22"/>
            <w:lang w:val="pl-PL"/>
          </w:rPr>
          <w:t>Conclusion of the national comparative assessment (Art. 50 of Regulation (EC) No 1107/2009)</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_Toc90647553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29</w:t>
        </w:r>
        <w:r w:rsidR="009B3A1A" w:rsidRPr="0066409B">
          <w:rPr>
            <w:webHidden/>
            <w:sz w:val="22"/>
            <w:szCs w:val="22"/>
            <w:lang w:val="pl-PL"/>
          </w:rPr>
          <w:fldChar w:fldCharType="end"/>
        </w:r>
      </w:hyperlink>
    </w:p>
    <w:p w14:paraId="75E04BC0" w14:textId="6A5B7DA6" w:rsidR="009B3A1A" w:rsidRPr="0066409B" w:rsidRDefault="00473C33" w:rsidP="00847955">
      <w:pPr>
        <w:pStyle w:val="Spistreci1"/>
        <w:spacing w:before="0" w:after="0"/>
        <w:rPr>
          <w:rFonts w:ascii="Calibri" w:hAnsi="Calibri"/>
          <w:b w:val="0"/>
          <w:sz w:val="22"/>
          <w:szCs w:val="22"/>
          <w:lang w:val="pl-PL"/>
        </w:rPr>
      </w:pPr>
      <w:hyperlink w:anchor="_Toc90647554" w:history="1">
        <w:r w:rsidR="009B3A1A" w:rsidRPr="0066409B">
          <w:rPr>
            <w:rStyle w:val="Hipercze"/>
            <w:sz w:val="22"/>
            <w:szCs w:val="22"/>
            <w:lang w:val="pl-PL"/>
          </w:rPr>
          <w:t>5</w:t>
        </w:r>
        <w:r w:rsidR="009B3A1A" w:rsidRPr="0066409B">
          <w:rPr>
            <w:rFonts w:ascii="Calibri" w:hAnsi="Calibri"/>
            <w:b w:val="0"/>
            <w:sz w:val="22"/>
            <w:szCs w:val="22"/>
            <w:lang w:val="pl-PL"/>
          </w:rPr>
          <w:tab/>
        </w:r>
        <w:r w:rsidR="009B3A1A" w:rsidRPr="0066409B">
          <w:rPr>
            <w:rStyle w:val="Hipercze"/>
            <w:sz w:val="22"/>
            <w:szCs w:val="22"/>
            <w:lang w:val="pl-PL"/>
          </w:rPr>
          <w:t xml:space="preserve">Further information to permit a decision to be made or to support a </w:t>
        </w:r>
        <w:r w:rsidR="009B3A1A" w:rsidRPr="0066409B">
          <w:rPr>
            <w:rStyle w:val="Hipercze"/>
            <w:sz w:val="22"/>
            <w:szCs w:val="22"/>
            <w:lang w:val="pl-PL"/>
          </w:rPr>
          <w:lastRenderedPageBreak/>
          <w:t>review of the conditions and restrictions associated with the authorization</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_Toc90647554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29</w:t>
        </w:r>
        <w:r w:rsidR="009B3A1A" w:rsidRPr="0066409B">
          <w:rPr>
            <w:webHidden/>
            <w:sz w:val="22"/>
            <w:szCs w:val="22"/>
            <w:lang w:val="pl-PL"/>
          </w:rPr>
          <w:fldChar w:fldCharType="end"/>
        </w:r>
      </w:hyperlink>
    </w:p>
    <w:p w14:paraId="38C702B5" w14:textId="21E00810" w:rsidR="009B3A1A" w:rsidRPr="0066409B" w:rsidRDefault="00473C33" w:rsidP="00847955">
      <w:pPr>
        <w:pStyle w:val="Spistreci1"/>
        <w:spacing w:before="0" w:after="0"/>
        <w:rPr>
          <w:rFonts w:ascii="Calibri" w:hAnsi="Calibri"/>
          <w:b w:val="0"/>
          <w:sz w:val="22"/>
          <w:szCs w:val="22"/>
          <w:lang w:val="pl-PL"/>
        </w:rPr>
      </w:pPr>
      <w:hyperlink w:anchor="_Toc90647555" w:history="1">
        <w:r w:rsidR="009B3A1A" w:rsidRPr="0066409B">
          <w:rPr>
            <w:rStyle w:val="Hipercze"/>
            <w:sz w:val="22"/>
            <w:szCs w:val="22"/>
            <w:lang w:val="pl-PL"/>
          </w:rPr>
          <w:t>Appendix 1</w:t>
        </w:r>
        <w:r w:rsidR="009B3A1A" w:rsidRPr="0066409B">
          <w:rPr>
            <w:rFonts w:ascii="Calibri" w:hAnsi="Calibri"/>
            <w:b w:val="0"/>
            <w:sz w:val="22"/>
            <w:szCs w:val="22"/>
            <w:lang w:val="pl-PL"/>
          </w:rPr>
          <w:tab/>
        </w:r>
        <w:r w:rsidR="009B3A1A" w:rsidRPr="0066409B">
          <w:rPr>
            <w:rStyle w:val="Hipercze"/>
            <w:sz w:val="22"/>
            <w:szCs w:val="22"/>
            <w:lang w:val="pl-PL"/>
          </w:rPr>
          <w:t>Copy of the product authorization</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_Toc90647555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33</w:t>
        </w:r>
        <w:r w:rsidR="009B3A1A" w:rsidRPr="0066409B">
          <w:rPr>
            <w:webHidden/>
            <w:sz w:val="22"/>
            <w:szCs w:val="22"/>
            <w:lang w:val="pl-PL"/>
          </w:rPr>
          <w:fldChar w:fldCharType="end"/>
        </w:r>
      </w:hyperlink>
    </w:p>
    <w:p w14:paraId="45BF9A44" w14:textId="27BD7760" w:rsidR="009B3A1A" w:rsidRPr="0066409B" w:rsidRDefault="00473C33" w:rsidP="00847955">
      <w:pPr>
        <w:pStyle w:val="Spistreci1"/>
        <w:spacing w:before="0" w:after="0"/>
        <w:rPr>
          <w:rFonts w:ascii="Calibri" w:hAnsi="Calibri"/>
          <w:b w:val="0"/>
          <w:sz w:val="22"/>
          <w:szCs w:val="22"/>
          <w:lang w:val="pl-PL"/>
        </w:rPr>
      </w:pPr>
      <w:hyperlink w:anchor="_Toc90647556" w:history="1">
        <w:r w:rsidR="009B3A1A" w:rsidRPr="0066409B">
          <w:rPr>
            <w:rStyle w:val="Hipercze"/>
            <w:sz w:val="22"/>
            <w:szCs w:val="22"/>
            <w:lang w:val="pl-PL"/>
          </w:rPr>
          <w:t>Appendix 2</w:t>
        </w:r>
        <w:r w:rsidR="009B3A1A" w:rsidRPr="0066409B">
          <w:rPr>
            <w:rFonts w:ascii="Calibri" w:hAnsi="Calibri"/>
            <w:b w:val="0"/>
            <w:sz w:val="22"/>
            <w:szCs w:val="22"/>
            <w:lang w:val="pl-PL"/>
          </w:rPr>
          <w:tab/>
        </w:r>
        <w:r w:rsidR="009B3A1A" w:rsidRPr="0066409B">
          <w:rPr>
            <w:rStyle w:val="Hipercze"/>
            <w:sz w:val="22"/>
            <w:szCs w:val="22"/>
            <w:lang w:val="pl-PL"/>
          </w:rPr>
          <w:t>Copy of the product label</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_Toc90647556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34</w:t>
        </w:r>
        <w:r w:rsidR="009B3A1A" w:rsidRPr="0066409B">
          <w:rPr>
            <w:webHidden/>
            <w:sz w:val="22"/>
            <w:szCs w:val="22"/>
            <w:lang w:val="pl-PL"/>
          </w:rPr>
          <w:fldChar w:fldCharType="end"/>
        </w:r>
      </w:hyperlink>
    </w:p>
    <w:p w14:paraId="628E0B9A" w14:textId="73BAC540" w:rsidR="009B3A1A" w:rsidRPr="0066409B" w:rsidRDefault="00473C33" w:rsidP="00847955">
      <w:pPr>
        <w:pStyle w:val="Spistreci1"/>
        <w:spacing w:before="0" w:after="0"/>
        <w:rPr>
          <w:rFonts w:ascii="Calibri" w:hAnsi="Calibri"/>
          <w:b w:val="0"/>
          <w:sz w:val="22"/>
          <w:szCs w:val="22"/>
          <w:lang w:val="pl-PL"/>
        </w:rPr>
      </w:pPr>
      <w:hyperlink w:anchor="_Toc90647557" w:history="1">
        <w:r w:rsidR="009B3A1A" w:rsidRPr="0066409B">
          <w:rPr>
            <w:rStyle w:val="Hipercze"/>
            <w:sz w:val="22"/>
            <w:szCs w:val="22"/>
            <w:lang w:val="pl-PL"/>
          </w:rPr>
          <w:t>Appendix 3</w:t>
        </w:r>
        <w:r w:rsidR="009B3A1A" w:rsidRPr="0066409B">
          <w:rPr>
            <w:rFonts w:ascii="Calibri" w:hAnsi="Calibri"/>
            <w:b w:val="0"/>
            <w:sz w:val="22"/>
            <w:szCs w:val="22"/>
            <w:lang w:val="pl-PL"/>
          </w:rPr>
          <w:tab/>
        </w:r>
        <w:r w:rsidR="009B3A1A" w:rsidRPr="0066409B">
          <w:rPr>
            <w:rStyle w:val="Hipercze"/>
            <w:sz w:val="22"/>
            <w:szCs w:val="22"/>
            <w:lang w:val="pl-PL"/>
          </w:rPr>
          <w:t>Letter of Access</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_Toc90647557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44</w:t>
        </w:r>
        <w:r w:rsidR="009B3A1A" w:rsidRPr="0066409B">
          <w:rPr>
            <w:webHidden/>
            <w:sz w:val="22"/>
            <w:szCs w:val="22"/>
            <w:lang w:val="pl-PL"/>
          </w:rPr>
          <w:fldChar w:fldCharType="end"/>
        </w:r>
      </w:hyperlink>
    </w:p>
    <w:p w14:paraId="7E5FF82C" w14:textId="3489FF45" w:rsidR="009B3A1A" w:rsidRPr="0066409B" w:rsidRDefault="00473C33" w:rsidP="00847955">
      <w:pPr>
        <w:pStyle w:val="Spistreci1"/>
        <w:spacing w:before="0" w:after="0"/>
        <w:rPr>
          <w:rFonts w:ascii="Calibri" w:hAnsi="Calibri"/>
          <w:b w:val="0"/>
          <w:sz w:val="22"/>
          <w:szCs w:val="22"/>
          <w:lang w:val="pl-PL"/>
        </w:rPr>
      </w:pPr>
      <w:hyperlink w:anchor="_Toc90647558" w:history="1">
        <w:r w:rsidR="009B3A1A" w:rsidRPr="0066409B">
          <w:rPr>
            <w:rStyle w:val="Hipercze"/>
            <w:sz w:val="22"/>
            <w:szCs w:val="22"/>
            <w:lang w:val="pl-PL"/>
          </w:rPr>
          <w:t>Appendix 4</w:t>
        </w:r>
        <w:r w:rsidR="009B3A1A" w:rsidRPr="0066409B">
          <w:rPr>
            <w:rFonts w:ascii="Calibri" w:hAnsi="Calibri"/>
            <w:b w:val="0"/>
            <w:sz w:val="22"/>
            <w:szCs w:val="22"/>
            <w:lang w:val="pl-PL"/>
          </w:rPr>
          <w:tab/>
        </w:r>
        <w:r w:rsidR="009B3A1A" w:rsidRPr="0066409B">
          <w:rPr>
            <w:rStyle w:val="Hipercze"/>
            <w:sz w:val="22"/>
            <w:szCs w:val="22"/>
            <w:lang w:val="pl-PL"/>
          </w:rPr>
          <w:t>Lists of data considered for national authorization</w:t>
        </w:r>
        <w:r w:rsidR="009B3A1A" w:rsidRPr="0066409B">
          <w:rPr>
            <w:webHidden/>
            <w:sz w:val="22"/>
            <w:szCs w:val="22"/>
            <w:lang w:val="pl-PL"/>
          </w:rPr>
          <w:tab/>
        </w:r>
        <w:r w:rsidR="009B3A1A" w:rsidRPr="0066409B">
          <w:rPr>
            <w:webHidden/>
            <w:sz w:val="22"/>
            <w:szCs w:val="22"/>
            <w:lang w:val="pl-PL"/>
          </w:rPr>
          <w:fldChar w:fldCharType="begin"/>
        </w:r>
        <w:r w:rsidR="009B3A1A" w:rsidRPr="0066409B">
          <w:rPr>
            <w:webHidden/>
            <w:sz w:val="22"/>
            <w:szCs w:val="22"/>
            <w:lang w:val="pl-PL"/>
          </w:rPr>
          <w:instrText xml:space="preserve"> PAGEREF _Toc90647558 \h </w:instrText>
        </w:r>
        <w:r w:rsidR="009B3A1A" w:rsidRPr="0066409B">
          <w:rPr>
            <w:webHidden/>
            <w:sz w:val="22"/>
            <w:szCs w:val="22"/>
            <w:lang w:val="pl-PL"/>
          </w:rPr>
        </w:r>
        <w:r w:rsidR="009B3A1A" w:rsidRPr="0066409B">
          <w:rPr>
            <w:webHidden/>
            <w:sz w:val="22"/>
            <w:szCs w:val="22"/>
            <w:lang w:val="pl-PL"/>
          </w:rPr>
          <w:fldChar w:fldCharType="separate"/>
        </w:r>
        <w:r w:rsidR="00987B44">
          <w:rPr>
            <w:webHidden/>
            <w:sz w:val="22"/>
            <w:szCs w:val="22"/>
            <w:lang w:val="pl-PL"/>
          </w:rPr>
          <w:t>46</w:t>
        </w:r>
        <w:r w:rsidR="009B3A1A" w:rsidRPr="0066409B">
          <w:rPr>
            <w:webHidden/>
            <w:sz w:val="22"/>
            <w:szCs w:val="22"/>
            <w:lang w:val="pl-PL"/>
          </w:rPr>
          <w:fldChar w:fldCharType="end"/>
        </w:r>
      </w:hyperlink>
    </w:p>
    <w:p w14:paraId="42C09909" w14:textId="77777777" w:rsidR="00C87689" w:rsidRPr="0066409B" w:rsidRDefault="00C13AD5" w:rsidP="00847955">
      <w:pPr>
        <w:pStyle w:val="RepStandard"/>
        <w:rPr>
          <w:lang w:val="pl-PL"/>
        </w:rPr>
      </w:pPr>
      <w:r w:rsidRPr="0066409B">
        <w:rPr>
          <w:lang w:val="pl-PL"/>
        </w:rPr>
        <w:fldChar w:fldCharType="end"/>
      </w:r>
    </w:p>
    <w:p w14:paraId="71BBBB38" w14:textId="77777777" w:rsidR="007000DA" w:rsidRPr="0066409B" w:rsidRDefault="007000DA" w:rsidP="007C346E">
      <w:pPr>
        <w:pStyle w:val="RepStandard"/>
        <w:rPr>
          <w:lang w:val="pl-PL"/>
        </w:rPr>
        <w:sectPr w:rsidR="007000DA" w:rsidRPr="0066409B" w:rsidSect="00392508">
          <w:pgSz w:w="11906" w:h="16838" w:code="9"/>
          <w:pgMar w:top="1417" w:right="1417" w:bottom="1417" w:left="1417" w:header="709" w:footer="142" w:gutter="0"/>
          <w:pgNumType w:chapSep="period"/>
          <w:cols w:space="708"/>
          <w:docGrid w:linePitch="360"/>
        </w:sectPr>
      </w:pPr>
      <w:bookmarkStart w:id="1" w:name="_GoBack"/>
      <w:bookmarkEnd w:id="1"/>
    </w:p>
    <w:p w14:paraId="4A0A4216" w14:textId="77777777" w:rsidR="00145ADD" w:rsidRPr="0066409B" w:rsidRDefault="00141B58" w:rsidP="007C346E">
      <w:pPr>
        <w:pStyle w:val="RepTitleBold"/>
        <w:rPr>
          <w:lang w:val="pl-PL"/>
        </w:rPr>
      </w:pPr>
      <w:bookmarkStart w:id="2" w:name="_Toc236630359"/>
      <w:r w:rsidRPr="0066409B">
        <w:rPr>
          <w:lang w:val="pl-PL"/>
        </w:rPr>
        <w:t>PART A</w:t>
      </w:r>
    </w:p>
    <w:bookmarkEnd w:id="2"/>
    <w:p w14:paraId="069631D1" w14:textId="77777777" w:rsidR="00141B58" w:rsidRPr="0066409B" w:rsidRDefault="00145ADD" w:rsidP="007C346E">
      <w:pPr>
        <w:pStyle w:val="RepTitle"/>
        <w:rPr>
          <w:lang w:val="pl-PL"/>
        </w:rPr>
      </w:pPr>
      <w:r w:rsidRPr="0066409B">
        <w:rPr>
          <w:lang w:val="pl-PL"/>
        </w:rPr>
        <w:t>RISK MA</w:t>
      </w:r>
      <w:r w:rsidR="00E17379" w:rsidRPr="0066409B">
        <w:rPr>
          <w:lang w:val="pl-PL"/>
        </w:rPr>
        <w:t>N</w:t>
      </w:r>
      <w:r w:rsidRPr="0066409B">
        <w:rPr>
          <w:lang w:val="pl-PL"/>
        </w:rPr>
        <w:t>AGEMENT</w:t>
      </w:r>
    </w:p>
    <w:p w14:paraId="4B01E103" w14:textId="77777777" w:rsidR="00141B58" w:rsidRPr="0066409B" w:rsidRDefault="00141B58" w:rsidP="00930DF7">
      <w:pPr>
        <w:pStyle w:val="Nagwek1"/>
        <w:spacing w:before="240"/>
        <w:rPr>
          <w:lang w:val="pl-PL"/>
        </w:rPr>
      </w:pPr>
      <w:bookmarkStart w:id="3" w:name="_Toc172110847"/>
      <w:bookmarkStart w:id="4" w:name="_Toc173212485"/>
      <w:bookmarkStart w:id="5" w:name="_Toc236630360"/>
      <w:bookmarkStart w:id="6" w:name="_Toc412121439"/>
      <w:bookmarkStart w:id="7" w:name="_Toc413398931"/>
      <w:bookmarkStart w:id="8" w:name="_Toc413398986"/>
      <w:bookmarkStart w:id="9" w:name="_Toc413923302"/>
      <w:bookmarkStart w:id="10" w:name="_Toc414364017"/>
      <w:bookmarkStart w:id="11" w:name="_Toc414540309"/>
      <w:bookmarkStart w:id="12" w:name="_Toc414547791"/>
      <w:bookmarkStart w:id="13" w:name="_Toc90647506"/>
      <w:r w:rsidRPr="0066409B">
        <w:rPr>
          <w:lang w:val="pl-PL"/>
        </w:rPr>
        <w:t>Details of the application</w:t>
      </w:r>
      <w:bookmarkEnd w:id="3"/>
      <w:bookmarkEnd w:id="4"/>
      <w:bookmarkEnd w:id="5"/>
      <w:bookmarkEnd w:id="6"/>
      <w:bookmarkEnd w:id="7"/>
      <w:bookmarkEnd w:id="8"/>
      <w:bookmarkEnd w:id="9"/>
      <w:bookmarkEnd w:id="10"/>
      <w:bookmarkEnd w:id="11"/>
      <w:bookmarkEnd w:id="12"/>
      <w:bookmarkEnd w:id="13"/>
    </w:p>
    <w:p w14:paraId="222211E0" w14:textId="77777777" w:rsidR="00141B58" w:rsidRPr="0066409B" w:rsidRDefault="00141B58" w:rsidP="00930DF7">
      <w:pPr>
        <w:pStyle w:val="Nagwek2"/>
        <w:spacing w:before="240"/>
        <w:rPr>
          <w:lang w:val="pl-PL"/>
        </w:rPr>
      </w:pPr>
      <w:bookmarkStart w:id="14" w:name="_Toc236630361"/>
      <w:bookmarkStart w:id="15" w:name="_Toc412121440"/>
      <w:bookmarkStart w:id="16" w:name="_Toc413398932"/>
      <w:bookmarkStart w:id="17" w:name="_Toc413398987"/>
      <w:bookmarkStart w:id="18" w:name="_Toc413923303"/>
      <w:bookmarkStart w:id="19" w:name="_Toc414364018"/>
      <w:bookmarkStart w:id="20" w:name="_Toc414540310"/>
      <w:bookmarkStart w:id="21" w:name="_Toc414547792"/>
      <w:bookmarkStart w:id="22" w:name="_Toc90647507"/>
      <w:r w:rsidRPr="0066409B">
        <w:rPr>
          <w:lang w:val="pl-PL"/>
        </w:rPr>
        <w:t>Application background</w:t>
      </w:r>
      <w:bookmarkEnd w:id="14"/>
      <w:bookmarkEnd w:id="15"/>
      <w:bookmarkEnd w:id="16"/>
      <w:bookmarkEnd w:id="17"/>
      <w:bookmarkEnd w:id="18"/>
      <w:bookmarkEnd w:id="19"/>
      <w:bookmarkEnd w:id="20"/>
      <w:bookmarkEnd w:id="21"/>
      <w:bookmarkEnd w:id="22"/>
    </w:p>
    <w:p w14:paraId="1014736D" w14:textId="50067093" w:rsidR="00506A38" w:rsidRPr="009F72A3" w:rsidRDefault="00506A38" w:rsidP="00023FCC">
      <w:pPr>
        <w:pStyle w:val="RepStandard"/>
        <w:spacing w:before="120" w:after="120"/>
        <w:rPr>
          <w:lang w:val="en-US"/>
        </w:rPr>
      </w:pPr>
      <w:bookmarkStart w:id="23" w:name="_Toc236630364"/>
      <w:r w:rsidRPr="009F72A3">
        <w:rPr>
          <w:lang w:val="en-US"/>
        </w:rPr>
        <w:t>This application is submitted by</w:t>
      </w:r>
      <w:r w:rsidR="006A0B3A" w:rsidRPr="009F72A3">
        <w:rPr>
          <w:lang w:val="en-US"/>
        </w:rPr>
        <w:t xml:space="preserve"> Nufarm Polska Sp. z o. o.</w:t>
      </w:r>
      <w:r w:rsidRPr="009F72A3">
        <w:rPr>
          <w:lang w:val="en-US"/>
        </w:rPr>
        <w:t xml:space="preserve">. A notification for zonal evaluation was submitted to Poland and the Poland accepted to be Zonal RMS for the Central zone submission and a copy was submitted to each concerned Member State in </w:t>
      </w:r>
      <w:r w:rsidR="00E511E8" w:rsidRPr="009F72A3">
        <w:rPr>
          <w:lang w:val="en-US"/>
        </w:rPr>
        <w:t>J</w:t>
      </w:r>
      <w:r w:rsidR="00C97869" w:rsidRPr="009F72A3">
        <w:rPr>
          <w:lang w:val="en-US"/>
        </w:rPr>
        <w:t>une</w:t>
      </w:r>
      <w:r w:rsidR="00E511E8" w:rsidRPr="009F72A3">
        <w:rPr>
          <w:lang w:val="en-US"/>
        </w:rPr>
        <w:t xml:space="preserve"> 2022</w:t>
      </w:r>
      <w:r w:rsidRPr="009F72A3">
        <w:rPr>
          <w:lang w:val="en-US"/>
        </w:rPr>
        <w:t xml:space="preserve">. This application is submitted also to the concerned Member States: </w:t>
      </w:r>
      <w:r w:rsidR="00E56A49" w:rsidRPr="009F72A3">
        <w:rPr>
          <w:lang w:val="en-US"/>
        </w:rPr>
        <w:t xml:space="preserve">Austria, </w:t>
      </w:r>
      <w:r w:rsidRPr="009F72A3">
        <w:rPr>
          <w:lang w:val="en-US"/>
        </w:rPr>
        <w:t>Belgium, Czech Republic, Germany, Ireland, Luxembourg, Hungary, Netherlands</w:t>
      </w:r>
      <w:r w:rsidR="00E56A49" w:rsidRPr="009F72A3">
        <w:rPr>
          <w:lang w:val="en-US"/>
        </w:rPr>
        <w:t>, Northern Ireland</w:t>
      </w:r>
      <w:r w:rsidRPr="009F72A3">
        <w:rPr>
          <w:lang w:val="en-US"/>
        </w:rPr>
        <w:t>,  Romania</w:t>
      </w:r>
      <w:r w:rsidR="00E56A49" w:rsidRPr="009F72A3">
        <w:rPr>
          <w:lang w:val="en-US"/>
        </w:rPr>
        <w:t xml:space="preserve"> and</w:t>
      </w:r>
      <w:r w:rsidRPr="009F72A3">
        <w:rPr>
          <w:lang w:val="en-US"/>
        </w:rPr>
        <w:t xml:space="preserve"> Slovakia.</w:t>
      </w:r>
    </w:p>
    <w:p w14:paraId="7B9CE726" w14:textId="136BDDBD" w:rsidR="00506A38" w:rsidRPr="009F72A3" w:rsidRDefault="00506A38" w:rsidP="00023FCC">
      <w:pPr>
        <w:pStyle w:val="RepStandard"/>
        <w:spacing w:before="120" w:after="120"/>
        <w:rPr>
          <w:lang w:val="en-US"/>
        </w:rPr>
      </w:pPr>
      <w:r w:rsidRPr="009F72A3">
        <w:rPr>
          <w:lang w:val="en-US"/>
        </w:rPr>
        <w:t xml:space="preserve">This application is submitted for the </w:t>
      </w:r>
      <w:r w:rsidR="009E525D" w:rsidRPr="009F72A3">
        <w:rPr>
          <w:lang w:val="en-US"/>
        </w:rPr>
        <w:t>approval</w:t>
      </w:r>
      <w:r w:rsidRPr="009F72A3">
        <w:rPr>
          <w:lang w:val="en-US"/>
        </w:rPr>
        <w:t xml:space="preserve"> under Art.</w:t>
      </w:r>
      <w:r w:rsidR="009E525D" w:rsidRPr="009F72A3">
        <w:rPr>
          <w:lang w:val="en-US"/>
        </w:rPr>
        <w:t>3</w:t>
      </w:r>
      <w:r w:rsidRPr="009F72A3">
        <w:rPr>
          <w:lang w:val="en-US"/>
        </w:rPr>
        <w:t xml:space="preserve">3 of EU Regulation 1107/2009 of the product coded </w:t>
      </w:r>
      <w:r w:rsidR="009E525D" w:rsidRPr="009F72A3">
        <w:rPr>
          <w:lang w:val="en-US"/>
        </w:rPr>
        <w:t>CA3</w:t>
      </w:r>
      <w:r w:rsidR="00902B4F" w:rsidRPr="009F72A3">
        <w:rPr>
          <w:lang w:val="en-US"/>
        </w:rPr>
        <w:t>642</w:t>
      </w:r>
      <w:r w:rsidRPr="009F72A3">
        <w:rPr>
          <w:lang w:val="en-US"/>
        </w:rPr>
        <w:t xml:space="preserve">, </w:t>
      </w:r>
      <w:r w:rsidR="00997D16" w:rsidRPr="009F72A3">
        <w:rPr>
          <w:lang w:val="en-US"/>
        </w:rPr>
        <w:t>a Suspension</w:t>
      </w:r>
      <w:r w:rsidR="009E525D" w:rsidRPr="009F72A3">
        <w:rPr>
          <w:lang w:val="en-US"/>
        </w:rPr>
        <w:t xml:space="preserve"> concentrat</w:t>
      </w:r>
      <w:r w:rsidR="00231D0E" w:rsidRPr="009F72A3">
        <w:rPr>
          <w:lang w:val="en-US"/>
        </w:rPr>
        <w:t>e</w:t>
      </w:r>
      <w:r w:rsidR="009E525D" w:rsidRPr="009F72A3">
        <w:rPr>
          <w:lang w:val="en-US"/>
        </w:rPr>
        <w:t xml:space="preserve"> (</w:t>
      </w:r>
      <w:r w:rsidR="00231D0E" w:rsidRPr="009F72A3">
        <w:rPr>
          <w:lang w:val="en-US"/>
        </w:rPr>
        <w:t>S</w:t>
      </w:r>
      <w:r w:rsidR="009E525D" w:rsidRPr="009F72A3">
        <w:rPr>
          <w:lang w:val="en-US"/>
        </w:rPr>
        <w:t xml:space="preserve">C) formulation containing prothioconazole </w:t>
      </w:r>
      <w:r w:rsidR="00902B4F" w:rsidRPr="009F72A3">
        <w:rPr>
          <w:lang w:val="en-US"/>
        </w:rPr>
        <w:t>1</w:t>
      </w:r>
      <w:r w:rsidR="009E525D" w:rsidRPr="009F72A3">
        <w:rPr>
          <w:lang w:val="en-US"/>
        </w:rPr>
        <w:t>50 g/L</w:t>
      </w:r>
      <w:r w:rsidR="00902B4F" w:rsidRPr="009F72A3">
        <w:rPr>
          <w:lang w:val="en-US"/>
        </w:rPr>
        <w:t xml:space="preserve"> and azoxystrobin 150 g/L</w:t>
      </w:r>
      <w:r w:rsidRPr="009F72A3">
        <w:rPr>
          <w:lang w:val="en-US"/>
        </w:rPr>
        <w:t xml:space="preserve">. </w:t>
      </w:r>
    </w:p>
    <w:p w14:paraId="4D5C92BE" w14:textId="77777777" w:rsidR="009E525D" w:rsidRPr="009F72A3" w:rsidRDefault="00902B4F" w:rsidP="00023FCC">
      <w:pPr>
        <w:pStyle w:val="NormalDossier"/>
        <w:jc w:val="both"/>
        <w:rPr>
          <w:sz w:val="22"/>
          <w:szCs w:val="18"/>
          <w:lang w:val="en-US"/>
        </w:rPr>
      </w:pPr>
      <w:r w:rsidRPr="009F72A3">
        <w:rPr>
          <w:sz w:val="22"/>
          <w:szCs w:val="18"/>
          <w:lang w:val="en-US"/>
        </w:rPr>
        <w:t xml:space="preserve">CA3642 </w:t>
      </w:r>
      <w:r w:rsidR="009E525D" w:rsidRPr="009F72A3">
        <w:rPr>
          <w:sz w:val="22"/>
          <w:szCs w:val="18"/>
          <w:lang w:val="en-US"/>
        </w:rPr>
        <w:t xml:space="preserve">is a fungicide with protective and curative mode of actions that it is intended to be used against a number of foliar and ear diseases. </w:t>
      </w:r>
    </w:p>
    <w:p w14:paraId="73765943" w14:textId="77777777" w:rsidR="00E10DD6" w:rsidRPr="009F72A3" w:rsidRDefault="00506A38" w:rsidP="00023FCC">
      <w:pPr>
        <w:pStyle w:val="RepStandard"/>
        <w:spacing w:before="120" w:after="120"/>
        <w:rPr>
          <w:lang w:val="en-US"/>
        </w:rPr>
      </w:pPr>
      <w:r w:rsidRPr="009F72A3">
        <w:rPr>
          <w:lang w:val="en-US"/>
        </w:rPr>
        <w:t>The risk assessment conclusions are based on the information, data and assessments provided in Draft Registration Report, Part B Sections 0-10 and Part C and where appropriate the addendum specific for each country.</w:t>
      </w:r>
    </w:p>
    <w:p w14:paraId="1E4B622B" w14:textId="77777777" w:rsidR="00141B58" w:rsidRPr="0066409B" w:rsidRDefault="00141B58" w:rsidP="00930DF7">
      <w:pPr>
        <w:pStyle w:val="Nagwek2"/>
        <w:spacing w:before="240"/>
        <w:rPr>
          <w:lang w:val="pl-PL"/>
        </w:rPr>
      </w:pPr>
      <w:bookmarkStart w:id="24" w:name="_Toc412121441"/>
      <w:bookmarkStart w:id="25" w:name="_Toc413398933"/>
      <w:bookmarkStart w:id="26" w:name="_Toc413398988"/>
      <w:bookmarkStart w:id="27" w:name="_Toc413923304"/>
      <w:bookmarkStart w:id="28" w:name="_Toc414364019"/>
      <w:bookmarkStart w:id="29" w:name="_Toc414540311"/>
      <w:bookmarkStart w:id="30" w:name="_Toc414547793"/>
      <w:bookmarkStart w:id="31" w:name="_Toc90647508"/>
      <w:r w:rsidRPr="0066409B">
        <w:rPr>
          <w:lang w:val="pl-PL"/>
        </w:rPr>
        <w:t>Letters of Access</w:t>
      </w:r>
      <w:bookmarkEnd w:id="24"/>
      <w:bookmarkEnd w:id="25"/>
      <w:bookmarkEnd w:id="26"/>
      <w:bookmarkEnd w:id="27"/>
      <w:bookmarkEnd w:id="28"/>
      <w:bookmarkEnd w:id="29"/>
      <w:bookmarkEnd w:id="30"/>
      <w:bookmarkEnd w:id="31"/>
    </w:p>
    <w:p w14:paraId="57E769ED" w14:textId="75877B96" w:rsidR="00E10DD6" w:rsidRPr="009F72A3" w:rsidRDefault="00A92AA4" w:rsidP="007C346E">
      <w:pPr>
        <w:pStyle w:val="RepStandard"/>
        <w:rPr>
          <w:lang w:val="en-US"/>
        </w:rPr>
      </w:pPr>
      <w:r w:rsidRPr="009F72A3">
        <w:rPr>
          <w:lang w:val="en-US"/>
        </w:rPr>
        <w:t xml:space="preserve">Most data are owned by the applicant. </w:t>
      </w:r>
      <w:r w:rsidR="009E525D" w:rsidRPr="009F72A3">
        <w:rPr>
          <w:lang w:val="en-US"/>
        </w:rPr>
        <w:t>The applicant provided Letter(s) of Access as appropriate where it is not the data owner (see Appendix 3).</w:t>
      </w:r>
    </w:p>
    <w:p w14:paraId="63D77C31" w14:textId="77777777" w:rsidR="00141B58" w:rsidRPr="009F72A3" w:rsidRDefault="00141B58" w:rsidP="00930DF7">
      <w:pPr>
        <w:pStyle w:val="Nagwek2"/>
        <w:spacing w:before="240"/>
        <w:rPr>
          <w:lang w:val="en-US"/>
        </w:rPr>
      </w:pPr>
      <w:bookmarkStart w:id="32" w:name="_Toc412121442"/>
      <w:bookmarkStart w:id="33" w:name="_Toc413398934"/>
      <w:bookmarkStart w:id="34" w:name="_Toc413398989"/>
      <w:bookmarkStart w:id="35" w:name="_Toc413923305"/>
      <w:bookmarkStart w:id="36" w:name="_Toc414364020"/>
      <w:bookmarkStart w:id="37" w:name="_Toc414540312"/>
      <w:bookmarkStart w:id="38" w:name="_Toc414547794"/>
      <w:bookmarkStart w:id="39" w:name="_Toc90647509"/>
      <w:bookmarkStart w:id="40" w:name="_Toc172110848"/>
      <w:bookmarkStart w:id="41" w:name="_Toc173212486"/>
      <w:bookmarkStart w:id="42" w:name="_Toc236630366"/>
      <w:bookmarkEnd w:id="23"/>
      <w:r w:rsidRPr="009F72A3">
        <w:rPr>
          <w:lang w:val="en-US"/>
        </w:rPr>
        <w:t>Justification for submission of tests and studies</w:t>
      </w:r>
      <w:bookmarkEnd w:id="32"/>
      <w:bookmarkEnd w:id="33"/>
      <w:bookmarkEnd w:id="34"/>
      <w:bookmarkEnd w:id="35"/>
      <w:bookmarkEnd w:id="36"/>
      <w:bookmarkEnd w:id="37"/>
      <w:bookmarkEnd w:id="38"/>
      <w:bookmarkEnd w:id="39"/>
    </w:p>
    <w:p w14:paraId="72045126" w14:textId="2AAB6419" w:rsidR="00E10DD6" w:rsidRPr="009F72A3" w:rsidRDefault="00761590" w:rsidP="007C346E">
      <w:pPr>
        <w:pStyle w:val="RepEditorNotes"/>
        <w:pBdr>
          <w:top w:val="none" w:sz="0" w:space="0" w:color="auto"/>
          <w:left w:val="none" w:sz="0" w:space="0" w:color="auto"/>
          <w:bottom w:val="none" w:sz="0" w:space="0" w:color="auto"/>
          <w:right w:val="none" w:sz="0" w:space="0" w:color="auto"/>
        </w:pBdr>
        <w:shd w:val="clear" w:color="auto" w:fill="auto"/>
        <w:rPr>
          <w:lang w:val="en-US"/>
        </w:rPr>
      </w:pPr>
      <w:bookmarkStart w:id="43" w:name="_Hlk90367482"/>
      <w:r w:rsidRPr="009F72A3">
        <w:rPr>
          <w:lang w:val="en-US"/>
        </w:rPr>
        <w:t>All the tests and studies submitted are necessary for this submission.</w:t>
      </w:r>
      <w:bookmarkEnd w:id="43"/>
    </w:p>
    <w:p w14:paraId="2AAA180A" w14:textId="77777777" w:rsidR="00141B58" w:rsidRPr="0066409B" w:rsidRDefault="00141B58" w:rsidP="00930DF7">
      <w:pPr>
        <w:pStyle w:val="Nagwek2"/>
        <w:spacing w:before="240"/>
        <w:rPr>
          <w:lang w:val="pl-PL"/>
        </w:rPr>
      </w:pPr>
      <w:bookmarkStart w:id="44" w:name="_Toc412121443"/>
      <w:bookmarkStart w:id="45" w:name="_Toc413398935"/>
      <w:bookmarkStart w:id="46" w:name="_Toc413398990"/>
      <w:bookmarkStart w:id="47" w:name="_Toc413923306"/>
      <w:bookmarkStart w:id="48" w:name="_Toc414364021"/>
      <w:bookmarkStart w:id="49" w:name="_Toc414540313"/>
      <w:bookmarkStart w:id="50" w:name="_Toc414547795"/>
      <w:bookmarkStart w:id="51" w:name="_Toc90647510"/>
      <w:r w:rsidRPr="0066409B">
        <w:rPr>
          <w:lang w:val="pl-PL"/>
        </w:rPr>
        <w:t>Data protection claims</w:t>
      </w:r>
      <w:bookmarkEnd w:id="44"/>
      <w:bookmarkEnd w:id="45"/>
      <w:bookmarkEnd w:id="46"/>
      <w:bookmarkEnd w:id="47"/>
      <w:bookmarkEnd w:id="48"/>
      <w:bookmarkEnd w:id="49"/>
      <w:bookmarkEnd w:id="50"/>
      <w:bookmarkEnd w:id="51"/>
    </w:p>
    <w:p w14:paraId="0B3AA75B" w14:textId="496D106A" w:rsidR="005A129B" w:rsidRPr="009F72A3" w:rsidRDefault="00A92AA4" w:rsidP="007C346E">
      <w:pPr>
        <w:pStyle w:val="RepStandard"/>
        <w:rPr>
          <w:lang w:val="en-US"/>
        </w:rPr>
      </w:pPr>
      <w:bookmarkStart w:id="52" w:name="_Toc236630365"/>
      <w:r w:rsidRPr="009F72A3">
        <w:rPr>
          <w:lang w:val="en-US"/>
        </w:rPr>
        <w:t xml:space="preserve">Data protection is claimed in accordance with Article 59 of Regulation (EC) No. 1107/2009 as provided for in the list of references in </w:t>
      </w:r>
      <w:r w:rsidRPr="0066409B">
        <w:rPr>
          <w:lang w:val="pl-PL"/>
        </w:rPr>
        <w:fldChar w:fldCharType="begin"/>
      </w:r>
      <w:r w:rsidRPr="009F72A3">
        <w:rPr>
          <w:lang w:val="en-US"/>
        </w:rPr>
        <w:instrText xml:space="preserve"> REF _Ref414358379 \r \h  \* MERGEFORMAT </w:instrText>
      </w:r>
      <w:r w:rsidRPr="0066409B">
        <w:rPr>
          <w:lang w:val="pl-PL"/>
        </w:rPr>
      </w:r>
      <w:r w:rsidRPr="0066409B">
        <w:rPr>
          <w:lang w:val="pl-PL"/>
        </w:rPr>
        <w:fldChar w:fldCharType="separate"/>
      </w:r>
      <w:r w:rsidR="00987B44">
        <w:rPr>
          <w:lang w:val="en-US"/>
        </w:rPr>
        <w:t>Appendix 4</w:t>
      </w:r>
      <w:r w:rsidRPr="0066409B">
        <w:rPr>
          <w:lang w:val="pl-PL"/>
        </w:rPr>
        <w:fldChar w:fldCharType="end"/>
      </w:r>
      <w:r w:rsidRPr="009F72A3">
        <w:rPr>
          <w:lang w:val="en-US"/>
        </w:rPr>
        <w:t>.</w:t>
      </w:r>
    </w:p>
    <w:p w14:paraId="64331790" w14:textId="77777777" w:rsidR="00141B58" w:rsidRPr="0066409B" w:rsidRDefault="00A96AED" w:rsidP="00930DF7">
      <w:pPr>
        <w:pStyle w:val="Nagwek1"/>
        <w:spacing w:before="240"/>
        <w:rPr>
          <w:lang w:val="pl-PL"/>
        </w:rPr>
      </w:pPr>
      <w:bookmarkStart w:id="53" w:name="_Toc412121444"/>
      <w:bookmarkStart w:id="54" w:name="_Toc413398936"/>
      <w:bookmarkStart w:id="55" w:name="_Toc413398991"/>
      <w:bookmarkStart w:id="56" w:name="_Toc413923307"/>
      <w:bookmarkStart w:id="57" w:name="_Toc414364022"/>
      <w:bookmarkStart w:id="58" w:name="_Toc414540314"/>
      <w:bookmarkStart w:id="59" w:name="_Toc414547796"/>
      <w:bookmarkStart w:id="60" w:name="_Toc90647511"/>
      <w:bookmarkEnd w:id="52"/>
      <w:r w:rsidRPr="0066409B">
        <w:rPr>
          <w:lang w:val="pl-PL"/>
        </w:rPr>
        <w:t>Details of the authoriz</w:t>
      </w:r>
      <w:r w:rsidR="00141B58" w:rsidRPr="0066409B">
        <w:rPr>
          <w:lang w:val="pl-PL"/>
        </w:rPr>
        <w:t>ation</w:t>
      </w:r>
      <w:bookmarkEnd w:id="40"/>
      <w:bookmarkEnd w:id="41"/>
      <w:bookmarkEnd w:id="42"/>
      <w:r w:rsidR="00141B58" w:rsidRPr="0066409B">
        <w:rPr>
          <w:lang w:val="pl-PL"/>
        </w:rPr>
        <w:t xml:space="preserve"> decision</w:t>
      </w:r>
      <w:bookmarkEnd w:id="53"/>
      <w:bookmarkEnd w:id="54"/>
      <w:bookmarkEnd w:id="55"/>
      <w:bookmarkEnd w:id="56"/>
      <w:bookmarkEnd w:id="57"/>
      <w:bookmarkEnd w:id="58"/>
      <w:bookmarkEnd w:id="59"/>
      <w:bookmarkEnd w:id="60"/>
    </w:p>
    <w:p w14:paraId="171BD06C" w14:textId="77777777" w:rsidR="00141B58" w:rsidRPr="0066409B" w:rsidRDefault="00141B58" w:rsidP="00930DF7">
      <w:pPr>
        <w:pStyle w:val="Nagwek2"/>
        <w:spacing w:before="240"/>
        <w:rPr>
          <w:lang w:val="pl-PL"/>
        </w:rPr>
      </w:pPr>
      <w:bookmarkStart w:id="61" w:name="_Toc172110849"/>
      <w:bookmarkStart w:id="62" w:name="_Toc173212487"/>
      <w:bookmarkStart w:id="63" w:name="_Toc236630367"/>
      <w:bookmarkStart w:id="64" w:name="_Toc412121445"/>
      <w:bookmarkStart w:id="65" w:name="_Toc413398937"/>
      <w:bookmarkStart w:id="66" w:name="_Toc413398992"/>
      <w:bookmarkStart w:id="67" w:name="_Toc413923308"/>
      <w:bookmarkStart w:id="68" w:name="_Toc414364023"/>
      <w:bookmarkStart w:id="69" w:name="_Toc414540315"/>
      <w:bookmarkStart w:id="70" w:name="_Toc414547797"/>
      <w:bookmarkStart w:id="71" w:name="_Toc90647512"/>
      <w:r w:rsidRPr="0066409B">
        <w:rPr>
          <w:lang w:val="pl-PL"/>
        </w:rPr>
        <w:t>Product identity</w:t>
      </w:r>
      <w:bookmarkEnd w:id="61"/>
      <w:bookmarkEnd w:id="62"/>
      <w:bookmarkEnd w:id="63"/>
      <w:bookmarkEnd w:id="64"/>
      <w:bookmarkEnd w:id="65"/>
      <w:bookmarkEnd w:id="66"/>
      <w:bookmarkEnd w:id="67"/>
      <w:bookmarkEnd w:id="68"/>
      <w:bookmarkEnd w:id="69"/>
      <w:bookmarkEnd w:id="70"/>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74"/>
        <w:gridCol w:w="6389"/>
      </w:tblGrid>
      <w:tr w:rsidR="00141B58" w:rsidRPr="0066409B" w14:paraId="5DEE0507" w14:textId="77777777" w:rsidTr="007C346E">
        <w:tc>
          <w:tcPr>
            <w:tcW w:w="1475" w:type="pct"/>
          </w:tcPr>
          <w:p w14:paraId="2117824C" w14:textId="77777777" w:rsidR="00141B58" w:rsidRPr="0066409B" w:rsidRDefault="00141B58" w:rsidP="007C346E">
            <w:pPr>
              <w:pStyle w:val="RepTable"/>
              <w:rPr>
                <w:noProof w:val="0"/>
                <w:sz w:val="18"/>
                <w:szCs w:val="18"/>
                <w:lang w:val="pl-PL"/>
              </w:rPr>
            </w:pPr>
            <w:bookmarkStart w:id="72" w:name="_Hlk90367509"/>
            <w:bookmarkStart w:id="73" w:name="_Toc172110850"/>
            <w:bookmarkStart w:id="74" w:name="_Toc173212488"/>
            <w:r w:rsidRPr="0066409B">
              <w:rPr>
                <w:noProof w:val="0"/>
                <w:sz w:val="18"/>
                <w:szCs w:val="18"/>
                <w:lang w:val="pl-PL"/>
              </w:rPr>
              <w:t>Product code</w:t>
            </w:r>
          </w:p>
        </w:tc>
        <w:tc>
          <w:tcPr>
            <w:tcW w:w="3525" w:type="pct"/>
          </w:tcPr>
          <w:p w14:paraId="1DEE66E4" w14:textId="77777777" w:rsidR="00141B58" w:rsidRPr="0066409B" w:rsidRDefault="00A92AA4" w:rsidP="007C346E">
            <w:pPr>
              <w:pStyle w:val="RepTable"/>
              <w:rPr>
                <w:noProof w:val="0"/>
                <w:sz w:val="18"/>
                <w:szCs w:val="18"/>
                <w:lang w:val="pl-PL"/>
              </w:rPr>
            </w:pPr>
            <w:r w:rsidRPr="0066409B">
              <w:rPr>
                <w:noProof w:val="0"/>
                <w:sz w:val="18"/>
                <w:szCs w:val="18"/>
                <w:lang w:val="pl-PL"/>
              </w:rPr>
              <w:t>CA3</w:t>
            </w:r>
            <w:r w:rsidR="00902B4F" w:rsidRPr="0066409B">
              <w:rPr>
                <w:noProof w:val="0"/>
                <w:sz w:val="18"/>
                <w:szCs w:val="18"/>
                <w:lang w:val="pl-PL"/>
              </w:rPr>
              <w:t>642</w:t>
            </w:r>
          </w:p>
        </w:tc>
      </w:tr>
      <w:tr w:rsidR="00141B58" w:rsidRPr="0066409B" w14:paraId="39192C0A" w14:textId="77777777" w:rsidTr="007C346E">
        <w:tc>
          <w:tcPr>
            <w:tcW w:w="1475" w:type="pct"/>
          </w:tcPr>
          <w:p w14:paraId="0F43D355" w14:textId="77777777" w:rsidR="00141B58" w:rsidRPr="0066409B" w:rsidRDefault="00141B58" w:rsidP="007C346E">
            <w:pPr>
              <w:pStyle w:val="RepTable"/>
              <w:rPr>
                <w:noProof w:val="0"/>
                <w:sz w:val="18"/>
                <w:szCs w:val="18"/>
                <w:lang w:val="pl-PL"/>
              </w:rPr>
            </w:pPr>
            <w:r w:rsidRPr="0066409B">
              <w:rPr>
                <w:noProof w:val="0"/>
                <w:sz w:val="18"/>
                <w:szCs w:val="18"/>
                <w:lang w:val="pl-PL"/>
              </w:rPr>
              <w:t>Product name in MS</w:t>
            </w:r>
          </w:p>
        </w:tc>
        <w:tc>
          <w:tcPr>
            <w:tcW w:w="3525" w:type="pct"/>
          </w:tcPr>
          <w:p w14:paraId="380F2C09" w14:textId="77777777" w:rsidR="00141B58" w:rsidRPr="0066409B" w:rsidRDefault="00A92AA4" w:rsidP="007C346E">
            <w:pPr>
              <w:pStyle w:val="RepTable"/>
              <w:rPr>
                <w:noProof w:val="0"/>
                <w:sz w:val="18"/>
                <w:szCs w:val="18"/>
                <w:lang w:val="pl-PL"/>
              </w:rPr>
            </w:pPr>
            <w:r w:rsidRPr="0066409B">
              <w:rPr>
                <w:noProof w:val="0"/>
                <w:sz w:val="18"/>
                <w:szCs w:val="18"/>
                <w:lang w:val="pl-PL"/>
              </w:rPr>
              <w:t>JOUST</w:t>
            </w:r>
            <w:r w:rsidR="00902B4F" w:rsidRPr="0066409B">
              <w:rPr>
                <w:noProof w:val="0"/>
                <w:sz w:val="18"/>
                <w:szCs w:val="18"/>
                <w:lang w:val="pl-PL"/>
              </w:rPr>
              <w:t xml:space="preserve"> PRO</w:t>
            </w:r>
          </w:p>
        </w:tc>
      </w:tr>
      <w:tr w:rsidR="00141B58" w:rsidRPr="0066409B" w14:paraId="3D542ED6" w14:textId="77777777" w:rsidTr="007C346E">
        <w:tc>
          <w:tcPr>
            <w:tcW w:w="1475" w:type="pct"/>
          </w:tcPr>
          <w:p w14:paraId="15BB3C26" w14:textId="77777777" w:rsidR="00141B58" w:rsidRPr="0066409B" w:rsidRDefault="00141B58" w:rsidP="007C346E">
            <w:pPr>
              <w:pStyle w:val="RepTable"/>
              <w:rPr>
                <w:noProof w:val="0"/>
                <w:sz w:val="18"/>
                <w:szCs w:val="18"/>
                <w:lang w:val="pl-PL"/>
              </w:rPr>
            </w:pPr>
            <w:r w:rsidRPr="0066409B">
              <w:rPr>
                <w:noProof w:val="0"/>
                <w:sz w:val="18"/>
                <w:szCs w:val="18"/>
                <w:lang w:val="pl-PL"/>
              </w:rPr>
              <w:t xml:space="preserve">Authorization number </w:t>
            </w:r>
          </w:p>
        </w:tc>
        <w:tc>
          <w:tcPr>
            <w:tcW w:w="3525" w:type="pct"/>
          </w:tcPr>
          <w:p w14:paraId="4AFF4057" w14:textId="77777777" w:rsidR="00141B58" w:rsidRPr="0066409B" w:rsidRDefault="00A92AA4" w:rsidP="007C346E">
            <w:pPr>
              <w:pStyle w:val="RepTable"/>
              <w:rPr>
                <w:noProof w:val="0"/>
                <w:sz w:val="18"/>
                <w:szCs w:val="18"/>
                <w:lang w:val="pl-PL"/>
              </w:rPr>
            </w:pPr>
            <w:r w:rsidRPr="0066409B">
              <w:rPr>
                <w:noProof w:val="0"/>
                <w:sz w:val="18"/>
                <w:szCs w:val="18"/>
                <w:lang w:val="pl-PL"/>
              </w:rPr>
              <w:t>-</w:t>
            </w:r>
          </w:p>
        </w:tc>
      </w:tr>
      <w:tr w:rsidR="00141B58" w:rsidRPr="0066409B" w14:paraId="48C89BA6" w14:textId="77777777" w:rsidTr="007C346E">
        <w:tc>
          <w:tcPr>
            <w:tcW w:w="1475" w:type="pct"/>
          </w:tcPr>
          <w:p w14:paraId="61958A6D" w14:textId="77777777" w:rsidR="00141B58" w:rsidRPr="0066409B" w:rsidRDefault="00141B58" w:rsidP="007C346E">
            <w:pPr>
              <w:pStyle w:val="RepTable"/>
              <w:rPr>
                <w:noProof w:val="0"/>
                <w:sz w:val="18"/>
                <w:szCs w:val="18"/>
                <w:lang w:val="pl-PL"/>
              </w:rPr>
            </w:pPr>
            <w:r w:rsidRPr="0066409B">
              <w:rPr>
                <w:noProof w:val="0"/>
                <w:sz w:val="18"/>
                <w:szCs w:val="18"/>
                <w:lang w:val="pl-PL"/>
              </w:rPr>
              <w:t>Function</w:t>
            </w:r>
          </w:p>
        </w:tc>
        <w:tc>
          <w:tcPr>
            <w:tcW w:w="3525" w:type="pct"/>
          </w:tcPr>
          <w:p w14:paraId="40EC6AC3" w14:textId="77777777" w:rsidR="00141B58" w:rsidRPr="0066409B" w:rsidRDefault="00141B58" w:rsidP="007C346E">
            <w:pPr>
              <w:pStyle w:val="RepTable"/>
              <w:rPr>
                <w:noProof w:val="0"/>
                <w:sz w:val="18"/>
                <w:szCs w:val="18"/>
                <w:lang w:val="pl-PL"/>
              </w:rPr>
            </w:pPr>
            <w:r w:rsidRPr="0066409B">
              <w:rPr>
                <w:noProof w:val="0"/>
                <w:sz w:val="18"/>
                <w:szCs w:val="18"/>
                <w:lang w:val="pl-PL"/>
              </w:rPr>
              <w:t>fungicide</w:t>
            </w:r>
          </w:p>
        </w:tc>
      </w:tr>
      <w:tr w:rsidR="00141B58" w:rsidRPr="0066409B" w14:paraId="5C6335DB" w14:textId="77777777" w:rsidTr="007C346E">
        <w:tc>
          <w:tcPr>
            <w:tcW w:w="1475" w:type="pct"/>
          </w:tcPr>
          <w:p w14:paraId="5307FCDB" w14:textId="77777777" w:rsidR="00141B58" w:rsidRPr="0066409B" w:rsidRDefault="00141B58" w:rsidP="007C346E">
            <w:pPr>
              <w:pStyle w:val="RepTable"/>
              <w:rPr>
                <w:noProof w:val="0"/>
                <w:sz w:val="18"/>
                <w:szCs w:val="18"/>
                <w:lang w:val="pl-PL"/>
              </w:rPr>
            </w:pPr>
            <w:r w:rsidRPr="0066409B">
              <w:rPr>
                <w:noProof w:val="0"/>
                <w:sz w:val="18"/>
                <w:szCs w:val="18"/>
                <w:lang w:val="pl-PL"/>
              </w:rPr>
              <w:t>Applicant</w:t>
            </w:r>
          </w:p>
        </w:tc>
        <w:tc>
          <w:tcPr>
            <w:tcW w:w="3525" w:type="pct"/>
          </w:tcPr>
          <w:p w14:paraId="747C3752" w14:textId="0985E9EC" w:rsidR="00141B58" w:rsidRPr="0066409B" w:rsidRDefault="007955A3" w:rsidP="007C346E">
            <w:pPr>
              <w:pStyle w:val="RepTable"/>
              <w:rPr>
                <w:noProof w:val="0"/>
                <w:sz w:val="18"/>
                <w:szCs w:val="18"/>
                <w:highlight w:val="yellow"/>
                <w:lang w:val="pl-PL"/>
              </w:rPr>
            </w:pPr>
            <w:r w:rsidRPr="0066409B">
              <w:rPr>
                <w:noProof w:val="0"/>
                <w:sz w:val="18"/>
                <w:szCs w:val="18"/>
                <w:lang w:val="pl-PL"/>
              </w:rPr>
              <w:t>Nufarm Polska Sp. z o. o.</w:t>
            </w:r>
          </w:p>
        </w:tc>
      </w:tr>
      <w:tr w:rsidR="000104D8" w:rsidRPr="009E6285" w14:paraId="1481686D" w14:textId="77777777" w:rsidTr="007C346E">
        <w:tc>
          <w:tcPr>
            <w:tcW w:w="1475" w:type="pct"/>
          </w:tcPr>
          <w:p w14:paraId="6515F024" w14:textId="77777777" w:rsidR="002D676A" w:rsidRPr="009F72A3" w:rsidRDefault="000104D8" w:rsidP="007C346E">
            <w:pPr>
              <w:pStyle w:val="RepTable"/>
              <w:rPr>
                <w:noProof w:val="0"/>
                <w:sz w:val="18"/>
                <w:szCs w:val="18"/>
                <w:lang w:val="en-US"/>
              </w:rPr>
            </w:pPr>
            <w:r w:rsidRPr="009F72A3">
              <w:rPr>
                <w:noProof w:val="0"/>
                <w:sz w:val="18"/>
                <w:szCs w:val="18"/>
                <w:lang w:val="en-US"/>
              </w:rPr>
              <w:t xml:space="preserve">Active substance(s) </w:t>
            </w:r>
          </w:p>
          <w:p w14:paraId="15AA9043" w14:textId="77777777" w:rsidR="000104D8" w:rsidRPr="009F72A3" w:rsidRDefault="000104D8" w:rsidP="007C346E">
            <w:pPr>
              <w:pStyle w:val="RepTable"/>
              <w:rPr>
                <w:noProof w:val="0"/>
                <w:sz w:val="18"/>
                <w:szCs w:val="18"/>
                <w:lang w:val="en-US"/>
              </w:rPr>
            </w:pPr>
            <w:r w:rsidRPr="009F72A3">
              <w:rPr>
                <w:noProof w:val="0"/>
                <w:sz w:val="18"/>
                <w:szCs w:val="18"/>
                <w:lang w:val="en-US"/>
              </w:rPr>
              <w:t>(incl. content)</w:t>
            </w:r>
          </w:p>
        </w:tc>
        <w:tc>
          <w:tcPr>
            <w:tcW w:w="3525" w:type="pct"/>
          </w:tcPr>
          <w:p w14:paraId="4B6D257E" w14:textId="77777777" w:rsidR="00902B4F" w:rsidRPr="009F72A3" w:rsidRDefault="00A92AA4" w:rsidP="007C346E">
            <w:pPr>
              <w:pStyle w:val="RepTable"/>
              <w:jc w:val="both"/>
              <w:rPr>
                <w:noProof w:val="0"/>
                <w:sz w:val="18"/>
                <w:szCs w:val="18"/>
                <w:lang w:val="en-US"/>
              </w:rPr>
            </w:pPr>
            <w:r w:rsidRPr="009F72A3">
              <w:rPr>
                <w:noProof w:val="0"/>
                <w:sz w:val="18"/>
                <w:szCs w:val="18"/>
                <w:lang w:val="en-US"/>
              </w:rPr>
              <w:t xml:space="preserve">Prothioconazole </w:t>
            </w:r>
            <w:r w:rsidR="00902B4F" w:rsidRPr="009F72A3">
              <w:rPr>
                <w:noProof w:val="0"/>
                <w:sz w:val="18"/>
                <w:szCs w:val="18"/>
                <w:lang w:val="en-US"/>
              </w:rPr>
              <w:t>1</w:t>
            </w:r>
            <w:r w:rsidRPr="009F72A3">
              <w:rPr>
                <w:noProof w:val="0"/>
                <w:sz w:val="18"/>
                <w:szCs w:val="18"/>
                <w:lang w:val="en-US"/>
              </w:rPr>
              <w:t>50 g/L</w:t>
            </w:r>
          </w:p>
          <w:p w14:paraId="354433BB" w14:textId="77777777" w:rsidR="000104D8" w:rsidRPr="009F72A3" w:rsidRDefault="00902B4F" w:rsidP="007C346E">
            <w:pPr>
              <w:pStyle w:val="RepTable"/>
              <w:jc w:val="both"/>
              <w:rPr>
                <w:noProof w:val="0"/>
                <w:sz w:val="18"/>
                <w:szCs w:val="18"/>
                <w:lang w:val="en-US"/>
              </w:rPr>
            </w:pPr>
            <w:r w:rsidRPr="009F72A3">
              <w:rPr>
                <w:noProof w:val="0"/>
                <w:sz w:val="18"/>
                <w:szCs w:val="18"/>
                <w:lang w:val="en-US"/>
              </w:rPr>
              <w:t>Azoxystrobin 150 g/L</w:t>
            </w:r>
          </w:p>
        </w:tc>
      </w:tr>
      <w:tr w:rsidR="00141B58" w:rsidRPr="0066409B" w14:paraId="1ABFD1EE" w14:textId="77777777" w:rsidTr="007C346E">
        <w:tc>
          <w:tcPr>
            <w:tcW w:w="1475" w:type="pct"/>
          </w:tcPr>
          <w:p w14:paraId="438FC8C2" w14:textId="77777777" w:rsidR="00141B58" w:rsidRPr="0066409B" w:rsidRDefault="00141B58" w:rsidP="007C346E">
            <w:pPr>
              <w:pStyle w:val="RepTable"/>
              <w:rPr>
                <w:noProof w:val="0"/>
                <w:sz w:val="18"/>
                <w:szCs w:val="18"/>
                <w:lang w:val="pl-PL"/>
              </w:rPr>
            </w:pPr>
            <w:r w:rsidRPr="0066409B">
              <w:rPr>
                <w:noProof w:val="0"/>
                <w:sz w:val="18"/>
                <w:szCs w:val="18"/>
                <w:lang w:val="pl-PL"/>
              </w:rPr>
              <w:t>Formulation type</w:t>
            </w:r>
          </w:p>
        </w:tc>
        <w:tc>
          <w:tcPr>
            <w:tcW w:w="3525" w:type="pct"/>
          </w:tcPr>
          <w:p w14:paraId="7E1585ED" w14:textId="7ECFCC4A" w:rsidR="00141B58" w:rsidRPr="0066409B" w:rsidRDefault="007955A3" w:rsidP="007C346E">
            <w:pPr>
              <w:pStyle w:val="RepTable"/>
              <w:rPr>
                <w:noProof w:val="0"/>
                <w:sz w:val="18"/>
                <w:szCs w:val="18"/>
                <w:lang w:val="pl-PL"/>
              </w:rPr>
            </w:pPr>
            <w:r w:rsidRPr="0066409B">
              <w:rPr>
                <w:noProof w:val="0"/>
                <w:sz w:val="18"/>
                <w:szCs w:val="18"/>
                <w:lang w:val="pl-PL"/>
              </w:rPr>
              <w:t>SC</w:t>
            </w:r>
          </w:p>
        </w:tc>
      </w:tr>
      <w:tr w:rsidR="00141B58" w:rsidRPr="00473C33" w14:paraId="7E678A7D" w14:textId="77777777" w:rsidTr="007C346E">
        <w:tc>
          <w:tcPr>
            <w:tcW w:w="1475" w:type="pct"/>
          </w:tcPr>
          <w:p w14:paraId="4BE5629D" w14:textId="77777777" w:rsidR="00141B58" w:rsidRPr="0066409B" w:rsidRDefault="00141B58" w:rsidP="007C346E">
            <w:pPr>
              <w:pStyle w:val="RepTable"/>
              <w:rPr>
                <w:noProof w:val="0"/>
                <w:sz w:val="18"/>
                <w:szCs w:val="18"/>
                <w:lang w:val="pl-PL"/>
              </w:rPr>
            </w:pPr>
            <w:r w:rsidRPr="0066409B">
              <w:rPr>
                <w:noProof w:val="0"/>
                <w:sz w:val="18"/>
                <w:szCs w:val="18"/>
                <w:lang w:val="pl-PL"/>
              </w:rPr>
              <w:t>Packaging</w:t>
            </w:r>
          </w:p>
        </w:tc>
        <w:tc>
          <w:tcPr>
            <w:tcW w:w="3525" w:type="pct"/>
          </w:tcPr>
          <w:p w14:paraId="3A0501FE" w14:textId="77777777" w:rsidR="00141B58" w:rsidRPr="009F72A3" w:rsidRDefault="006466E3" w:rsidP="007C346E">
            <w:pPr>
              <w:pStyle w:val="RepTable"/>
              <w:rPr>
                <w:noProof w:val="0"/>
                <w:sz w:val="18"/>
                <w:szCs w:val="18"/>
                <w:lang w:val="en-US"/>
              </w:rPr>
            </w:pPr>
            <w:r w:rsidRPr="009F72A3">
              <w:rPr>
                <w:noProof w:val="0"/>
                <w:sz w:val="18"/>
                <w:szCs w:val="18"/>
                <w:lang w:val="en-US"/>
              </w:rPr>
              <w:t>0.5 L bottle: HDPE/ cylindrical / approx. 69 mm diameter x 186.5 mm</w:t>
            </w:r>
          </w:p>
          <w:p w14:paraId="6D2A48C2" w14:textId="77777777" w:rsidR="006466E3" w:rsidRPr="009F72A3" w:rsidRDefault="006466E3" w:rsidP="007C346E">
            <w:pPr>
              <w:pStyle w:val="RepTable"/>
              <w:rPr>
                <w:noProof w:val="0"/>
                <w:sz w:val="18"/>
                <w:szCs w:val="18"/>
                <w:lang w:val="en-US"/>
              </w:rPr>
            </w:pPr>
            <w:r w:rsidRPr="009F72A3">
              <w:rPr>
                <w:noProof w:val="0"/>
                <w:sz w:val="18"/>
                <w:szCs w:val="18"/>
                <w:lang w:val="en-US"/>
              </w:rPr>
              <w:t>1 L bottle: HDPE/ cylindrical / approx. 88 mm diameter x 234 mm</w:t>
            </w:r>
          </w:p>
          <w:p w14:paraId="0A36325E" w14:textId="77777777" w:rsidR="006466E3" w:rsidRPr="009F72A3" w:rsidRDefault="006466E3" w:rsidP="007C346E">
            <w:pPr>
              <w:pStyle w:val="RepTable"/>
              <w:rPr>
                <w:noProof w:val="0"/>
                <w:sz w:val="18"/>
                <w:szCs w:val="18"/>
                <w:lang w:val="en-US"/>
              </w:rPr>
            </w:pPr>
            <w:r w:rsidRPr="009F72A3">
              <w:rPr>
                <w:noProof w:val="0"/>
                <w:sz w:val="18"/>
                <w:szCs w:val="18"/>
                <w:lang w:val="en-US"/>
              </w:rPr>
              <w:t>5 L bottle: HDPE/ rectangular / approx. 305 mm height x 142 mm depth x 193 mm width</w:t>
            </w:r>
          </w:p>
          <w:p w14:paraId="5C36E53D" w14:textId="7F3B9E66" w:rsidR="006466E3" w:rsidRPr="009F72A3" w:rsidRDefault="006466E3" w:rsidP="007C346E">
            <w:pPr>
              <w:pStyle w:val="RepTable"/>
              <w:rPr>
                <w:noProof w:val="0"/>
                <w:sz w:val="18"/>
                <w:szCs w:val="18"/>
                <w:lang w:val="en-US"/>
              </w:rPr>
            </w:pPr>
            <w:r w:rsidRPr="009F72A3">
              <w:rPr>
                <w:noProof w:val="0"/>
                <w:sz w:val="18"/>
                <w:szCs w:val="18"/>
                <w:lang w:val="en-US"/>
              </w:rPr>
              <w:t>10 L bottle:</w:t>
            </w:r>
            <w:r w:rsidR="006F1B0C" w:rsidRPr="009F72A3">
              <w:rPr>
                <w:noProof w:val="0"/>
                <w:sz w:val="18"/>
                <w:szCs w:val="18"/>
                <w:shd w:val="clear" w:color="auto" w:fill="D9D9D9" w:themeFill="background1" w:themeFillShade="D9"/>
                <w:lang w:val="en-US"/>
              </w:rPr>
              <w:t>HDPE</w:t>
            </w:r>
            <w:r w:rsidR="006F1B0C" w:rsidRPr="009F72A3">
              <w:rPr>
                <w:noProof w:val="0"/>
                <w:sz w:val="18"/>
                <w:szCs w:val="18"/>
                <w:lang w:val="en-US"/>
              </w:rPr>
              <w:t xml:space="preserve"> </w:t>
            </w:r>
            <w:r w:rsidRPr="009F72A3">
              <w:rPr>
                <w:noProof w:val="0"/>
                <w:sz w:val="18"/>
                <w:szCs w:val="18"/>
                <w:lang w:val="en-US"/>
              </w:rPr>
              <w:t xml:space="preserve"> </w:t>
            </w:r>
            <w:r w:rsidRPr="009F72A3">
              <w:rPr>
                <w:strike/>
                <w:noProof w:val="0"/>
                <w:color w:val="808080" w:themeColor="background1" w:themeShade="80"/>
                <w:sz w:val="18"/>
                <w:szCs w:val="18"/>
                <w:lang w:val="en-US"/>
              </w:rPr>
              <w:t>PE-PA</w:t>
            </w:r>
            <w:r w:rsidRPr="009F72A3">
              <w:rPr>
                <w:noProof w:val="0"/>
                <w:sz w:val="18"/>
                <w:szCs w:val="18"/>
                <w:lang w:val="en-US"/>
              </w:rPr>
              <w:t>/ rectangular / approx. 370 mm height x 179 mm depth x 240 mm width</w:t>
            </w:r>
          </w:p>
          <w:p w14:paraId="41052BA1" w14:textId="77777777" w:rsidR="006466E3" w:rsidRPr="009F72A3" w:rsidRDefault="006466E3" w:rsidP="007C346E">
            <w:pPr>
              <w:pStyle w:val="RepTable"/>
              <w:rPr>
                <w:noProof w:val="0"/>
                <w:sz w:val="18"/>
                <w:szCs w:val="18"/>
                <w:lang w:val="en-US"/>
              </w:rPr>
            </w:pPr>
            <w:r w:rsidRPr="009F72A3">
              <w:rPr>
                <w:noProof w:val="0"/>
                <w:sz w:val="18"/>
                <w:szCs w:val="18"/>
                <w:lang w:val="en-US"/>
              </w:rPr>
              <w:t>20 L bottle: HDPE/ rectangular / approx. 400 mm height x 245 mm depth x 293 mm width</w:t>
            </w:r>
          </w:p>
        </w:tc>
      </w:tr>
      <w:tr w:rsidR="006466E3" w:rsidRPr="0066409B" w14:paraId="0132D219" w14:textId="77777777" w:rsidTr="007C346E">
        <w:tc>
          <w:tcPr>
            <w:tcW w:w="1475" w:type="pct"/>
          </w:tcPr>
          <w:p w14:paraId="6538D6CB" w14:textId="77777777" w:rsidR="006466E3" w:rsidRPr="009F72A3" w:rsidRDefault="006466E3" w:rsidP="007C346E">
            <w:pPr>
              <w:pStyle w:val="RepTable"/>
              <w:rPr>
                <w:noProof w:val="0"/>
                <w:sz w:val="18"/>
                <w:szCs w:val="18"/>
                <w:lang w:val="en-US"/>
              </w:rPr>
            </w:pPr>
            <w:r w:rsidRPr="009F72A3">
              <w:rPr>
                <w:noProof w:val="0"/>
                <w:sz w:val="18"/>
                <w:szCs w:val="18"/>
                <w:lang w:val="en-US"/>
              </w:rPr>
              <w:t>Coformulants of concern for national authorizations</w:t>
            </w:r>
          </w:p>
        </w:tc>
        <w:tc>
          <w:tcPr>
            <w:tcW w:w="3525" w:type="pct"/>
          </w:tcPr>
          <w:p w14:paraId="50950D7A" w14:textId="77777777" w:rsidR="006466E3" w:rsidRPr="0066409B" w:rsidRDefault="006466E3" w:rsidP="007C346E">
            <w:pPr>
              <w:pStyle w:val="RepTable"/>
              <w:rPr>
                <w:noProof w:val="0"/>
                <w:sz w:val="18"/>
                <w:szCs w:val="18"/>
                <w:highlight w:val="yellow"/>
                <w:lang w:val="pl-PL"/>
              </w:rPr>
            </w:pPr>
            <w:r w:rsidRPr="0066409B">
              <w:rPr>
                <w:noProof w:val="0"/>
                <w:sz w:val="18"/>
                <w:szCs w:val="18"/>
                <w:lang w:val="pl-PL"/>
              </w:rPr>
              <w:t>NA</w:t>
            </w:r>
          </w:p>
        </w:tc>
      </w:tr>
      <w:tr w:rsidR="006466E3" w:rsidRPr="0066409B" w14:paraId="171CAE5F" w14:textId="77777777" w:rsidTr="007C346E">
        <w:tc>
          <w:tcPr>
            <w:tcW w:w="1475" w:type="pct"/>
          </w:tcPr>
          <w:p w14:paraId="15B2B538" w14:textId="77777777" w:rsidR="006466E3" w:rsidRPr="0066409B" w:rsidRDefault="006466E3" w:rsidP="007C346E">
            <w:pPr>
              <w:pStyle w:val="RepTable"/>
              <w:rPr>
                <w:noProof w:val="0"/>
                <w:sz w:val="18"/>
                <w:szCs w:val="18"/>
                <w:lang w:val="pl-PL"/>
              </w:rPr>
            </w:pPr>
            <w:r w:rsidRPr="0066409B">
              <w:rPr>
                <w:noProof w:val="0"/>
                <w:sz w:val="18"/>
                <w:szCs w:val="18"/>
                <w:lang w:val="pl-PL"/>
              </w:rPr>
              <w:t>Restrictions related to identiy</w:t>
            </w:r>
          </w:p>
        </w:tc>
        <w:tc>
          <w:tcPr>
            <w:tcW w:w="3525" w:type="pct"/>
          </w:tcPr>
          <w:p w14:paraId="03DED84D" w14:textId="77777777" w:rsidR="006466E3" w:rsidRPr="0066409B" w:rsidRDefault="006466E3" w:rsidP="007C346E">
            <w:pPr>
              <w:pStyle w:val="RepTable"/>
              <w:rPr>
                <w:noProof w:val="0"/>
                <w:sz w:val="18"/>
                <w:szCs w:val="18"/>
                <w:highlight w:val="yellow"/>
                <w:lang w:val="pl-PL"/>
              </w:rPr>
            </w:pPr>
            <w:r w:rsidRPr="0066409B">
              <w:rPr>
                <w:noProof w:val="0"/>
                <w:sz w:val="18"/>
                <w:szCs w:val="18"/>
                <w:lang w:val="pl-PL"/>
              </w:rPr>
              <w:t>none</w:t>
            </w:r>
          </w:p>
        </w:tc>
      </w:tr>
      <w:tr w:rsidR="006466E3" w:rsidRPr="0066409B" w14:paraId="319C03B9" w14:textId="77777777" w:rsidTr="007C346E">
        <w:tc>
          <w:tcPr>
            <w:tcW w:w="1475" w:type="pct"/>
          </w:tcPr>
          <w:p w14:paraId="425A2AAC" w14:textId="77777777" w:rsidR="006466E3" w:rsidRPr="0066409B" w:rsidRDefault="006466E3" w:rsidP="007C346E">
            <w:pPr>
              <w:pStyle w:val="RepTable"/>
              <w:rPr>
                <w:noProof w:val="0"/>
                <w:sz w:val="18"/>
                <w:szCs w:val="18"/>
                <w:lang w:val="pl-PL"/>
              </w:rPr>
            </w:pPr>
            <w:r w:rsidRPr="0066409B">
              <w:rPr>
                <w:noProof w:val="0"/>
                <w:sz w:val="18"/>
                <w:szCs w:val="18"/>
                <w:lang w:val="pl-PL"/>
              </w:rPr>
              <w:t>Mandatory tank mixtures</w:t>
            </w:r>
          </w:p>
        </w:tc>
        <w:tc>
          <w:tcPr>
            <w:tcW w:w="3525" w:type="pct"/>
          </w:tcPr>
          <w:p w14:paraId="1823D480" w14:textId="77777777" w:rsidR="006466E3" w:rsidRPr="0066409B" w:rsidRDefault="006466E3" w:rsidP="007C346E">
            <w:pPr>
              <w:pStyle w:val="RepTable"/>
              <w:rPr>
                <w:noProof w:val="0"/>
                <w:sz w:val="18"/>
                <w:szCs w:val="18"/>
                <w:highlight w:val="yellow"/>
                <w:lang w:val="pl-PL"/>
              </w:rPr>
            </w:pPr>
            <w:r w:rsidRPr="0066409B">
              <w:rPr>
                <w:noProof w:val="0"/>
                <w:sz w:val="18"/>
                <w:szCs w:val="18"/>
                <w:lang w:val="pl-PL"/>
              </w:rPr>
              <w:t>NA</w:t>
            </w:r>
          </w:p>
        </w:tc>
      </w:tr>
      <w:tr w:rsidR="006466E3" w:rsidRPr="0066409B" w14:paraId="7C4A69FA" w14:textId="77777777" w:rsidTr="007C346E">
        <w:tc>
          <w:tcPr>
            <w:tcW w:w="1475" w:type="pct"/>
          </w:tcPr>
          <w:p w14:paraId="4947A626" w14:textId="77777777" w:rsidR="006466E3" w:rsidRPr="0066409B" w:rsidRDefault="006466E3" w:rsidP="007C346E">
            <w:pPr>
              <w:pStyle w:val="RepTable"/>
              <w:rPr>
                <w:noProof w:val="0"/>
                <w:sz w:val="18"/>
                <w:szCs w:val="18"/>
                <w:lang w:val="pl-PL"/>
              </w:rPr>
            </w:pPr>
            <w:r w:rsidRPr="0066409B">
              <w:rPr>
                <w:noProof w:val="0"/>
                <w:sz w:val="18"/>
                <w:szCs w:val="18"/>
                <w:lang w:val="pl-PL"/>
              </w:rPr>
              <w:t>Recommended tank mixtures</w:t>
            </w:r>
          </w:p>
        </w:tc>
        <w:tc>
          <w:tcPr>
            <w:tcW w:w="3525" w:type="pct"/>
          </w:tcPr>
          <w:p w14:paraId="5CBDE6C1" w14:textId="77777777" w:rsidR="006466E3" w:rsidRPr="0066409B" w:rsidRDefault="006466E3" w:rsidP="007C346E">
            <w:pPr>
              <w:pStyle w:val="RepTable"/>
              <w:rPr>
                <w:noProof w:val="0"/>
                <w:sz w:val="18"/>
                <w:szCs w:val="18"/>
                <w:highlight w:val="yellow"/>
                <w:lang w:val="pl-PL"/>
              </w:rPr>
            </w:pPr>
            <w:r w:rsidRPr="0066409B">
              <w:rPr>
                <w:noProof w:val="0"/>
                <w:sz w:val="18"/>
                <w:szCs w:val="18"/>
                <w:lang w:val="pl-PL"/>
              </w:rPr>
              <w:t>NA</w:t>
            </w:r>
          </w:p>
        </w:tc>
      </w:tr>
    </w:tbl>
    <w:p w14:paraId="4DD0A34A" w14:textId="77777777" w:rsidR="00141B58" w:rsidRPr="0066409B" w:rsidRDefault="00141B58" w:rsidP="00930DF7">
      <w:pPr>
        <w:pStyle w:val="Nagwek2"/>
        <w:spacing w:before="240"/>
        <w:rPr>
          <w:lang w:val="pl-PL"/>
        </w:rPr>
      </w:pPr>
      <w:bookmarkStart w:id="75" w:name="_Toc412121446"/>
      <w:bookmarkStart w:id="76" w:name="_Toc413398938"/>
      <w:bookmarkStart w:id="77" w:name="_Toc413398993"/>
      <w:bookmarkStart w:id="78" w:name="_Toc413923309"/>
      <w:bookmarkStart w:id="79" w:name="_Toc414364024"/>
      <w:bookmarkStart w:id="80" w:name="_Toc414540316"/>
      <w:bookmarkStart w:id="81" w:name="_Toc414547798"/>
      <w:bookmarkStart w:id="82" w:name="_Toc90647513"/>
      <w:bookmarkEnd w:id="72"/>
      <w:r w:rsidRPr="0066409B">
        <w:rPr>
          <w:lang w:val="pl-PL"/>
        </w:rPr>
        <w:t>Conclusion</w:t>
      </w:r>
      <w:bookmarkEnd w:id="75"/>
      <w:bookmarkEnd w:id="76"/>
      <w:bookmarkEnd w:id="77"/>
      <w:bookmarkEnd w:id="78"/>
      <w:bookmarkEnd w:id="79"/>
      <w:bookmarkEnd w:id="80"/>
      <w:bookmarkEnd w:id="81"/>
      <w:bookmarkEnd w:id="82"/>
      <w:r w:rsidRPr="0066409B">
        <w:rPr>
          <w:lang w:val="pl-PL"/>
        </w:rPr>
        <w:t xml:space="preserve"> </w:t>
      </w:r>
    </w:p>
    <w:p w14:paraId="06235971" w14:textId="5C111F5C" w:rsidR="00585580" w:rsidRPr="009F72A3" w:rsidRDefault="007C346E" w:rsidP="007C346E">
      <w:pPr>
        <w:pStyle w:val="RepStandard"/>
        <w:rPr>
          <w:lang w:val="en-US"/>
        </w:rPr>
      </w:pPr>
      <w:r w:rsidRPr="009F72A3">
        <w:rPr>
          <w:lang w:val="en-US"/>
        </w:rPr>
        <w:t>The evaluation of the application for Joust Pro</w:t>
      </w:r>
      <w:r w:rsidR="004F76CB" w:rsidRPr="009F72A3">
        <w:rPr>
          <w:lang w:val="en-US"/>
        </w:rPr>
        <w:t xml:space="preserve"> 300 SC</w:t>
      </w:r>
      <w:r w:rsidRPr="009F72A3">
        <w:rPr>
          <w:lang w:val="en-US"/>
        </w:rPr>
        <w:t xml:space="preserve"> resulted in the decision to grant the </w:t>
      </w:r>
      <w:r w:rsidR="004F76CB" w:rsidRPr="009F72A3">
        <w:rPr>
          <w:lang w:val="en-US"/>
        </w:rPr>
        <w:t>authorisation</w:t>
      </w:r>
      <w:r w:rsidRPr="009F72A3">
        <w:rPr>
          <w:lang w:val="en-US"/>
        </w:rPr>
        <w:t xml:space="preserve">. </w:t>
      </w:r>
    </w:p>
    <w:p w14:paraId="152B0697" w14:textId="77777777" w:rsidR="00141B58" w:rsidRPr="009F72A3" w:rsidRDefault="00141B58" w:rsidP="00930DF7">
      <w:pPr>
        <w:pStyle w:val="Nagwek2"/>
        <w:spacing w:before="240"/>
        <w:rPr>
          <w:lang w:val="en-US"/>
        </w:rPr>
      </w:pPr>
      <w:bookmarkStart w:id="83" w:name="_Toc412121447"/>
      <w:bookmarkStart w:id="84" w:name="_Toc413398939"/>
      <w:bookmarkStart w:id="85" w:name="_Toc413398994"/>
      <w:bookmarkStart w:id="86" w:name="_Toc413923310"/>
      <w:bookmarkStart w:id="87" w:name="_Toc414364025"/>
      <w:bookmarkStart w:id="88" w:name="_Toc414540317"/>
      <w:bookmarkStart w:id="89" w:name="_Toc414547799"/>
      <w:bookmarkStart w:id="90" w:name="_Toc90647514"/>
      <w:r w:rsidRPr="009F72A3">
        <w:rPr>
          <w:lang w:val="en-US"/>
        </w:rPr>
        <w:t>Substances of concern for national monitoring</w:t>
      </w:r>
      <w:bookmarkEnd w:id="83"/>
      <w:bookmarkEnd w:id="84"/>
      <w:bookmarkEnd w:id="85"/>
      <w:bookmarkEnd w:id="86"/>
      <w:bookmarkEnd w:id="87"/>
      <w:bookmarkEnd w:id="88"/>
      <w:bookmarkEnd w:id="89"/>
      <w:bookmarkEnd w:id="90"/>
    </w:p>
    <w:p w14:paraId="2EA88DB9" w14:textId="77777777" w:rsidR="006466E3" w:rsidRPr="009F72A3" w:rsidRDefault="006466E3" w:rsidP="007C346E">
      <w:pPr>
        <w:pStyle w:val="RepStandard"/>
        <w:rPr>
          <w:lang w:val="en-US"/>
        </w:rPr>
      </w:pPr>
      <w:bookmarkStart w:id="91" w:name="_Hlk90367519"/>
      <w:r w:rsidRPr="009F72A3">
        <w:rPr>
          <w:lang w:val="en-US"/>
        </w:rPr>
        <w:t xml:space="preserve">Not applicable, no substance of concern. </w:t>
      </w:r>
    </w:p>
    <w:p w14:paraId="409581FE" w14:textId="77777777" w:rsidR="00141B58" w:rsidRPr="0066409B" w:rsidRDefault="00141B58" w:rsidP="00930DF7">
      <w:pPr>
        <w:pStyle w:val="Nagwek2"/>
        <w:spacing w:before="240"/>
        <w:rPr>
          <w:lang w:val="pl-PL"/>
        </w:rPr>
      </w:pPr>
      <w:bookmarkStart w:id="92" w:name="_Toc236630368"/>
      <w:bookmarkStart w:id="93" w:name="_Toc412121448"/>
      <w:bookmarkStart w:id="94" w:name="_Toc413398940"/>
      <w:bookmarkStart w:id="95" w:name="_Toc413398995"/>
      <w:bookmarkStart w:id="96" w:name="_Toc413923311"/>
      <w:bookmarkStart w:id="97" w:name="_Toc414364026"/>
      <w:bookmarkStart w:id="98" w:name="_Toc414540318"/>
      <w:bookmarkStart w:id="99" w:name="_Toc414547800"/>
      <w:bookmarkStart w:id="100" w:name="_Toc90647515"/>
      <w:bookmarkEnd w:id="91"/>
      <w:r w:rsidRPr="0066409B">
        <w:rPr>
          <w:lang w:val="pl-PL"/>
        </w:rPr>
        <w:t>Classification and labelling</w:t>
      </w:r>
      <w:bookmarkEnd w:id="73"/>
      <w:bookmarkEnd w:id="74"/>
      <w:bookmarkEnd w:id="92"/>
      <w:bookmarkEnd w:id="93"/>
      <w:bookmarkEnd w:id="94"/>
      <w:bookmarkEnd w:id="95"/>
      <w:bookmarkEnd w:id="96"/>
      <w:bookmarkEnd w:id="97"/>
      <w:bookmarkEnd w:id="98"/>
      <w:bookmarkEnd w:id="99"/>
      <w:bookmarkEnd w:id="100"/>
    </w:p>
    <w:p w14:paraId="42A8CE15" w14:textId="77777777" w:rsidR="00141B58" w:rsidRPr="009F72A3" w:rsidRDefault="00141B58" w:rsidP="00930DF7">
      <w:pPr>
        <w:pStyle w:val="Nagwek3"/>
        <w:spacing w:before="240"/>
        <w:rPr>
          <w:lang w:val="en-US"/>
        </w:rPr>
      </w:pPr>
      <w:bookmarkStart w:id="101" w:name="_Toc403566703"/>
      <w:bookmarkStart w:id="102" w:name="_Toc403566704"/>
      <w:bookmarkStart w:id="103" w:name="_Toc412121449"/>
      <w:bookmarkStart w:id="104" w:name="_Toc413398941"/>
      <w:bookmarkStart w:id="105" w:name="_Toc413398996"/>
      <w:bookmarkStart w:id="106" w:name="_Toc413923312"/>
      <w:bookmarkStart w:id="107" w:name="_Toc414364027"/>
      <w:bookmarkStart w:id="108" w:name="_Toc414540319"/>
      <w:bookmarkStart w:id="109" w:name="_Toc414547801"/>
      <w:bookmarkStart w:id="110" w:name="_Toc90647516"/>
      <w:bookmarkEnd w:id="101"/>
      <w:bookmarkEnd w:id="102"/>
      <w:r w:rsidRPr="009F72A3">
        <w:rPr>
          <w:lang w:val="en-US"/>
        </w:rPr>
        <w:t>Classification and labelling under Regulation (EC) No 1272/2008</w:t>
      </w:r>
      <w:bookmarkEnd w:id="103"/>
      <w:bookmarkEnd w:id="104"/>
      <w:bookmarkEnd w:id="105"/>
      <w:bookmarkEnd w:id="106"/>
      <w:bookmarkEnd w:id="107"/>
      <w:bookmarkEnd w:id="108"/>
      <w:bookmarkEnd w:id="109"/>
      <w:bookmarkEnd w:id="110"/>
      <w:r w:rsidRPr="009F72A3">
        <w:rPr>
          <w:lang w:val="en-US"/>
        </w:rPr>
        <w:t xml:space="preserve"> </w:t>
      </w:r>
    </w:p>
    <w:p w14:paraId="60F6C92E" w14:textId="77777777" w:rsidR="001B094D" w:rsidRPr="009F72A3" w:rsidRDefault="00141B58" w:rsidP="007C346E">
      <w:pPr>
        <w:pStyle w:val="RepStandard"/>
        <w:rPr>
          <w:lang w:val="en-US"/>
        </w:rPr>
      </w:pPr>
      <w:bookmarkStart w:id="111" w:name="_Hlk90367534"/>
      <w:r w:rsidRPr="009F72A3">
        <w:rPr>
          <w:lang w:val="en-US"/>
        </w:rPr>
        <w:t>The following classification is proposed in accordance with Regulation (EC) No 1272/2008</w:t>
      </w:r>
      <w:r w:rsidR="001B094D" w:rsidRPr="009F72A3">
        <w:rPr>
          <w:lang w:val="en-US"/>
        </w:rPr>
        <w:t>:</w:t>
      </w:r>
    </w:p>
    <w:p w14:paraId="7690C379" w14:textId="77777777" w:rsidR="004F198A" w:rsidRPr="009F72A3" w:rsidRDefault="004F198A" w:rsidP="007C346E">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46"/>
        <w:gridCol w:w="6317"/>
      </w:tblGrid>
      <w:tr w:rsidR="001871F9" w:rsidRPr="00473C33" w14:paraId="05B4C507" w14:textId="77777777" w:rsidTr="007C346E">
        <w:tc>
          <w:tcPr>
            <w:tcW w:w="1515" w:type="pct"/>
          </w:tcPr>
          <w:p w14:paraId="2AA7EA07" w14:textId="77777777" w:rsidR="00F32883" w:rsidRPr="0066409B" w:rsidRDefault="00F32883" w:rsidP="007C346E">
            <w:pPr>
              <w:pStyle w:val="RepTable"/>
              <w:rPr>
                <w:noProof w:val="0"/>
                <w:sz w:val="18"/>
                <w:szCs w:val="18"/>
                <w:lang w:val="pl-PL"/>
              </w:rPr>
            </w:pPr>
            <w:r w:rsidRPr="0066409B">
              <w:rPr>
                <w:noProof w:val="0"/>
                <w:sz w:val="18"/>
                <w:szCs w:val="18"/>
                <w:lang w:val="pl-PL"/>
              </w:rPr>
              <w:t>Hazard class(es), categories:</w:t>
            </w:r>
          </w:p>
        </w:tc>
        <w:tc>
          <w:tcPr>
            <w:tcW w:w="3485" w:type="pct"/>
          </w:tcPr>
          <w:p w14:paraId="6DDEAE16" w14:textId="77777777" w:rsidR="00F32883" w:rsidRPr="009F72A3" w:rsidRDefault="00F32883" w:rsidP="007C346E">
            <w:pPr>
              <w:pStyle w:val="RepTable"/>
              <w:keepNext/>
              <w:tabs>
                <w:tab w:val="left" w:pos="720"/>
              </w:tabs>
              <w:rPr>
                <w:noProof w:val="0"/>
                <w:sz w:val="18"/>
                <w:szCs w:val="18"/>
                <w:lang w:val="en-US"/>
              </w:rPr>
            </w:pPr>
            <w:r w:rsidRPr="009F72A3">
              <w:rPr>
                <w:noProof w:val="0"/>
                <w:sz w:val="18"/>
                <w:szCs w:val="18"/>
                <w:lang w:val="en-US"/>
              </w:rPr>
              <w:t>Eye Irrit. 2</w:t>
            </w:r>
          </w:p>
          <w:p w14:paraId="60E7EC37" w14:textId="77777777" w:rsidR="005F59B5" w:rsidRPr="009F72A3" w:rsidRDefault="005F59B5" w:rsidP="007C346E">
            <w:pPr>
              <w:pStyle w:val="RepTable"/>
              <w:keepNext/>
              <w:tabs>
                <w:tab w:val="left" w:pos="720"/>
              </w:tabs>
              <w:rPr>
                <w:noProof w:val="0"/>
                <w:sz w:val="18"/>
                <w:szCs w:val="18"/>
                <w:lang w:val="en-US"/>
              </w:rPr>
            </w:pPr>
            <w:r w:rsidRPr="009F72A3">
              <w:rPr>
                <w:noProof w:val="0"/>
                <w:sz w:val="18"/>
                <w:szCs w:val="18"/>
                <w:lang w:val="en-US"/>
              </w:rPr>
              <w:t>Aquatic Acute 1</w:t>
            </w:r>
          </w:p>
          <w:p w14:paraId="06C9C5C5" w14:textId="3C5DD40B" w:rsidR="005F59B5" w:rsidRPr="009F72A3" w:rsidRDefault="005F59B5" w:rsidP="007C346E">
            <w:pPr>
              <w:pStyle w:val="RepTable"/>
              <w:keepNext/>
              <w:tabs>
                <w:tab w:val="left" w:pos="720"/>
              </w:tabs>
              <w:rPr>
                <w:noProof w:val="0"/>
                <w:sz w:val="18"/>
                <w:szCs w:val="18"/>
                <w:lang w:val="en-US"/>
              </w:rPr>
            </w:pPr>
            <w:r w:rsidRPr="009F72A3">
              <w:rPr>
                <w:noProof w:val="0"/>
                <w:sz w:val="18"/>
                <w:szCs w:val="18"/>
                <w:lang w:val="en-US"/>
              </w:rPr>
              <w:t>Aquatic Chronic 1</w:t>
            </w:r>
          </w:p>
        </w:tc>
      </w:tr>
    </w:tbl>
    <w:p w14:paraId="02F74256" w14:textId="77777777" w:rsidR="001B094D" w:rsidRPr="009F72A3" w:rsidRDefault="001B094D" w:rsidP="007C346E">
      <w:pPr>
        <w:pStyle w:val="RepStandard"/>
        <w:rPr>
          <w:lang w:val="en-US"/>
        </w:rPr>
      </w:pPr>
    </w:p>
    <w:p w14:paraId="62B897D6" w14:textId="77777777" w:rsidR="00141B58" w:rsidRPr="009F72A3" w:rsidRDefault="00141B58" w:rsidP="007C346E">
      <w:pPr>
        <w:pStyle w:val="RepStandard"/>
        <w:rPr>
          <w:lang w:val="en-US"/>
        </w:rPr>
      </w:pPr>
      <w:r w:rsidRPr="009F72A3">
        <w:rPr>
          <w:lang w:val="en-US"/>
        </w:rPr>
        <w:t xml:space="preserve">The following </w:t>
      </w:r>
      <w:r w:rsidRPr="009F72A3">
        <w:rPr>
          <w:u w:val="single"/>
          <w:lang w:val="en-US"/>
        </w:rPr>
        <w:t>labelling information</w:t>
      </w:r>
      <w:r w:rsidRPr="009F72A3">
        <w:rPr>
          <w:lang w:val="en-US"/>
        </w:rPr>
        <w:t xml:space="preserve"> is derived from the classification and to be mentioned in the safety data sheet. The information which is determined for the </w:t>
      </w:r>
      <w:r w:rsidRPr="009F72A3">
        <w:rPr>
          <w:b/>
          <w:lang w:val="en-US"/>
        </w:rPr>
        <w:t>label is formatted bold</w:t>
      </w:r>
      <w:r w:rsidR="001B094D" w:rsidRPr="009F72A3">
        <w:rPr>
          <w:b/>
          <w:lang w:val="en-US"/>
        </w:rPr>
        <w:t>:</w:t>
      </w:r>
    </w:p>
    <w:p w14:paraId="5EA5C83B" w14:textId="77777777" w:rsidR="004F198A" w:rsidRPr="009F72A3" w:rsidRDefault="004F198A" w:rsidP="007C346E">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46"/>
        <w:gridCol w:w="6317"/>
      </w:tblGrid>
      <w:tr w:rsidR="00F32883" w:rsidRPr="0066409B" w14:paraId="625D6567" w14:textId="77777777" w:rsidTr="007C346E">
        <w:tc>
          <w:tcPr>
            <w:tcW w:w="1515" w:type="pct"/>
          </w:tcPr>
          <w:p w14:paraId="18FF67F6" w14:textId="77777777" w:rsidR="00F32883" w:rsidRPr="0066409B" w:rsidRDefault="00F32883" w:rsidP="007C346E">
            <w:pPr>
              <w:pStyle w:val="RepTable"/>
              <w:rPr>
                <w:noProof w:val="0"/>
                <w:sz w:val="18"/>
                <w:szCs w:val="18"/>
                <w:lang w:val="pl-PL"/>
              </w:rPr>
            </w:pPr>
            <w:r w:rsidRPr="0066409B">
              <w:rPr>
                <w:noProof w:val="0"/>
                <w:sz w:val="18"/>
                <w:szCs w:val="18"/>
                <w:lang w:val="pl-PL"/>
              </w:rPr>
              <w:t>Hazard pictograms:</w:t>
            </w:r>
          </w:p>
        </w:tc>
        <w:tc>
          <w:tcPr>
            <w:tcW w:w="3485" w:type="pct"/>
          </w:tcPr>
          <w:p w14:paraId="19440AC2" w14:textId="77777777" w:rsidR="00872E5A" w:rsidRPr="0066409B" w:rsidRDefault="00F32883" w:rsidP="007C346E">
            <w:pPr>
              <w:pStyle w:val="RepTable"/>
              <w:rPr>
                <w:noProof w:val="0"/>
                <w:sz w:val="18"/>
                <w:szCs w:val="18"/>
                <w:highlight w:val="yellow"/>
                <w:lang w:val="pl-PL"/>
              </w:rPr>
            </w:pPr>
            <w:r w:rsidRPr="0066409B">
              <w:rPr>
                <w:noProof w:val="0"/>
                <w:sz w:val="18"/>
                <w:szCs w:val="18"/>
                <w:lang w:val="pl-PL"/>
              </w:rPr>
              <w:t>GHS07</w:t>
            </w:r>
            <w:r w:rsidR="001871F9" w:rsidRPr="0066409B">
              <w:rPr>
                <w:noProof w:val="0"/>
                <w:sz w:val="18"/>
                <w:szCs w:val="18"/>
                <w:lang w:val="pl-PL"/>
              </w:rPr>
              <w:br/>
              <w:t>GHS09</w:t>
            </w:r>
          </w:p>
        </w:tc>
      </w:tr>
      <w:tr w:rsidR="00F32883" w:rsidRPr="0066409B" w14:paraId="69303C78" w14:textId="77777777" w:rsidTr="007C346E">
        <w:tc>
          <w:tcPr>
            <w:tcW w:w="1515" w:type="pct"/>
          </w:tcPr>
          <w:p w14:paraId="340811B6" w14:textId="77777777" w:rsidR="00F32883" w:rsidRPr="0066409B" w:rsidRDefault="00F32883" w:rsidP="007C346E">
            <w:pPr>
              <w:pStyle w:val="RepTable"/>
              <w:rPr>
                <w:noProof w:val="0"/>
                <w:sz w:val="18"/>
                <w:szCs w:val="18"/>
                <w:lang w:val="pl-PL"/>
              </w:rPr>
            </w:pPr>
            <w:r w:rsidRPr="0066409B">
              <w:rPr>
                <w:noProof w:val="0"/>
                <w:sz w:val="18"/>
                <w:szCs w:val="18"/>
                <w:lang w:val="pl-PL"/>
              </w:rPr>
              <w:t>Signal word:</w:t>
            </w:r>
          </w:p>
        </w:tc>
        <w:tc>
          <w:tcPr>
            <w:tcW w:w="3485" w:type="pct"/>
          </w:tcPr>
          <w:p w14:paraId="349C3F2C" w14:textId="77777777" w:rsidR="00F32883" w:rsidRPr="0066409B" w:rsidRDefault="00F32883" w:rsidP="007C346E">
            <w:pPr>
              <w:pStyle w:val="RepTable"/>
              <w:rPr>
                <w:b/>
                <w:bCs/>
                <w:noProof w:val="0"/>
                <w:sz w:val="18"/>
                <w:szCs w:val="18"/>
                <w:highlight w:val="yellow"/>
                <w:lang w:val="pl-PL"/>
              </w:rPr>
            </w:pPr>
            <w:r w:rsidRPr="0066409B">
              <w:rPr>
                <w:b/>
                <w:bCs/>
                <w:noProof w:val="0"/>
                <w:sz w:val="18"/>
                <w:szCs w:val="18"/>
                <w:lang w:val="pl-PL"/>
              </w:rPr>
              <w:t>Warning</w:t>
            </w:r>
          </w:p>
        </w:tc>
      </w:tr>
      <w:tr w:rsidR="00F32883" w:rsidRPr="00473C33" w14:paraId="0DFC7FC1" w14:textId="77777777" w:rsidTr="007C346E">
        <w:tc>
          <w:tcPr>
            <w:tcW w:w="1515" w:type="pct"/>
          </w:tcPr>
          <w:p w14:paraId="7A8CBE5A" w14:textId="77777777" w:rsidR="00F32883" w:rsidRPr="0066409B" w:rsidRDefault="00F32883" w:rsidP="007C346E">
            <w:pPr>
              <w:pStyle w:val="RepTable"/>
              <w:rPr>
                <w:noProof w:val="0"/>
                <w:sz w:val="18"/>
                <w:szCs w:val="18"/>
                <w:lang w:val="pl-PL"/>
              </w:rPr>
            </w:pPr>
            <w:r w:rsidRPr="0066409B">
              <w:rPr>
                <w:noProof w:val="0"/>
                <w:sz w:val="18"/>
                <w:szCs w:val="18"/>
                <w:lang w:val="pl-PL"/>
              </w:rPr>
              <w:t>Hazard statement(s):</w:t>
            </w:r>
          </w:p>
        </w:tc>
        <w:tc>
          <w:tcPr>
            <w:tcW w:w="3485" w:type="pct"/>
          </w:tcPr>
          <w:p w14:paraId="62A10782" w14:textId="7C0C7B8B" w:rsidR="00230202" w:rsidRPr="009F72A3" w:rsidRDefault="00230202" w:rsidP="00230202">
            <w:pPr>
              <w:pStyle w:val="RepStandard"/>
              <w:rPr>
                <w:b/>
                <w:bCs/>
                <w:sz w:val="18"/>
                <w:szCs w:val="18"/>
                <w:lang w:val="en-US"/>
              </w:rPr>
            </w:pPr>
            <w:r w:rsidRPr="009F72A3">
              <w:rPr>
                <w:b/>
                <w:bCs/>
                <w:sz w:val="18"/>
                <w:szCs w:val="18"/>
                <w:lang w:val="en-US"/>
              </w:rPr>
              <w:t>H302</w:t>
            </w:r>
            <w:r w:rsidRPr="009F72A3">
              <w:rPr>
                <w:b/>
                <w:bCs/>
                <w:color w:val="000000"/>
                <w:sz w:val="24"/>
                <w:szCs w:val="24"/>
                <w:lang w:val="en-US" w:eastAsia="pl-PL"/>
              </w:rPr>
              <w:t xml:space="preserve"> </w:t>
            </w:r>
            <w:r w:rsidRPr="009F72A3">
              <w:rPr>
                <w:b/>
                <w:bCs/>
                <w:sz w:val="18"/>
                <w:szCs w:val="18"/>
                <w:lang w:val="en-US"/>
              </w:rPr>
              <w:t>Harmful if swallowed</w:t>
            </w:r>
          </w:p>
          <w:p w14:paraId="4E6F16F9" w14:textId="6CA3A84D" w:rsidR="00230202" w:rsidRPr="009F72A3" w:rsidRDefault="00230202" w:rsidP="00230202">
            <w:pPr>
              <w:pStyle w:val="RepStandard"/>
              <w:rPr>
                <w:b/>
                <w:bCs/>
                <w:sz w:val="18"/>
                <w:szCs w:val="18"/>
                <w:lang w:val="en-US"/>
              </w:rPr>
            </w:pPr>
            <w:r w:rsidRPr="009F72A3">
              <w:rPr>
                <w:b/>
                <w:bCs/>
                <w:sz w:val="18"/>
                <w:szCs w:val="18"/>
                <w:lang w:val="en-US"/>
              </w:rPr>
              <w:t>H317</w:t>
            </w:r>
            <w:r w:rsidR="00362D4F" w:rsidRPr="009F72A3">
              <w:rPr>
                <w:b/>
                <w:bCs/>
                <w:sz w:val="18"/>
                <w:szCs w:val="18"/>
                <w:lang w:val="en-US"/>
              </w:rPr>
              <w:t xml:space="preserve"> May cause an allergic skin reaction</w:t>
            </w:r>
          </w:p>
          <w:p w14:paraId="446AE9D2" w14:textId="77777777" w:rsidR="00872E5A" w:rsidRPr="009F72A3" w:rsidRDefault="00872E5A" w:rsidP="007C346E">
            <w:pPr>
              <w:pStyle w:val="RepStandard"/>
              <w:keepNext/>
              <w:keepLines/>
              <w:contextualSpacing/>
              <w:rPr>
                <w:sz w:val="18"/>
                <w:szCs w:val="18"/>
                <w:lang w:val="en-US"/>
              </w:rPr>
            </w:pPr>
            <w:r w:rsidRPr="009F72A3">
              <w:rPr>
                <w:sz w:val="18"/>
                <w:szCs w:val="18"/>
                <w:lang w:val="en-US"/>
              </w:rPr>
              <w:t>H400 ‘Very toxic to aquatic life’</w:t>
            </w:r>
          </w:p>
          <w:p w14:paraId="54990909" w14:textId="77777777" w:rsidR="00872E5A" w:rsidRPr="009F72A3" w:rsidRDefault="00872E5A" w:rsidP="007C346E">
            <w:pPr>
              <w:pStyle w:val="RepTable"/>
              <w:rPr>
                <w:b/>
                <w:bCs/>
                <w:noProof w:val="0"/>
                <w:sz w:val="18"/>
                <w:szCs w:val="18"/>
                <w:highlight w:val="yellow"/>
                <w:lang w:val="en-US"/>
              </w:rPr>
            </w:pPr>
            <w:r w:rsidRPr="009F72A3">
              <w:rPr>
                <w:b/>
                <w:bCs/>
                <w:noProof w:val="0"/>
                <w:sz w:val="18"/>
                <w:szCs w:val="18"/>
                <w:lang w:val="en-US"/>
              </w:rPr>
              <w:t>H410 ‘Very toxic to aquatic life,’ with long-lasting effects’</w:t>
            </w:r>
          </w:p>
        </w:tc>
      </w:tr>
      <w:tr w:rsidR="002F6CB3" w:rsidRPr="00473C33" w14:paraId="014FB33A" w14:textId="77777777" w:rsidTr="007C346E">
        <w:tc>
          <w:tcPr>
            <w:tcW w:w="1515" w:type="pct"/>
          </w:tcPr>
          <w:p w14:paraId="2ABDCEA7" w14:textId="77777777" w:rsidR="002F6CB3" w:rsidRPr="0066409B" w:rsidRDefault="002F6CB3" w:rsidP="007C346E">
            <w:pPr>
              <w:pStyle w:val="RepTable"/>
              <w:rPr>
                <w:noProof w:val="0"/>
                <w:sz w:val="18"/>
                <w:szCs w:val="18"/>
                <w:lang w:val="pl-PL"/>
              </w:rPr>
            </w:pPr>
            <w:r w:rsidRPr="0066409B">
              <w:rPr>
                <w:noProof w:val="0"/>
                <w:sz w:val="18"/>
                <w:szCs w:val="18"/>
                <w:lang w:val="pl-PL"/>
              </w:rPr>
              <w:t>Precautionary statement(s):</w:t>
            </w:r>
          </w:p>
        </w:tc>
        <w:tc>
          <w:tcPr>
            <w:tcW w:w="3485" w:type="pct"/>
          </w:tcPr>
          <w:p w14:paraId="7B48F59B" w14:textId="77777777" w:rsidR="00362D4F" w:rsidRPr="009F72A3" w:rsidRDefault="00362D4F" w:rsidP="00362D4F">
            <w:pPr>
              <w:pStyle w:val="RepTable"/>
              <w:rPr>
                <w:b/>
                <w:bCs/>
                <w:noProof w:val="0"/>
                <w:sz w:val="18"/>
                <w:szCs w:val="18"/>
                <w:lang w:val="en-US"/>
              </w:rPr>
            </w:pPr>
            <w:r w:rsidRPr="009F72A3">
              <w:rPr>
                <w:b/>
                <w:bCs/>
                <w:noProof w:val="0"/>
                <w:sz w:val="18"/>
                <w:szCs w:val="18"/>
                <w:lang w:val="en-US"/>
              </w:rPr>
              <w:t>P261 Avoid breathing mist/vapours/spray.</w:t>
            </w:r>
          </w:p>
          <w:p w14:paraId="390330A6" w14:textId="77777777" w:rsidR="00362D4F" w:rsidRPr="009F72A3" w:rsidRDefault="00362D4F" w:rsidP="00362D4F">
            <w:pPr>
              <w:pStyle w:val="RepTable"/>
              <w:rPr>
                <w:b/>
                <w:bCs/>
                <w:noProof w:val="0"/>
                <w:sz w:val="18"/>
                <w:szCs w:val="18"/>
                <w:lang w:val="en-US"/>
              </w:rPr>
            </w:pPr>
            <w:r w:rsidRPr="009F72A3">
              <w:rPr>
                <w:b/>
                <w:bCs/>
                <w:noProof w:val="0"/>
                <w:sz w:val="18"/>
                <w:szCs w:val="18"/>
                <w:lang w:val="en-US"/>
              </w:rPr>
              <w:t xml:space="preserve">P264 Wash hands and exposed parts of the body thoroughly after handling </w:t>
            </w:r>
          </w:p>
          <w:p w14:paraId="4A6E152A" w14:textId="77777777" w:rsidR="00362D4F" w:rsidRPr="009F72A3" w:rsidRDefault="00362D4F" w:rsidP="00362D4F">
            <w:pPr>
              <w:pStyle w:val="RepTable"/>
              <w:rPr>
                <w:noProof w:val="0"/>
                <w:sz w:val="18"/>
                <w:szCs w:val="18"/>
                <w:lang w:val="en-US"/>
              </w:rPr>
            </w:pPr>
            <w:r w:rsidRPr="009F72A3">
              <w:rPr>
                <w:noProof w:val="0"/>
                <w:sz w:val="18"/>
                <w:szCs w:val="18"/>
                <w:lang w:val="en-US"/>
              </w:rPr>
              <w:t>P270 Do not eat, drink or smole when using this product</w:t>
            </w:r>
          </w:p>
          <w:p w14:paraId="7C2EC352" w14:textId="77777777" w:rsidR="00362D4F" w:rsidRPr="009F72A3" w:rsidRDefault="00362D4F" w:rsidP="00362D4F">
            <w:pPr>
              <w:pStyle w:val="RepTable"/>
              <w:rPr>
                <w:noProof w:val="0"/>
                <w:sz w:val="18"/>
                <w:szCs w:val="18"/>
                <w:lang w:val="en-US"/>
              </w:rPr>
            </w:pPr>
            <w:r w:rsidRPr="009F72A3">
              <w:rPr>
                <w:noProof w:val="0"/>
                <w:sz w:val="18"/>
                <w:szCs w:val="18"/>
                <w:lang w:val="en-US"/>
              </w:rPr>
              <w:t>P272 Contaminated work clothing should not be allowed out of the work place</w:t>
            </w:r>
          </w:p>
          <w:p w14:paraId="2908238A" w14:textId="02F91C7E" w:rsidR="00362D4F" w:rsidRPr="009F72A3" w:rsidRDefault="00362D4F" w:rsidP="00362D4F">
            <w:pPr>
              <w:pStyle w:val="RepTable"/>
              <w:rPr>
                <w:noProof w:val="0"/>
                <w:sz w:val="18"/>
                <w:szCs w:val="18"/>
                <w:lang w:val="en-US"/>
              </w:rPr>
            </w:pPr>
            <w:r w:rsidRPr="009F72A3">
              <w:rPr>
                <w:b/>
                <w:bCs/>
                <w:noProof w:val="0"/>
                <w:sz w:val="18"/>
                <w:szCs w:val="18"/>
                <w:lang w:val="en-US"/>
              </w:rPr>
              <w:t>P280 Wear protective gloves</w:t>
            </w:r>
            <w:r w:rsidRPr="009F72A3">
              <w:rPr>
                <w:noProof w:val="0"/>
                <w:sz w:val="18"/>
                <w:szCs w:val="18"/>
                <w:lang w:val="en-US"/>
              </w:rPr>
              <w:br/>
            </w:r>
            <w:r w:rsidRPr="009F72A3">
              <w:rPr>
                <w:b/>
                <w:bCs/>
                <w:noProof w:val="0"/>
                <w:sz w:val="18"/>
                <w:szCs w:val="18"/>
                <w:lang w:val="en-US"/>
              </w:rPr>
              <w:t>P301+P312 IF SWALLOWED: Call a POISON CENTER or a doctor if you feel unwell.</w:t>
            </w:r>
          </w:p>
          <w:p w14:paraId="38483DA0" w14:textId="77777777" w:rsidR="00362D4F" w:rsidRPr="009F72A3" w:rsidRDefault="00362D4F" w:rsidP="00362D4F">
            <w:pPr>
              <w:pStyle w:val="RepTable"/>
              <w:rPr>
                <w:noProof w:val="0"/>
                <w:sz w:val="18"/>
                <w:szCs w:val="18"/>
                <w:lang w:val="en-US"/>
              </w:rPr>
            </w:pPr>
            <w:r w:rsidRPr="009F72A3">
              <w:rPr>
                <w:noProof w:val="0"/>
                <w:sz w:val="18"/>
                <w:szCs w:val="18"/>
                <w:lang w:val="en-US"/>
              </w:rPr>
              <w:t>P330 Rinse mouth</w:t>
            </w:r>
            <w:r w:rsidRPr="009F72A3">
              <w:rPr>
                <w:noProof w:val="0"/>
                <w:sz w:val="18"/>
                <w:szCs w:val="18"/>
                <w:lang w:val="en-US"/>
              </w:rPr>
              <w:br/>
            </w:r>
            <w:r w:rsidRPr="009F72A3">
              <w:rPr>
                <w:b/>
                <w:bCs/>
                <w:noProof w:val="0"/>
                <w:sz w:val="18"/>
                <w:szCs w:val="18"/>
                <w:lang w:val="en-US"/>
              </w:rPr>
              <w:t>P333+P313 If skin irritation or rash occurs: Get medical advice/attention</w:t>
            </w:r>
            <w:r w:rsidRPr="009F72A3">
              <w:rPr>
                <w:noProof w:val="0"/>
                <w:sz w:val="18"/>
                <w:szCs w:val="18"/>
                <w:lang w:val="en-US"/>
              </w:rPr>
              <w:br/>
              <w:t>P302+P352 IF ON SKIN: Wash with plenty of water.</w:t>
            </w:r>
          </w:p>
          <w:p w14:paraId="2446B859" w14:textId="4670EA75" w:rsidR="00362D4F" w:rsidRPr="009F72A3" w:rsidRDefault="00362D4F" w:rsidP="00362D4F">
            <w:pPr>
              <w:pStyle w:val="RepTable"/>
              <w:keepNext/>
              <w:tabs>
                <w:tab w:val="left" w:pos="720"/>
              </w:tabs>
              <w:rPr>
                <w:noProof w:val="0"/>
                <w:sz w:val="18"/>
                <w:szCs w:val="18"/>
                <w:lang w:val="en-US"/>
              </w:rPr>
            </w:pPr>
            <w:r w:rsidRPr="009F72A3">
              <w:rPr>
                <w:noProof w:val="0"/>
                <w:sz w:val="18"/>
                <w:szCs w:val="18"/>
                <w:lang w:val="en-US"/>
              </w:rPr>
              <w:t>P362+P364 Take off contaminated clothing an wash it before reuse</w:t>
            </w:r>
          </w:p>
          <w:p w14:paraId="24E17B1A" w14:textId="77777777" w:rsidR="00362D4F" w:rsidRPr="009F72A3" w:rsidRDefault="00362D4F" w:rsidP="00362D4F">
            <w:pPr>
              <w:pStyle w:val="RepTable"/>
              <w:keepNext/>
              <w:tabs>
                <w:tab w:val="left" w:pos="720"/>
              </w:tabs>
              <w:rPr>
                <w:strike/>
                <w:noProof w:val="0"/>
                <w:color w:val="BFBFBF" w:themeColor="background1" w:themeShade="BF"/>
                <w:sz w:val="18"/>
                <w:szCs w:val="18"/>
                <w:lang w:val="en-US"/>
              </w:rPr>
            </w:pPr>
            <w:r w:rsidRPr="009F72A3">
              <w:rPr>
                <w:strike/>
                <w:noProof w:val="0"/>
                <w:color w:val="BFBFBF" w:themeColor="background1" w:themeShade="BF"/>
                <w:sz w:val="18"/>
                <w:szCs w:val="18"/>
                <w:lang w:val="en-US"/>
              </w:rPr>
              <w:t>P273 - Avoid release to the environment</w:t>
            </w:r>
            <w:r w:rsidRPr="009F72A3">
              <w:rPr>
                <w:strike/>
                <w:noProof w:val="0"/>
                <w:color w:val="BFBFBF" w:themeColor="background1" w:themeShade="BF"/>
                <w:sz w:val="18"/>
                <w:szCs w:val="18"/>
                <w:highlight w:val="lightGray"/>
                <w:lang w:val="en-US"/>
              </w:rPr>
              <w:t>.</w:t>
            </w:r>
          </w:p>
          <w:p w14:paraId="2DDB4699" w14:textId="77777777" w:rsidR="00362D4F" w:rsidRPr="009F72A3" w:rsidRDefault="00362D4F" w:rsidP="00362D4F">
            <w:pPr>
              <w:pStyle w:val="RepTable"/>
              <w:keepNext/>
              <w:tabs>
                <w:tab w:val="left" w:pos="720"/>
              </w:tabs>
              <w:rPr>
                <w:noProof w:val="0"/>
                <w:sz w:val="18"/>
                <w:szCs w:val="18"/>
                <w:lang w:val="en-US"/>
              </w:rPr>
            </w:pPr>
            <w:r w:rsidRPr="009F72A3">
              <w:rPr>
                <w:noProof w:val="0"/>
                <w:sz w:val="18"/>
                <w:szCs w:val="18"/>
                <w:lang w:val="en-US"/>
              </w:rPr>
              <w:t>P391 Collect spillage.</w:t>
            </w:r>
          </w:p>
          <w:p w14:paraId="376A3A6A" w14:textId="762DACE5" w:rsidR="002F6CB3" w:rsidRPr="009F72A3" w:rsidRDefault="00362D4F" w:rsidP="007C346E">
            <w:pPr>
              <w:pStyle w:val="RepTable"/>
              <w:keepNext/>
              <w:tabs>
                <w:tab w:val="left" w:pos="720"/>
              </w:tabs>
              <w:rPr>
                <w:noProof w:val="0"/>
                <w:sz w:val="18"/>
                <w:szCs w:val="18"/>
                <w:lang w:val="en-US"/>
              </w:rPr>
            </w:pPr>
            <w:r w:rsidRPr="009F72A3">
              <w:rPr>
                <w:noProof w:val="0"/>
                <w:sz w:val="18"/>
                <w:szCs w:val="18"/>
                <w:lang w:val="en-US"/>
              </w:rPr>
              <w:t>P501 Dispose of contents/container to</w:t>
            </w:r>
          </w:p>
        </w:tc>
      </w:tr>
      <w:tr w:rsidR="002F6CB3" w:rsidRPr="0066409B" w14:paraId="559FC300" w14:textId="77777777" w:rsidTr="007C346E">
        <w:tc>
          <w:tcPr>
            <w:tcW w:w="1515" w:type="pct"/>
          </w:tcPr>
          <w:p w14:paraId="699B6CD1" w14:textId="77777777" w:rsidR="002F6CB3" w:rsidRPr="0066409B" w:rsidRDefault="002F6CB3" w:rsidP="007C346E">
            <w:pPr>
              <w:pStyle w:val="RepTable"/>
              <w:rPr>
                <w:noProof w:val="0"/>
                <w:sz w:val="18"/>
                <w:szCs w:val="18"/>
                <w:lang w:val="pl-PL"/>
              </w:rPr>
            </w:pPr>
            <w:r w:rsidRPr="0066409B">
              <w:rPr>
                <w:noProof w:val="0"/>
                <w:sz w:val="18"/>
                <w:szCs w:val="18"/>
                <w:lang w:val="pl-PL"/>
              </w:rPr>
              <w:t>Additional labelling phrases:</w:t>
            </w:r>
          </w:p>
        </w:tc>
        <w:tc>
          <w:tcPr>
            <w:tcW w:w="3485" w:type="pct"/>
          </w:tcPr>
          <w:p w14:paraId="31C7B60C" w14:textId="37F577ED" w:rsidR="001871F9" w:rsidRPr="0066409B" w:rsidRDefault="00586887" w:rsidP="007C346E">
            <w:pPr>
              <w:pStyle w:val="RepTable"/>
              <w:rPr>
                <w:noProof w:val="0"/>
                <w:sz w:val="18"/>
                <w:szCs w:val="18"/>
                <w:highlight w:val="yellow"/>
                <w:lang w:val="pl-PL"/>
              </w:rPr>
            </w:pPr>
            <w:r w:rsidRPr="0066409B">
              <w:rPr>
                <w:noProof w:val="0"/>
                <w:sz w:val="18"/>
                <w:szCs w:val="18"/>
                <w:lang w:val="pl-PL"/>
              </w:rPr>
              <w:t>-</w:t>
            </w:r>
          </w:p>
        </w:tc>
      </w:tr>
    </w:tbl>
    <w:p w14:paraId="6D08AC44" w14:textId="77777777" w:rsidR="00141B58" w:rsidRPr="0066409B" w:rsidRDefault="00141B58" w:rsidP="007C346E">
      <w:pPr>
        <w:pStyle w:val="RepStandard"/>
        <w:rPr>
          <w:lang w:val="pl-PL"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39"/>
        <w:gridCol w:w="6324"/>
      </w:tblGrid>
      <w:tr w:rsidR="00141B58" w:rsidRPr="00473C33" w14:paraId="38D7E56D" w14:textId="77777777" w:rsidTr="007C346E">
        <w:tc>
          <w:tcPr>
            <w:tcW w:w="5000" w:type="pct"/>
            <w:gridSpan w:val="2"/>
          </w:tcPr>
          <w:p w14:paraId="00C5A1AC" w14:textId="77777777" w:rsidR="00141B58" w:rsidRPr="009F72A3" w:rsidRDefault="00141B58" w:rsidP="007C346E">
            <w:pPr>
              <w:pStyle w:val="RepTable"/>
              <w:rPr>
                <w:noProof w:val="0"/>
                <w:sz w:val="18"/>
                <w:szCs w:val="18"/>
                <w:lang w:val="en-US"/>
              </w:rPr>
            </w:pPr>
            <w:bookmarkStart w:id="112" w:name="_Hlk90646828"/>
            <w:r w:rsidRPr="009F72A3">
              <w:rPr>
                <w:noProof w:val="0"/>
                <w:sz w:val="18"/>
                <w:szCs w:val="18"/>
                <w:lang w:val="en-US"/>
              </w:rPr>
              <w:t>Sp</w:t>
            </w:r>
            <w:r w:rsidR="001B094D" w:rsidRPr="009F72A3">
              <w:rPr>
                <w:noProof w:val="0"/>
                <w:sz w:val="18"/>
                <w:szCs w:val="18"/>
                <w:lang w:val="en-US"/>
              </w:rPr>
              <w:t xml:space="preserve">ecial rule for labelling of </w:t>
            </w:r>
            <w:r w:rsidR="007173F6" w:rsidRPr="009F72A3">
              <w:rPr>
                <w:noProof w:val="0"/>
                <w:sz w:val="18"/>
                <w:szCs w:val="18"/>
                <w:lang w:val="en-US"/>
              </w:rPr>
              <w:t>plant protection product (</w:t>
            </w:r>
            <w:r w:rsidR="001B094D" w:rsidRPr="009F72A3">
              <w:rPr>
                <w:noProof w:val="0"/>
                <w:sz w:val="18"/>
                <w:szCs w:val="18"/>
                <w:lang w:val="en-US"/>
              </w:rPr>
              <w:t>PPP</w:t>
            </w:r>
            <w:r w:rsidR="007173F6" w:rsidRPr="009F72A3">
              <w:rPr>
                <w:noProof w:val="0"/>
                <w:sz w:val="18"/>
                <w:szCs w:val="18"/>
                <w:lang w:val="en-US"/>
              </w:rPr>
              <w:t>)</w:t>
            </w:r>
            <w:r w:rsidR="001B094D" w:rsidRPr="009F72A3">
              <w:rPr>
                <w:noProof w:val="0"/>
                <w:sz w:val="18"/>
                <w:szCs w:val="18"/>
                <w:lang w:val="en-US"/>
              </w:rPr>
              <w:t>:</w:t>
            </w:r>
          </w:p>
        </w:tc>
      </w:tr>
      <w:tr w:rsidR="00141B58" w:rsidRPr="00473C33" w14:paraId="3E0DBB2C" w14:textId="77777777" w:rsidTr="007C346E">
        <w:tc>
          <w:tcPr>
            <w:tcW w:w="1511" w:type="pct"/>
          </w:tcPr>
          <w:p w14:paraId="4D896B4D" w14:textId="77777777" w:rsidR="00141B58" w:rsidRPr="0066409B" w:rsidRDefault="00141B58" w:rsidP="007C346E">
            <w:pPr>
              <w:pStyle w:val="RepTable"/>
              <w:rPr>
                <w:noProof w:val="0"/>
                <w:sz w:val="18"/>
                <w:szCs w:val="18"/>
                <w:lang w:val="pl-PL"/>
              </w:rPr>
            </w:pPr>
            <w:r w:rsidRPr="0066409B">
              <w:rPr>
                <w:noProof w:val="0"/>
                <w:sz w:val="18"/>
                <w:szCs w:val="18"/>
                <w:lang w:val="pl-PL"/>
              </w:rPr>
              <w:t>EUH401</w:t>
            </w:r>
          </w:p>
        </w:tc>
        <w:tc>
          <w:tcPr>
            <w:tcW w:w="3489" w:type="pct"/>
          </w:tcPr>
          <w:p w14:paraId="3305D39F" w14:textId="77777777" w:rsidR="009F72A3" w:rsidRDefault="009F72A3" w:rsidP="007C346E">
            <w:pPr>
              <w:pStyle w:val="RepTable"/>
              <w:rPr>
                <w:noProof w:val="0"/>
                <w:sz w:val="18"/>
                <w:szCs w:val="18"/>
              </w:rPr>
            </w:pPr>
            <w:r w:rsidRPr="009F72A3">
              <w:rPr>
                <w:noProof w:val="0"/>
                <w:sz w:val="18"/>
                <w:szCs w:val="18"/>
                <w:highlight w:val="yellow"/>
                <w:lang w:val="el-GR"/>
              </w:rPr>
              <w:t xml:space="preserve">To avoid risks to </w:t>
            </w:r>
            <w:r w:rsidRPr="009F72A3">
              <w:rPr>
                <w:b/>
                <w:bCs/>
                <w:noProof w:val="0"/>
                <w:sz w:val="18"/>
                <w:szCs w:val="18"/>
                <w:highlight w:val="yellow"/>
                <w:lang w:val="en-US"/>
              </w:rPr>
              <w:t>huma</w:t>
            </w:r>
            <w:r w:rsidRPr="009F72A3">
              <w:rPr>
                <w:b/>
                <w:bCs/>
                <w:noProof w:val="0"/>
                <w:sz w:val="18"/>
                <w:szCs w:val="18"/>
                <w:highlight w:val="yellow"/>
                <w:lang w:val="el-GR"/>
              </w:rPr>
              <w:t xml:space="preserve">n </w:t>
            </w:r>
            <w:r w:rsidRPr="009F72A3">
              <w:rPr>
                <w:b/>
                <w:bCs/>
                <w:noProof w:val="0"/>
                <w:sz w:val="18"/>
                <w:szCs w:val="18"/>
                <w:highlight w:val="yellow"/>
                <w:lang w:val="en-US"/>
              </w:rPr>
              <w:t xml:space="preserve">health </w:t>
            </w:r>
            <w:r w:rsidRPr="009F72A3">
              <w:rPr>
                <w:noProof w:val="0"/>
                <w:sz w:val="18"/>
                <w:szCs w:val="18"/>
                <w:highlight w:val="yellow"/>
                <w:lang w:val="el-GR"/>
              </w:rPr>
              <w:t>and the environment, comply with the instructions for use</w:t>
            </w:r>
            <w:r w:rsidR="004142EC" w:rsidRPr="004142EC">
              <w:rPr>
                <w:noProof w:val="0"/>
                <w:sz w:val="18"/>
                <w:szCs w:val="18"/>
              </w:rPr>
              <w:t>.</w:t>
            </w:r>
          </w:p>
          <w:p w14:paraId="2BE65313" w14:textId="312E18C0" w:rsidR="004142EC" w:rsidRPr="004142EC" w:rsidRDefault="004142EC" w:rsidP="007C346E">
            <w:pPr>
              <w:pStyle w:val="RepTable"/>
              <w:rPr>
                <w:strike/>
                <w:noProof w:val="0"/>
                <w:color w:val="D9D9D9" w:themeColor="background1" w:themeShade="D9"/>
                <w:sz w:val="18"/>
                <w:szCs w:val="18"/>
                <w:lang w:val="en-US"/>
              </w:rPr>
            </w:pPr>
            <w:r w:rsidRPr="004142EC">
              <w:rPr>
                <w:strike/>
                <w:noProof w:val="0"/>
                <w:color w:val="D9D9D9" w:themeColor="background1" w:themeShade="D9"/>
                <w:sz w:val="18"/>
                <w:szCs w:val="18"/>
                <w:lang w:val="en-US"/>
              </w:rPr>
              <w:t>To avoid risks to man and the environment, comply with the instructions for use.</w:t>
            </w:r>
          </w:p>
        </w:tc>
      </w:tr>
      <w:tr w:rsidR="00141B58" w:rsidRPr="00473C33" w14:paraId="32FF05AA" w14:textId="77777777" w:rsidTr="007C346E">
        <w:tc>
          <w:tcPr>
            <w:tcW w:w="5000" w:type="pct"/>
            <w:gridSpan w:val="2"/>
          </w:tcPr>
          <w:p w14:paraId="2FD25476" w14:textId="77777777" w:rsidR="00141B58" w:rsidRPr="009F72A3" w:rsidRDefault="00141B58" w:rsidP="007C346E">
            <w:pPr>
              <w:pStyle w:val="RepTable"/>
              <w:rPr>
                <w:noProof w:val="0"/>
                <w:sz w:val="18"/>
                <w:szCs w:val="18"/>
                <w:lang w:val="en-US"/>
              </w:rPr>
            </w:pPr>
            <w:r w:rsidRPr="009F72A3">
              <w:rPr>
                <w:noProof w:val="0"/>
                <w:sz w:val="18"/>
                <w:szCs w:val="18"/>
                <w:lang w:val="en-US"/>
              </w:rPr>
              <w:t>Further labelling statements under Regulation (EC) No 1272/2008:</w:t>
            </w:r>
          </w:p>
        </w:tc>
      </w:tr>
      <w:tr w:rsidR="000560AB" w:rsidRPr="00473C33" w14:paraId="563F7026" w14:textId="77777777" w:rsidTr="007C346E">
        <w:tc>
          <w:tcPr>
            <w:tcW w:w="1511" w:type="pct"/>
          </w:tcPr>
          <w:p w14:paraId="7C891994" w14:textId="5F3E8D78" w:rsidR="000560AB" w:rsidRPr="0066409B" w:rsidRDefault="000560AB" w:rsidP="007C346E">
            <w:pPr>
              <w:pStyle w:val="RepTable"/>
              <w:rPr>
                <w:noProof w:val="0"/>
                <w:sz w:val="18"/>
                <w:szCs w:val="18"/>
                <w:lang w:val="pl-PL"/>
              </w:rPr>
            </w:pPr>
            <w:r w:rsidRPr="0066409B">
              <w:rPr>
                <w:noProof w:val="0"/>
                <w:sz w:val="18"/>
                <w:szCs w:val="18"/>
                <w:lang w:val="pl-PL"/>
              </w:rPr>
              <w:t>EUH208</w:t>
            </w:r>
          </w:p>
        </w:tc>
        <w:tc>
          <w:tcPr>
            <w:tcW w:w="3489" w:type="pct"/>
          </w:tcPr>
          <w:p w14:paraId="32A74644" w14:textId="36299BB3" w:rsidR="000560AB" w:rsidRPr="009F72A3" w:rsidRDefault="000560AB" w:rsidP="007C346E">
            <w:pPr>
              <w:pStyle w:val="RepTable"/>
              <w:rPr>
                <w:noProof w:val="0"/>
                <w:sz w:val="18"/>
                <w:szCs w:val="18"/>
                <w:lang w:val="en-US"/>
              </w:rPr>
            </w:pPr>
            <w:r w:rsidRPr="009F72A3">
              <w:rPr>
                <w:noProof w:val="0"/>
                <w:sz w:val="18"/>
                <w:szCs w:val="18"/>
                <w:lang w:val="en-US"/>
              </w:rPr>
              <w:t>Contains 1,2-benzisothiazol-3(2H)-one. May produce an allergic reaction.</w:t>
            </w:r>
          </w:p>
        </w:tc>
      </w:tr>
      <w:bookmarkEnd w:id="111"/>
      <w:bookmarkEnd w:id="112"/>
    </w:tbl>
    <w:p w14:paraId="5ABE4CA7" w14:textId="77777777" w:rsidR="004F198A" w:rsidRPr="009F72A3" w:rsidRDefault="004F198A" w:rsidP="007C346E">
      <w:pPr>
        <w:pStyle w:val="RepStandard"/>
        <w:rPr>
          <w:lang w:val="en-US"/>
        </w:rPr>
      </w:pPr>
    </w:p>
    <w:p w14:paraId="518F7D41" w14:textId="77777777" w:rsidR="00141B58" w:rsidRPr="009F72A3" w:rsidRDefault="00141B58" w:rsidP="007C346E">
      <w:pPr>
        <w:pStyle w:val="RepStandard"/>
        <w:rPr>
          <w:b/>
          <w:bCs/>
          <w:lang w:val="en-US"/>
        </w:rPr>
      </w:pPr>
      <w:r w:rsidRPr="009F72A3">
        <w:rPr>
          <w:b/>
          <w:bCs/>
          <w:lang w:val="en-US"/>
        </w:rPr>
        <w:t>See Part C for justifications of the classification and labelling proposals.</w:t>
      </w:r>
    </w:p>
    <w:p w14:paraId="0C276BDB" w14:textId="77777777" w:rsidR="00141B58" w:rsidRPr="009F72A3" w:rsidRDefault="00141B58" w:rsidP="00930DF7">
      <w:pPr>
        <w:pStyle w:val="Nagwek3"/>
        <w:spacing w:before="240"/>
        <w:rPr>
          <w:lang w:val="en-US"/>
        </w:rPr>
      </w:pPr>
      <w:bookmarkStart w:id="113" w:name="_Toc240536229"/>
      <w:bookmarkStart w:id="114" w:name="_Toc412121450"/>
      <w:bookmarkStart w:id="115" w:name="_Toc413398942"/>
      <w:bookmarkStart w:id="116" w:name="_Toc413398997"/>
      <w:bookmarkStart w:id="117" w:name="_Toc413923313"/>
      <w:bookmarkStart w:id="118" w:name="_Toc414364028"/>
      <w:bookmarkStart w:id="119" w:name="_Toc414540320"/>
      <w:bookmarkStart w:id="120" w:name="_Toc414547802"/>
      <w:bookmarkStart w:id="121" w:name="_Toc90647517"/>
      <w:bookmarkEnd w:id="113"/>
      <w:r w:rsidRPr="009F72A3">
        <w:rPr>
          <w:lang w:val="en-US"/>
        </w:rPr>
        <w:t>Standard phrases under Regulation (EU) No 547/2011</w:t>
      </w:r>
      <w:bookmarkEnd w:id="114"/>
      <w:bookmarkEnd w:id="115"/>
      <w:bookmarkEnd w:id="116"/>
      <w:bookmarkEnd w:id="117"/>
      <w:bookmarkEnd w:id="118"/>
      <w:bookmarkEnd w:id="119"/>
      <w:bookmarkEnd w:id="120"/>
      <w:bookmarkEnd w:id="121"/>
      <w:r w:rsidRPr="009F72A3">
        <w:rPr>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98"/>
        <w:gridCol w:w="7165"/>
      </w:tblGrid>
      <w:tr w:rsidR="00141B58" w:rsidRPr="00473C33" w14:paraId="34FC4E6C" w14:textId="77777777" w:rsidTr="007C346E">
        <w:tc>
          <w:tcPr>
            <w:tcW w:w="1047" w:type="pct"/>
          </w:tcPr>
          <w:p w14:paraId="5F615C2A" w14:textId="77777777" w:rsidR="00141B58" w:rsidRPr="0066409B" w:rsidRDefault="00141B58" w:rsidP="007C346E">
            <w:pPr>
              <w:pStyle w:val="RepTable"/>
              <w:rPr>
                <w:noProof w:val="0"/>
                <w:sz w:val="18"/>
                <w:szCs w:val="18"/>
                <w:highlight w:val="yellow"/>
                <w:lang w:val="pl-PL"/>
              </w:rPr>
            </w:pPr>
            <w:r w:rsidRPr="0066409B">
              <w:rPr>
                <w:noProof w:val="0"/>
                <w:sz w:val="18"/>
                <w:szCs w:val="18"/>
                <w:lang w:val="pl-PL"/>
              </w:rPr>
              <w:t>SP 1</w:t>
            </w:r>
          </w:p>
        </w:tc>
        <w:tc>
          <w:tcPr>
            <w:tcW w:w="3953" w:type="pct"/>
          </w:tcPr>
          <w:p w14:paraId="3519AC86" w14:textId="77777777" w:rsidR="00141B58" w:rsidRPr="009F72A3" w:rsidRDefault="00141B58" w:rsidP="007C346E">
            <w:pPr>
              <w:pStyle w:val="RepTable"/>
              <w:rPr>
                <w:noProof w:val="0"/>
                <w:sz w:val="18"/>
                <w:szCs w:val="18"/>
                <w:highlight w:val="yellow"/>
                <w:lang w:val="en-US"/>
              </w:rPr>
            </w:pPr>
            <w:r w:rsidRPr="009F72A3">
              <w:rPr>
                <w:noProof w:val="0"/>
                <w:sz w:val="18"/>
                <w:szCs w:val="18"/>
                <w:lang w:val="en-US"/>
              </w:rPr>
              <w:t>Do not contaminate water with the product or its container (Do not clean application equipment near surface water/Avoid contamination via drains from farmyards and roads).</w:t>
            </w:r>
          </w:p>
        </w:tc>
      </w:tr>
      <w:tr w:rsidR="001E57DA" w:rsidRPr="00473C33" w14:paraId="4196BA81" w14:textId="77777777" w:rsidTr="007C346E">
        <w:tc>
          <w:tcPr>
            <w:tcW w:w="1047" w:type="pct"/>
          </w:tcPr>
          <w:p w14:paraId="2E6AB91D" w14:textId="382DA95E" w:rsidR="001E57DA" w:rsidRPr="0066409B" w:rsidRDefault="001E57DA" w:rsidP="007C346E">
            <w:pPr>
              <w:pStyle w:val="RepTable"/>
              <w:rPr>
                <w:noProof w:val="0"/>
                <w:sz w:val="18"/>
                <w:szCs w:val="18"/>
                <w:lang w:val="pl-PL"/>
              </w:rPr>
            </w:pPr>
            <w:r w:rsidRPr="0066409B">
              <w:rPr>
                <w:noProof w:val="0"/>
                <w:sz w:val="18"/>
                <w:szCs w:val="18"/>
                <w:lang w:val="pl-PL"/>
              </w:rPr>
              <w:t>SPe 3</w:t>
            </w:r>
          </w:p>
        </w:tc>
        <w:tc>
          <w:tcPr>
            <w:tcW w:w="3953" w:type="pct"/>
          </w:tcPr>
          <w:p w14:paraId="59511F65" w14:textId="4F5FE933" w:rsidR="001E57DA" w:rsidRPr="009F72A3" w:rsidRDefault="001E57DA" w:rsidP="007C346E">
            <w:pPr>
              <w:pStyle w:val="RepTable"/>
              <w:rPr>
                <w:noProof w:val="0"/>
                <w:sz w:val="18"/>
                <w:szCs w:val="18"/>
                <w:lang w:val="en-US"/>
              </w:rPr>
            </w:pPr>
            <w:r w:rsidRPr="009F72A3">
              <w:rPr>
                <w:noProof w:val="0"/>
                <w:sz w:val="18"/>
                <w:szCs w:val="18"/>
                <w:lang w:val="en-US"/>
              </w:rPr>
              <w:t>To protect the aquatic organisms</w:t>
            </w:r>
            <w:r w:rsidR="003820C4" w:rsidRPr="009F72A3">
              <w:rPr>
                <w:noProof w:val="0"/>
                <w:sz w:val="18"/>
                <w:szCs w:val="18"/>
                <w:lang w:val="en-US"/>
              </w:rPr>
              <w:t xml:space="preserve"> the following risk mitigation measures should be applied to surface water bodies:</w:t>
            </w:r>
          </w:p>
          <w:p w14:paraId="7D8C0C0D" w14:textId="1486D60F" w:rsidR="00EA443C" w:rsidRPr="009F72A3" w:rsidRDefault="00EA443C" w:rsidP="00EA443C">
            <w:pPr>
              <w:pStyle w:val="RepTable"/>
              <w:numPr>
                <w:ilvl w:val="0"/>
                <w:numId w:val="14"/>
              </w:numPr>
              <w:rPr>
                <w:noProof w:val="0"/>
                <w:sz w:val="18"/>
                <w:szCs w:val="18"/>
                <w:lang w:val="en-US"/>
              </w:rPr>
            </w:pPr>
            <w:r w:rsidRPr="009F72A3">
              <w:rPr>
                <w:noProof w:val="0"/>
                <w:sz w:val="18"/>
                <w:szCs w:val="18"/>
                <w:lang w:val="en-US"/>
              </w:rPr>
              <w:t>10-m vegetative</w:t>
            </w:r>
            <w:r w:rsidR="009749A9" w:rsidRPr="009F72A3">
              <w:rPr>
                <w:noProof w:val="0"/>
                <w:sz w:val="18"/>
                <w:szCs w:val="18"/>
                <w:lang w:val="en-US"/>
              </w:rPr>
              <w:t xml:space="preserve"> buffer zone </w:t>
            </w:r>
            <w:r w:rsidRPr="009F72A3">
              <w:rPr>
                <w:noProof w:val="0"/>
                <w:sz w:val="18"/>
                <w:szCs w:val="18"/>
                <w:lang w:val="en-US"/>
              </w:rPr>
              <w:t>for the use one application sunflower, winter and spring cereals, spring application to oilseed rape</w:t>
            </w:r>
            <w:r w:rsidR="004106FC" w:rsidRPr="009F72A3">
              <w:rPr>
                <w:noProof w:val="0"/>
                <w:sz w:val="18"/>
                <w:szCs w:val="18"/>
                <w:lang w:val="en-US"/>
              </w:rPr>
              <w:t>, Linseeds, Poppy, Mustard and Gold of pleasure</w:t>
            </w:r>
            <w:r w:rsidR="00024F7D" w:rsidRPr="009F72A3">
              <w:rPr>
                <w:noProof w:val="0"/>
                <w:sz w:val="18"/>
                <w:szCs w:val="18"/>
                <w:lang w:val="en-US"/>
              </w:rPr>
              <w:t xml:space="preserve"> and </w:t>
            </w:r>
          </w:p>
          <w:p w14:paraId="4F4C6A4C" w14:textId="1196FC61" w:rsidR="001E57DA" w:rsidRPr="009F72A3" w:rsidRDefault="00EA443C" w:rsidP="00EA443C">
            <w:pPr>
              <w:pStyle w:val="RepTable"/>
              <w:numPr>
                <w:ilvl w:val="0"/>
                <w:numId w:val="14"/>
              </w:numPr>
              <w:rPr>
                <w:noProof w:val="0"/>
                <w:sz w:val="18"/>
                <w:szCs w:val="18"/>
                <w:lang w:val="en-US"/>
              </w:rPr>
            </w:pPr>
            <w:r w:rsidRPr="009F72A3">
              <w:rPr>
                <w:noProof w:val="0"/>
                <w:sz w:val="18"/>
                <w:szCs w:val="18"/>
                <w:lang w:val="en-US"/>
              </w:rPr>
              <w:t>20-m vegetative</w:t>
            </w:r>
            <w:r w:rsidR="009749A9" w:rsidRPr="009F72A3">
              <w:rPr>
                <w:noProof w:val="0"/>
                <w:sz w:val="18"/>
                <w:szCs w:val="18"/>
                <w:lang w:val="en-US"/>
              </w:rPr>
              <w:t xml:space="preserve"> </w:t>
            </w:r>
            <w:r w:rsidR="00AF506A" w:rsidRPr="009F72A3">
              <w:rPr>
                <w:noProof w:val="0"/>
                <w:sz w:val="18"/>
                <w:szCs w:val="18"/>
                <w:lang w:val="en-US"/>
              </w:rPr>
              <w:t>buffer for</w:t>
            </w:r>
            <w:r w:rsidRPr="009F72A3">
              <w:rPr>
                <w:noProof w:val="0"/>
                <w:sz w:val="18"/>
                <w:szCs w:val="18"/>
                <w:lang w:val="en-US"/>
              </w:rPr>
              <w:t xml:space="preserve"> the use two applications to winter and spring cereals</w:t>
            </w:r>
          </w:p>
        </w:tc>
      </w:tr>
    </w:tbl>
    <w:p w14:paraId="53BE434D" w14:textId="77777777" w:rsidR="00141B58" w:rsidRPr="009F72A3" w:rsidRDefault="00141B58" w:rsidP="00930DF7">
      <w:pPr>
        <w:pStyle w:val="Nagwek3"/>
        <w:spacing w:before="240"/>
        <w:rPr>
          <w:lang w:val="en-US"/>
        </w:rPr>
      </w:pPr>
      <w:bookmarkStart w:id="122" w:name="_Toc412121451"/>
      <w:bookmarkStart w:id="123" w:name="_Toc413398943"/>
      <w:bookmarkStart w:id="124" w:name="_Toc413398998"/>
      <w:bookmarkStart w:id="125" w:name="_Toc413923314"/>
      <w:bookmarkStart w:id="126" w:name="_Toc414364029"/>
      <w:bookmarkStart w:id="127" w:name="_Toc414540321"/>
      <w:bookmarkStart w:id="128" w:name="_Toc414547803"/>
      <w:bookmarkStart w:id="129" w:name="_Toc90647518"/>
      <w:r w:rsidRPr="009F72A3">
        <w:rPr>
          <w:lang w:val="en-US"/>
        </w:rPr>
        <w:t>Other phrases (according to Article 65 (3) of the Regulation (EU) No 1107/2009)</w:t>
      </w:r>
      <w:bookmarkEnd w:id="122"/>
      <w:bookmarkEnd w:id="123"/>
      <w:bookmarkEnd w:id="124"/>
      <w:bookmarkEnd w:id="125"/>
      <w:bookmarkEnd w:id="126"/>
      <w:bookmarkEnd w:id="127"/>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98"/>
        <w:gridCol w:w="7165"/>
      </w:tblGrid>
      <w:tr w:rsidR="004F198A" w:rsidRPr="00473C33" w14:paraId="66DE3C37" w14:textId="77777777" w:rsidTr="007C346E">
        <w:tc>
          <w:tcPr>
            <w:tcW w:w="1047" w:type="pct"/>
          </w:tcPr>
          <w:p w14:paraId="4528BC29" w14:textId="77777777" w:rsidR="004F198A" w:rsidRPr="009F72A3" w:rsidRDefault="004F198A" w:rsidP="007C346E">
            <w:pPr>
              <w:pStyle w:val="RepTable"/>
              <w:rPr>
                <w:noProof w:val="0"/>
                <w:sz w:val="18"/>
                <w:szCs w:val="18"/>
                <w:highlight w:val="yellow"/>
                <w:lang w:val="en-US"/>
              </w:rPr>
            </w:pPr>
            <w:bookmarkStart w:id="130" w:name="_Toc412121452"/>
          </w:p>
        </w:tc>
        <w:tc>
          <w:tcPr>
            <w:tcW w:w="3953" w:type="pct"/>
          </w:tcPr>
          <w:p w14:paraId="46C74CE8" w14:textId="77777777" w:rsidR="004F198A" w:rsidRPr="009F72A3" w:rsidRDefault="004F198A" w:rsidP="007C346E">
            <w:pPr>
              <w:pStyle w:val="RepTable"/>
              <w:rPr>
                <w:noProof w:val="0"/>
                <w:sz w:val="18"/>
                <w:szCs w:val="18"/>
                <w:highlight w:val="yellow"/>
                <w:lang w:val="en-US"/>
              </w:rPr>
            </w:pPr>
          </w:p>
        </w:tc>
      </w:tr>
    </w:tbl>
    <w:p w14:paraId="76B9054F" w14:textId="77777777" w:rsidR="00141B58" w:rsidRPr="0066409B" w:rsidRDefault="00141B58" w:rsidP="00930DF7">
      <w:pPr>
        <w:pStyle w:val="Nagwek2"/>
        <w:spacing w:before="240"/>
        <w:rPr>
          <w:lang w:val="pl-PL"/>
        </w:rPr>
      </w:pPr>
      <w:bookmarkStart w:id="131" w:name="_Toc413398944"/>
      <w:bookmarkStart w:id="132" w:name="_Toc413398999"/>
      <w:bookmarkStart w:id="133" w:name="_Toc413923315"/>
      <w:bookmarkStart w:id="134" w:name="_Toc414364030"/>
      <w:bookmarkStart w:id="135" w:name="_Toc414540322"/>
      <w:bookmarkStart w:id="136" w:name="_Toc414547804"/>
      <w:bookmarkStart w:id="137" w:name="_Toc90647519"/>
      <w:r w:rsidRPr="0066409B">
        <w:rPr>
          <w:lang w:val="pl-PL"/>
        </w:rPr>
        <w:t>Risk management</w:t>
      </w:r>
      <w:bookmarkEnd w:id="130"/>
      <w:bookmarkEnd w:id="131"/>
      <w:bookmarkEnd w:id="132"/>
      <w:bookmarkEnd w:id="133"/>
      <w:bookmarkEnd w:id="134"/>
      <w:bookmarkEnd w:id="135"/>
      <w:bookmarkEnd w:id="136"/>
      <w:bookmarkEnd w:id="137"/>
    </w:p>
    <w:p w14:paraId="330DA727" w14:textId="77777777" w:rsidR="00141B58" w:rsidRPr="0066409B" w:rsidRDefault="00141B58" w:rsidP="00930DF7">
      <w:pPr>
        <w:pStyle w:val="Nagwek3"/>
        <w:spacing w:before="240"/>
        <w:rPr>
          <w:lang w:val="pl-PL"/>
        </w:rPr>
      </w:pPr>
      <w:bookmarkStart w:id="138" w:name="_Toc412121453"/>
      <w:bookmarkStart w:id="139" w:name="_Toc413398945"/>
      <w:bookmarkStart w:id="140" w:name="_Toc413399000"/>
      <w:bookmarkStart w:id="141" w:name="_Toc413923316"/>
      <w:bookmarkStart w:id="142" w:name="_Ref414358600"/>
      <w:bookmarkStart w:id="143" w:name="_Toc414364031"/>
      <w:bookmarkStart w:id="144" w:name="_Toc414540323"/>
      <w:bookmarkStart w:id="145" w:name="_Toc414547805"/>
      <w:bookmarkStart w:id="146" w:name="_Toc90647520"/>
      <w:r w:rsidRPr="0066409B">
        <w:rPr>
          <w:lang w:val="pl-PL"/>
        </w:rPr>
        <w:t>Restrictions linked to the PPP</w:t>
      </w:r>
      <w:bookmarkEnd w:id="138"/>
      <w:bookmarkEnd w:id="139"/>
      <w:bookmarkEnd w:id="140"/>
      <w:bookmarkEnd w:id="141"/>
      <w:bookmarkEnd w:id="142"/>
      <w:bookmarkEnd w:id="143"/>
      <w:bookmarkEnd w:id="144"/>
      <w:bookmarkEnd w:id="145"/>
      <w:bookmarkEnd w:id="146"/>
      <w:r w:rsidRPr="0066409B">
        <w:rPr>
          <w:lang w:val="pl-PL"/>
        </w:rPr>
        <w:t xml:space="preserve"> </w:t>
      </w:r>
    </w:p>
    <w:p w14:paraId="2DD25BF6" w14:textId="77777777" w:rsidR="004F198A" w:rsidRPr="009F72A3" w:rsidRDefault="00141B58" w:rsidP="007C346E">
      <w:pPr>
        <w:pStyle w:val="RepStandard"/>
        <w:rPr>
          <w:lang w:val="en-US"/>
        </w:rPr>
      </w:pPr>
      <w:r w:rsidRPr="009F72A3">
        <w:rPr>
          <w:lang w:val="en-US"/>
        </w:rPr>
        <w:t>The authorization of the PPP is linked to the following conditions (</w:t>
      </w:r>
      <w:r w:rsidRPr="009F72A3">
        <w:rPr>
          <w:u w:val="single"/>
          <w:lang w:val="en-US"/>
        </w:rPr>
        <w:t>mandatory labelling</w:t>
      </w:r>
      <w:r w:rsidRPr="009F72A3">
        <w:rPr>
          <w:lang w:val="en-US"/>
        </w:rPr>
        <w:t xml:space="preserve">): </w:t>
      </w:r>
    </w:p>
    <w:p w14:paraId="7A1EA935" w14:textId="77777777" w:rsidR="008D3795" w:rsidRPr="009F72A3" w:rsidRDefault="008D3795" w:rsidP="007C346E">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80"/>
        <w:gridCol w:w="7183"/>
      </w:tblGrid>
      <w:tr w:rsidR="00141B58" w:rsidRPr="0066409B" w14:paraId="266C39E1" w14:textId="77777777" w:rsidTr="007C346E">
        <w:tc>
          <w:tcPr>
            <w:tcW w:w="5000" w:type="pct"/>
            <w:gridSpan w:val="2"/>
          </w:tcPr>
          <w:p w14:paraId="054E42FB" w14:textId="77777777" w:rsidR="00141B58" w:rsidRPr="0066409B" w:rsidRDefault="00141B58" w:rsidP="007C346E">
            <w:pPr>
              <w:pStyle w:val="RepTable"/>
              <w:rPr>
                <w:noProof w:val="0"/>
                <w:sz w:val="18"/>
                <w:szCs w:val="18"/>
                <w:lang w:val="pl-PL"/>
              </w:rPr>
            </w:pPr>
            <w:bookmarkStart w:id="147" w:name="_Hlk90367554"/>
            <w:r w:rsidRPr="0066409B">
              <w:rPr>
                <w:noProof w:val="0"/>
                <w:sz w:val="18"/>
                <w:szCs w:val="18"/>
                <w:lang w:val="pl-PL"/>
              </w:rPr>
              <w:t>Operator protection:</w:t>
            </w:r>
          </w:p>
        </w:tc>
      </w:tr>
      <w:tr w:rsidR="00F32883" w:rsidRPr="00473C33" w14:paraId="43238B7B" w14:textId="77777777" w:rsidTr="007C346E">
        <w:tc>
          <w:tcPr>
            <w:tcW w:w="1037" w:type="pct"/>
          </w:tcPr>
          <w:p w14:paraId="20F5240A" w14:textId="21B19385" w:rsidR="00F32883" w:rsidRPr="0066409B" w:rsidRDefault="00C65A3E" w:rsidP="007C346E">
            <w:pPr>
              <w:pStyle w:val="RepTable"/>
              <w:rPr>
                <w:noProof w:val="0"/>
                <w:sz w:val="18"/>
                <w:szCs w:val="18"/>
                <w:lang w:val="pl-PL"/>
              </w:rPr>
            </w:pPr>
            <w:r w:rsidRPr="0066409B">
              <w:rPr>
                <w:noProof w:val="0"/>
                <w:sz w:val="18"/>
                <w:szCs w:val="18"/>
                <w:lang w:val="pl-PL"/>
              </w:rPr>
              <w:t xml:space="preserve">Respective code: </w:t>
            </w:r>
            <w:r w:rsidR="00316DEC" w:rsidRPr="0066409B">
              <w:rPr>
                <w:noProof w:val="0"/>
                <w:sz w:val="18"/>
                <w:szCs w:val="18"/>
                <w:lang w:val="pl-PL"/>
              </w:rPr>
              <w:t>Not applicable</w:t>
            </w:r>
            <w:r w:rsidR="00F32883" w:rsidRPr="0066409B">
              <w:rPr>
                <w:noProof w:val="0"/>
                <w:sz w:val="18"/>
                <w:szCs w:val="18"/>
                <w:lang w:val="pl-PL"/>
              </w:rPr>
              <w:t xml:space="preserve"> </w:t>
            </w:r>
          </w:p>
        </w:tc>
        <w:tc>
          <w:tcPr>
            <w:tcW w:w="3963" w:type="pct"/>
          </w:tcPr>
          <w:p w14:paraId="7774490E" w14:textId="77777777" w:rsidR="00F32883" w:rsidRPr="009F72A3" w:rsidRDefault="00F32883" w:rsidP="007C346E">
            <w:pPr>
              <w:pStyle w:val="RepTable"/>
              <w:rPr>
                <w:noProof w:val="0"/>
                <w:sz w:val="18"/>
                <w:szCs w:val="18"/>
                <w:highlight w:val="yellow"/>
                <w:lang w:val="en-US"/>
              </w:rPr>
            </w:pPr>
            <w:r w:rsidRPr="009F72A3">
              <w:rPr>
                <w:noProof w:val="0"/>
                <w:sz w:val="18"/>
                <w:szCs w:val="18"/>
                <w:lang w:val="en-US"/>
              </w:rPr>
              <w:t>Operators must wear adequate work wear clothing during mixing/loading</w:t>
            </w:r>
          </w:p>
        </w:tc>
      </w:tr>
      <w:tr w:rsidR="00F32883" w:rsidRPr="0066409B" w14:paraId="2CB48027" w14:textId="77777777" w:rsidTr="007C346E">
        <w:tc>
          <w:tcPr>
            <w:tcW w:w="1037" w:type="pct"/>
          </w:tcPr>
          <w:p w14:paraId="45AACF04" w14:textId="77777777" w:rsidR="00F32883" w:rsidRPr="0066409B" w:rsidRDefault="00F32883" w:rsidP="007C346E">
            <w:pPr>
              <w:pStyle w:val="RepTable"/>
              <w:rPr>
                <w:noProof w:val="0"/>
                <w:sz w:val="18"/>
                <w:szCs w:val="18"/>
                <w:lang w:val="pl-PL"/>
              </w:rPr>
            </w:pPr>
            <w:r w:rsidRPr="0066409B">
              <w:rPr>
                <w:noProof w:val="0"/>
                <w:sz w:val="18"/>
                <w:szCs w:val="18"/>
                <w:lang w:val="pl-PL"/>
              </w:rPr>
              <w:t>Worker protection:</w:t>
            </w:r>
          </w:p>
        </w:tc>
        <w:tc>
          <w:tcPr>
            <w:tcW w:w="3963" w:type="pct"/>
          </w:tcPr>
          <w:p w14:paraId="44D4A46B" w14:textId="77777777" w:rsidR="00F32883" w:rsidRPr="0066409B" w:rsidRDefault="00F32883" w:rsidP="007C346E">
            <w:pPr>
              <w:pStyle w:val="RepTable"/>
              <w:rPr>
                <w:noProof w:val="0"/>
                <w:sz w:val="18"/>
                <w:szCs w:val="18"/>
                <w:lang w:val="pl-PL"/>
              </w:rPr>
            </w:pPr>
          </w:p>
        </w:tc>
      </w:tr>
      <w:tr w:rsidR="00F32883" w:rsidRPr="00473C33" w14:paraId="320336B4" w14:textId="77777777" w:rsidTr="007C346E">
        <w:tc>
          <w:tcPr>
            <w:tcW w:w="1037" w:type="pct"/>
          </w:tcPr>
          <w:p w14:paraId="23A5257F" w14:textId="17985921" w:rsidR="00F32883" w:rsidRPr="0066409B" w:rsidRDefault="00C65A3E" w:rsidP="007C346E">
            <w:pPr>
              <w:pStyle w:val="RepTable"/>
              <w:rPr>
                <w:noProof w:val="0"/>
                <w:sz w:val="18"/>
                <w:szCs w:val="18"/>
                <w:lang w:val="pl-PL"/>
              </w:rPr>
            </w:pPr>
            <w:r w:rsidRPr="0066409B">
              <w:rPr>
                <w:noProof w:val="0"/>
                <w:sz w:val="18"/>
                <w:szCs w:val="18"/>
                <w:lang w:val="pl-PL"/>
              </w:rPr>
              <w:t xml:space="preserve">Respective code: </w:t>
            </w:r>
            <w:r w:rsidR="00316DEC" w:rsidRPr="0066409B">
              <w:rPr>
                <w:noProof w:val="0"/>
                <w:sz w:val="18"/>
                <w:szCs w:val="18"/>
                <w:lang w:val="pl-PL"/>
              </w:rPr>
              <w:t>Not applicable</w:t>
            </w:r>
            <w:r w:rsidR="00F32883" w:rsidRPr="0066409B">
              <w:rPr>
                <w:noProof w:val="0"/>
                <w:sz w:val="18"/>
                <w:szCs w:val="18"/>
                <w:lang w:val="pl-PL"/>
              </w:rPr>
              <w:t xml:space="preserve"> </w:t>
            </w:r>
          </w:p>
        </w:tc>
        <w:tc>
          <w:tcPr>
            <w:tcW w:w="3963" w:type="pct"/>
          </w:tcPr>
          <w:p w14:paraId="119C3E00" w14:textId="2CBAAA40" w:rsidR="00F32883" w:rsidRPr="009F72A3" w:rsidRDefault="00520BAA" w:rsidP="007C346E">
            <w:pPr>
              <w:pStyle w:val="RepTable"/>
              <w:rPr>
                <w:noProof w:val="0"/>
                <w:sz w:val="18"/>
                <w:szCs w:val="18"/>
                <w:highlight w:val="yellow"/>
                <w:lang w:val="en-US"/>
              </w:rPr>
            </w:pPr>
            <w:r w:rsidRPr="009F72A3">
              <w:rPr>
                <w:noProof w:val="0"/>
                <w:sz w:val="18"/>
                <w:szCs w:val="18"/>
                <w:lang w:val="en-US"/>
              </w:rPr>
              <w:t>Treated areas should not be re-entered nefore spray deposits on leaf surfaces have completely dried. In case workers enter in the treated area, adequate work wear clothing shall be used.</w:t>
            </w:r>
          </w:p>
        </w:tc>
      </w:tr>
      <w:tr w:rsidR="00F32883" w:rsidRPr="00473C33" w14:paraId="4FA471B5" w14:textId="77777777" w:rsidTr="007C346E">
        <w:tc>
          <w:tcPr>
            <w:tcW w:w="5000" w:type="pct"/>
            <w:gridSpan w:val="2"/>
          </w:tcPr>
          <w:p w14:paraId="405673C7" w14:textId="77777777" w:rsidR="00F32883" w:rsidRPr="009F72A3" w:rsidRDefault="00F32883" w:rsidP="007C346E">
            <w:pPr>
              <w:pStyle w:val="RepTable"/>
              <w:rPr>
                <w:noProof w:val="0"/>
                <w:sz w:val="18"/>
                <w:szCs w:val="18"/>
                <w:lang w:val="en-US"/>
              </w:rPr>
            </w:pPr>
            <w:r w:rsidRPr="009F72A3">
              <w:rPr>
                <w:noProof w:val="0"/>
                <w:sz w:val="18"/>
                <w:szCs w:val="18"/>
                <w:lang w:val="en-US"/>
              </w:rPr>
              <w:t>Integrated pest management (IPM)/sustainable use:</w:t>
            </w:r>
          </w:p>
        </w:tc>
      </w:tr>
      <w:tr w:rsidR="00F32883" w:rsidRPr="00473C33" w14:paraId="1CB21790" w14:textId="77777777" w:rsidTr="007C346E">
        <w:tc>
          <w:tcPr>
            <w:tcW w:w="1037" w:type="pct"/>
          </w:tcPr>
          <w:p w14:paraId="72AB137A" w14:textId="656B90C2" w:rsidR="00F32883" w:rsidRPr="0066409B" w:rsidRDefault="008C7E0E" w:rsidP="007C346E">
            <w:pPr>
              <w:pStyle w:val="RepTable"/>
              <w:rPr>
                <w:noProof w:val="0"/>
                <w:sz w:val="18"/>
                <w:szCs w:val="18"/>
                <w:lang w:val="pl-PL"/>
              </w:rPr>
            </w:pPr>
            <w:r w:rsidRPr="0066409B">
              <w:rPr>
                <w:noProof w:val="0"/>
                <w:sz w:val="18"/>
                <w:szCs w:val="18"/>
                <w:lang w:val="pl-PL"/>
              </w:rPr>
              <w:t>Respective code: Not applicable</w:t>
            </w:r>
          </w:p>
        </w:tc>
        <w:tc>
          <w:tcPr>
            <w:tcW w:w="3963" w:type="pct"/>
          </w:tcPr>
          <w:p w14:paraId="5BDC88CF" w14:textId="77777777" w:rsidR="009B31FF" w:rsidRPr="009F72A3" w:rsidRDefault="009B31FF" w:rsidP="007C346E">
            <w:pPr>
              <w:pStyle w:val="RepTable"/>
              <w:rPr>
                <w:noProof w:val="0"/>
                <w:sz w:val="18"/>
                <w:szCs w:val="18"/>
                <w:lang w:val="en-US"/>
              </w:rPr>
            </w:pPr>
            <w:r w:rsidRPr="009F72A3">
              <w:rPr>
                <w:noProof w:val="0"/>
                <w:sz w:val="18"/>
                <w:szCs w:val="18"/>
                <w:lang w:val="en-US"/>
              </w:rPr>
              <w:t>Prothioconazole: FRAC Group 3</w:t>
            </w:r>
          </w:p>
          <w:p w14:paraId="281730A6" w14:textId="5928F5E1" w:rsidR="00F32883" w:rsidRPr="009F72A3" w:rsidRDefault="009B31FF" w:rsidP="007C346E">
            <w:pPr>
              <w:pStyle w:val="RepTable"/>
              <w:rPr>
                <w:noProof w:val="0"/>
                <w:sz w:val="18"/>
                <w:szCs w:val="18"/>
                <w:lang w:val="en-US"/>
              </w:rPr>
            </w:pPr>
            <w:r w:rsidRPr="009F72A3">
              <w:rPr>
                <w:noProof w:val="0"/>
                <w:sz w:val="18"/>
                <w:szCs w:val="18"/>
                <w:lang w:val="en-US"/>
              </w:rPr>
              <w:t>Azoxystrobin FRAC Group 11</w:t>
            </w:r>
          </w:p>
        </w:tc>
      </w:tr>
      <w:tr w:rsidR="00F32883" w:rsidRPr="0066409B" w14:paraId="3D39600A" w14:textId="77777777" w:rsidTr="007C346E">
        <w:tc>
          <w:tcPr>
            <w:tcW w:w="5000" w:type="pct"/>
            <w:gridSpan w:val="2"/>
          </w:tcPr>
          <w:p w14:paraId="773EBF2F" w14:textId="77777777" w:rsidR="00F32883" w:rsidRPr="0066409B" w:rsidRDefault="00F32883" w:rsidP="007C346E">
            <w:pPr>
              <w:pStyle w:val="RepTable"/>
              <w:rPr>
                <w:noProof w:val="0"/>
                <w:sz w:val="18"/>
                <w:szCs w:val="18"/>
                <w:lang w:val="pl-PL"/>
              </w:rPr>
            </w:pPr>
            <w:r w:rsidRPr="0066409B">
              <w:rPr>
                <w:noProof w:val="0"/>
                <w:sz w:val="18"/>
                <w:szCs w:val="18"/>
                <w:lang w:val="pl-PL"/>
              </w:rPr>
              <w:t>Environmental protection</w:t>
            </w:r>
          </w:p>
        </w:tc>
      </w:tr>
      <w:tr w:rsidR="00850AA4" w:rsidRPr="0066409B" w14:paraId="1DEB22BE" w14:textId="77777777" w:rsidTr="007C346E">
        <w:tc>
          <w:tcPr>
            <w:tcW w:w="1037" w:type="pct"/>
          </w:tcPr>
          <w:p w14:paraId="5D26441C" w14:textId="77777777" w:rsidR="0033417C" w:rsidRPr="0066409B" w:rsidRDefault="0033417C" w:rsidP="007C346E">
            <w:pPr>
              <w:pStyle w:val="RepTable"/>
              <w:rPr>
                <w:noProof w:val="0"/>
                <w:sz w:val="18"/>
                <w:szCs w:val="18"/>
                <w:lang w:val="pl-PL"/>
              </w:rPr>
            </w:pPr>
          </w:p>
        </w:tc>
        <w:tc>
          <w:tcPr>
            <w:tcW w:w="3963" w:type="pct"/>
          </w:tcPr>
          <w:p w14:paraId="7E805FE0" w14:textId="37402B27" w:rsidR="0033417C" w:rsidRPr="0066409B" w:rsidRDefault="00BF3441" w:rsidP="007C346E">
            <w:pPr>
              <w:pStyle w:val="RepTable"/>
              <w:rPr>
                <w:noProof w:val="0"/>
                <w:sz w:val="18"/>
                <w:szCs w:val="18"/>
                <w:lang w:val="pl-PL"/>
              </w:rPr>
            </w:pPr>
            <w:r w:rsidRPr="0066409B">
              <w:rPr>
                <w:noProof w:val="0"/>
                <w:sz w:val="18"/>
                <w:szCs w:val="18"/>
                <w:lang w:val="pl-PL"/>
              </w:rPr>
              <w:t>Please consult 2.4.2.</w:t>
            </w:r>
          </w:p>
        </w:tc>
      </w:tr>
      <w:tr w:rsidR="0033417C" w:rsidRPr="0066409B" w14:paraId="0A01266A" w14:textId="77777777" w:rsidTr="007C346E">
        <w:tc>
          <w:tcPr>
            <w:tcW w:w="5000" w:type="pct"/>
            <w:gridSpan w:val="2"/>
          </w:tcPr>
          <w:p w14:paraId="60A08AFE" w14:textId="77777777" w:rsidR="0033417C" w:rsidRPr="0066409B" w:rsidRDefault="0033417C" w:rsidP="007C346E">
            <w:pPr>
              <w:pStyle w:val="RepTable"/>
              <w:rPr>
                <w:noProof w:val="0"/>
                <w:sz w:val="18"/>
                <w:szCs w:val="18"/>
                <w:lang w:val="pl-PL"/>
              </w:rPr>
            </w:pPr>
            <w:r w:rsidRPr="0066409B">
              <w:rPr>
                <w:noProof w:val="0"/>
                <w:sz w:val="18"/>
                <w:szCs w:val="18"/>
                <w:lang w:val="pl-PL"/>
              </w:rPr>
              <w:t>Other specific restrictions</w:t>
            </w:r>
          </w:p>
        </w:tc>
      </w:tr>
      <w:tr w:rsidR="00A01849" w:rsidRPr="00473C33" w14:paraId="37321757" w14:textId="77777777" w:rsidTr="007C346E">
        <w:tc>
          <w:tcPr>
            <w:tcW w:w="1037" w:type="pct"/>
          </w:tcPr>
          <w:p w14:paraId="692B78D0" w14:textId="77777777" w:rsidR="00A01849" w:rsidRPr="0066409B" w:rsidRDefault="00A01849" w:rsidP="007C346E">
            <w:pPr>
              <w:pStyle w:val="RepTable"/>
              <w:rPr>
                <w:noProof w:val="0"/>
                <w:sz w:val="18"/>
                <w:szCs w:val="18"/>
                <w:lang w:val="pl-PL"/>
              </w:rPr>
            </w:pPr>
            <w:bookmarkStart w:id="148" w:name="_Hlk90646182"/>
          </w:p>
        </w:tc>
        <w:tc>
          <w:tcPr>
            <w:tcW w:w="3963" w:type="pct"/>
          </w:tcPr>
          <w:p w14:paraId="43C6A844" w14:textId="2AA1B675" w:rsidR="00A01849" w:rsidRPr="009F72A3" w:rsidRDefault="00A01849" w:rsidP="007C346E">
            <w:pPr>
              <w:pStyle w:val="RepTable"/>
              <w:rPr>
                <w:noProof w:val="0"/>
                <w:sz w:val="18"/>
                <w:szCs w:val="18"/>
                <w:lang w:val="en-US"/>
              </w:rPr>
            </w:pPr>
            <w:r w:rsidRPr="009F72A3">
              <w:rPr>
                <w:noProof w:val="0"/>
                <w:sz w:val="18"/>
                <w:szCs w:val="18"/>
                <w:lang w:val="en-US"/>
              </w:rPr>
              <w:t>Respect a buffer zone of 5 m from residential areas or use 50% low drift nozzles.</w:t>
            </w:r>
          </w:p>
        </w:tc>
      </w:tr>
      <w:bookmarkEnd w:id="147"/>
      <w:bookmarkEnd w:id="148"/>
    </w:tbl>
    <w:p w14:paraId="17B627E5" w14:textId="77777777" w:rsidR="00141B58" w:rsidRPr="009F72A3" w:rsidRDefault="00141B58" w:rsidP="007C346E">
      <w:pPr>
        <w:pStyle w:val="RepStandard"/>
        <w:rPr>
          <w:lang w:val="en-US"/>
        </w:rPr>
      </w:pPr>
    </w:p>
    <w:p w14:paraId="42253403" w14:textId="77777777" w:rsidR="004F198A" w:rsidRPr="009F72A3" w:rsidRDefault="00141B58" w:rsidP="007C346E">
      <w:pPr>
        <w:pStyle w:val="RepStandard"/>
        <w:rPr>
          <w:lang w:val="en-US"/>
        </w:rPr>
      </w:pPr>
      <w:r w:rsidRPr="009F72A3">
        <w:rPr>
          <w:lang w:val="en-US"/>
        </w:rPr>
        <w:t>The authorization of the PPP is linked to the following conditions (</w:t>
      </w:r>
      <w:r w:rsidRPr="009F72A3">
        <w:rPr>
          <w:u w:val="single"/>
          <w:lang w:val="en-US"/>
        </w:rPr>
        <w:t>voluntary labelling</w:t>
      </w:r>
      <w:r w:rsidRPr="009F72A3">
        <w:rPr>
          <w:lang w:val="en-US"/>
        </w:rPr>
        <w:t xml:space="preserve">): </w:t>
      </w:r>
    </w:p>
    <w:p w14:paraId="28493D4B" w14:textId="77777777" w:rsidR="008D3795" w:rsidRPr="009F72A3" w:rsidRDefault="008D3795" w:rsidP="007C346E">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80"/>
        <w:gridCol w:w="7183"/>
      </w:tblGrid>
      <w:tr w:rsidR="00141B58" w:rsidRPr="00473C33" w14:paraId="3B5FEDB3" w14:textId="77777777" w:rsidTr="007C346E">
        <w:tc>
          <w:tcPr>
            <w:tcW w:w="5000" w:type="pct"/>
            <w:gridSpan w:val="2"/>
          </w:tcPr>
          <w:p w14:paraId="1CC136CC" w14:textId="77777777" w:rsidR="00141B58" w:rsidRPr="009F72A3" w:rsidRDefault="00141B58" w:rsidP="007C346E">
            <w:pPr>
              <w:pStyle w:val="RepTable"/>
              <w:rPr>
                <w:noProof w:val="0"/>
                <w:sz w:val="18"/>
                <w:szCs w:val="18"/>
                <w:lang w:val="en-US"/>
              </w:rPr>
            </w:pPr>
            <w:r w:rsidRPr="009F72A3">
              <w:rPr>
                <w:noProof w:val="0"/>
                <w:sz w:val="18"/>
                <w:szCs w:val="18"/>
                <w:lang w:val="en-US"/>
              </w:rPr>
              <w:t>Integrated pest management (IPM)/sustainable use:</w:t>
            </w:r>
          </w:p>
        </w:tc>
      </w:tr>
      <w:tr w:rsidR="00141B58" w:rsidRPr="0066409B" w14:paraId="42BA28E7" w14:textId="77777777" w:rsidTr="007C346E">
        <w:tc>
          <w:tcPr>
            <w:tcW w:w="1037" w:type="pct"/>
          </w:tcPr>
          <w:p w14:paraId="6A2ED1B4" w14:textId="19CDACD4" w:rsidR="00141B58" w:rsidRPr="0066409B" w:rsidRDefault="00923573" w:rsidP="007C346E">
            <w:pPr>
              <w:pStyle w:val="RepTable"/>
              <w:rPr>
                <w:noProof w:val="0"/>
                <w:sz w:val="18"/>
                <w:szCs w:val="18"/>
                <w:lang w:val="pl-PL"/>
              </w:rPr>
            </w:pPr>
            <w:bookmarkStart w:id="149" w:name="_Toc310859961"/>
            <w:r w:rsidRPr="0066409B">
              <w:rPr>
                <w:noProof w:val="0"/>
                <w:sz w:val="18"/>
                <w:szCs w:val="18"/>
                <w:lang w:val="pl-PL"/>
              </w:rPr>
              <w:t>Respective code: Not applicable</w:t>
            </w:r>
          </w:p>
        </w:tc>
        <w:tc>
          <w:tcPr>
            <w:tcW w:w="3963" w:type="pct"/>
          </w:tcPr>
          <w:p w14:paraId="212FD2E4" w14:textId="75362035" w:rsidR="00141B58" w:rsidRPr="0066409B" w:rsidRDefault="00923573" w:rsidP="007C346E">
            <w:pPr>
              <w:pStyle w:val="RepTable"/>
              <w:rPr>
                <w:noProof w:val="0"/>
                <w:sz w:val="18"/>
                <w:szCs w:val="18"/>
                <w:lang w:val="pl-PL"/>
              </w:rPr>
            </w:pPr>
            <w:r w:rsidRPr="0066409B">
              <w:rPr>
                <w:noProof w:val="0"/>
                <w:sz w:val="18"/>
                <w:szCs w:val="18"/>
                <w:lang w:val="pl-PL"/>
              </w:rPr>
              <w:t>-</w:t>
            </w:r>
          </w:p>
        </w:tc>
      </w:tr>
    </w:tbl>
    <w:p w14:paraId="7AC008F8" w14:textId="77777777" w:rsidR="00141B58" w:rsidRPr="009F72A3" w:rsidRDefault="00141B58" w:rsidP="00930DF7">
      <w:pPr>
        <w:pStyle w:val="Nagwek3"/>
        <w:spacing w:before="240"/>
        <w:rPr>
          <w:lang w:val="en-US"/>
        </w:rPr>
      </w:pPr>
      <w:bookmarkStart w:id="150" w:name="_Toc412121454"/>
      <w:bookmarkStart w:id="151" w:name="_Toc413398946"/>
      <w:bookmarkStart w:id="152" w:name="_Toc413399001"/>
      <w:bookmarkStart w:id="153" w:name="_Toc413923317"/>
      <w:bookmarkStart w:id="154" w:name="_Toc414364032"/>
      <w:bookmarkStart w:id="155" w:name="_Toc414540324"/>
      <w:bookmarkStart w:id="156" w:name="_Toc414547806"/>
      <w:bookmarkStart w:id="157" w:name="_Toc90647521"/>
      <w:r w:rsidRPr="009F72A3">
        <w:rPr>
          <w:lang w:val="en-US"/>
        </w:rPr>
        <w:t>Specific restrictions linked to the intended uses</w:t>
      </w:r>
      <w:bookmarkEnd w:id="149"/>
      <w:bookmarkEnd w:id="150"/>
      <w:bookmarkEnd w:id="151"/>
      <w:bookmarkEnd w:id="152"/>
      <w:bookmarkEnd w:id="153"/>
      <w:bookmarkEnd w:id="154"/>
      <w:bookmarkEnd w:id="155"/>
      <w:bookmarkEnd w:id="156"/>
      <w:bookmarkEnd w:id="157"/>
    </w:p>
    <w:p w14:paraId="3425173E" w14:textId="77777777" w:rsidR="004F198A" w:rsidRPr="009F72A3" w:rsidRDefault="00141B58" w:rsidP="007C346E">
      <w:pPr>
        <w:pStyle w:val="RepStandard"/>
        <w:rPr>
          <w:lang w:val="en-US"/>
        </w:rPr>
      </w:pPr>
      <w:r w:rsidRPr="009F72A3">
        <w:rPr>
          <w:lang w:val="en-US"/>
        </w:rPr>
        <w:t xml:space="preserve">Some of the authorised uses are linked to the following conditions </w:t>
      </w:r>
      <w:r w:rsidR="00E235ED" w:rsidRPr="009F72A3">
        <w:rPr>
          <w:lang w:val="en-US"/>
        </w:rPr>
        <w:t>in addition</w:t>
      </w:r>
      <w:r w:rsidRPr="009F72A3">
        <w:rPr>
          <w:lang w:val="en-US"/>
        </w:rPr>
        <w:t xml:space="preserve"> to those listed under point </w:t>
      </w:r>
      <w:r w:rsidR="00541DDE" w:rsidRPr="0066409B">
        <w:rPr>
          <w:lang w:val="pl-PL"/>
        </w:rPr>
        <w:fldChar w:fldCharType="begin"/>
      </w:r>
      <w:r w:rsidR="00541DDE" w:rsidRPr="009F72A3">
        <w:rPr>
          <w:lang w:val="en-US"/>
        </w:rPr>
        <w:instrText xml:space="preserve"> REF _Ref414358600 \r \h </w:instrText>
      </w:r>
      <w:r w:rsidR="00902B4F" w:rsidRPr="009F72A3">
        <w:rPr>
          <w:lang w:val="en-US"/>
        </w:rPr>
        <w:instrText xml:space="preserve"> \* MERGEFORMAT </w:instrText>
      </w:r>
      <w:r w:rsidR="00541DDE" w:rsidRPr="0066409B">
        <w:rPr>
          <w:lang w:val="pl-PL"/>
        </w:rPr>
      </w:r>
      <w:r w:rsidR="00541DDE" w:rsidRPr="0066409B">
        <w:rPr>
          <w:lang w:val="pl-PL"/>
        </w:rPr>
        <w:fldChar w:fldCharType="separate"/>
      </w:r>
      <w:r w:rsidR="00987B44">
        <w:rPr>
          <w:lang w:val="en-US"/>
        </w:rPr>
        <w:t>2.5.1</w:t>
      </w:r>
      <w:r w:rsidR="00541DDE" w:rsidRPr="0066409B">
        <w:rPr>
          <w:lang w:val="pl-PL"/>
        </w:rPr>
        <w:fldChar w:fldCharType="end"/>
      </w:r>
      <w:r w:rsidR="00541DDE" w:rsidRPr="009F72A3">
        <w:rPr>
          <w:lang w:val="en-US"/>
        </w:rPr>
        <w:t xml:space="preserve"> </w:t>
      </w:r>
      <w:r w:rsidRPr="009F72A3">
        <w:rPr>
          <w:lang w:val="en-US"/>
        </w:rPr>
        <w:t xml:space="preserve">(mandatory labelling): </w:t>
      </w:r>
    </w:p>
    <w:p w14:paraId="0DF976D3" w14:textId="77777777" w:rsidR="008D3795" w:rsidRPr="009F72A3" w:rsidRDefault="008D3795" w:rsidP="007C346E">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98"/>
        <w:gridCol w:w="5235"/>
        <w:gridCol w:w="1930"/>
      </w:tblGrid>
      <w:tr w:rsidR="00141B58" w:rsidRPr="0066409B" w14:paraId="6538A94D" w14:textId="77777777" w:rsidTr="007C346E">
        <w:tc>
          <w:tcPr>
            <w:tcW w:w="3935" w:type="pct"/>
            <w:gridSpan w:val="2"/>
          </w:tcPr>
          <w:p w14:paraId="36503333" w14:textId="77777777" w:rsidR="00141B58" w:rsidRPr="009F72A3" w:rsidRDefault="00141B58" w:rsidP="007C346E">
            <w:pPr>
              <w:pStyle w:val="RepTable"/>
              <w:rPr>
                <w:noProof w:val="0"/>
                <w:sz w:val="18"/>
                <w:szCs w:val="18"/>
                <w:lang w:val="en-US"/>
              </w:rPr>
            </w:pPr>
            <w:bookmarkStart w:id="158" w:name="_Hlk90646887"/>
            <w:r w:rsidRPr="009F72A3">
              <w:rPr>
                <w:noProof w:val="0"/>
                <w:sz w:val="18"/>
                <w:szCs w:val="18"/>
                <w:lang w:val="en-US"/>
              </w:rPr>
              <w:t xml:space="preserve">Integrated pest management (IPM)/sustainable use: </w:t>
            </w:r>
          </w:p>
        </w:tc>
        <w:tc>
          <w:tcPr>
            <w:tcW w:w="1065" w:type="pct"/>
          </w:tcPr>
          <w:p w14:paraId="3DC90E5C" w14:textId="77777777" w:rsidR="00141B58" w:rsidRPr="0066409B" w:rsidRDefault="00141B58" w:rsidP="007C346E">
            <w:pPr>
              <w:pStyle w:val="RepTable"/>
              <w:rPr>
                <w:noProof w:val="0"/>
                <w:sz w:val="18"/>
                <w:szCs w:val="18"/>
                <w:lang w:val="pl-PL"/>
              </w:rPr>
            </w:pPr>
            <w:r w:rsidRPr="0066409B">
              <w:rPr>
                <w:noProof w:val="0"/>
                <w:sz w:val="18"/>
                <w:szCs w:val="18"/>
                <w:lang w:val="pl-PL"/>
              </w:rPr>
              <w:t>Relevant for use no.</w:t>
            </w:r>
          </w:p>
        </w:tc>
      </w:tr>
      <w:tr w:rsidR="00141B58" w:rsidRPr="0066409B" w14:paraId="243A51E1" w14:textId="77777777" w:rsidTr="007C346E">
        <w:tc>
          <w:tcPr>
            <w:tcW w:w="1047" w:type="pct"/>
          </w:tcPr>
          <w:p w14:paraId="49C3CC8F" w14:textId="7F56F7D0" w:rsidR="00141B58" w:rsidRPr="0066409B" w:rsidRDefault="00923573" w:rsidP="007C346E">
            <w:pPr>
              <w:pStyle w:val="RepTable"/>
              <w:rPr>
                <w:noProof w:val="0"/>
                <w:sz w:val="18"/>
                <w:szCs w:val="18"/>
                <w:lang w:val="pl-PL"/>
              </w:rPr>
            </w:pPr>
            <w:r w:rsidRPr="0066409B">
              <w:rPr>
                <w:noProof w:val="0"/>
                <w:sz w:val="18"/>
                <w:szCs w:val="18"/>
                <w:lang w:val="pl-PL"/>
              </w:rPr>
              <w:t>Respective code: Not applicable</w:t>
            </w:r>
          </w:p>
        </w:tc>
        <w:tc>
          <w:tcPr>
            <w:tcW w:w="2888" w:type="pct"/>
          </w:tcPr>
          <w:p w14:paraId="778B5EC4" w14:textId="2A99EAE8" w:rsidR="00141B58" w:rsidRPr="0066409B" w:rsidRDefault="00923573" w:rsidP="007C346E">
            <w:pPr>
              <w:pStyle w:val="RepTable"/>
              <w:rPr>
                <w:noProof w:val="0"/>
                <w:sz w:val="18"/>
                <w:szCs w:val="18"/>
                <w:lang w:val="pl-PL"/>
              </w:rPr>
            </w:pPr>
            <w:r w:rsidRPr="0066409B">
              <w:rPr>
                <w:noProof w:val="0"/>
                <w:sz w:val="18"/>
                <w:szCs w:val="18"/>
                <w:lang w:val="pl-PL"/>
              </w:rPr>
              <w:t>-</w:t>
            </w:r>
          </w:p>
        </w:tc>
        <w:tc>
          <w:tcPr>
            <w:tcW w:w="1065" w:type="pct"/>
          </w:tcPr>
          <w:p w14:paraId="38BF76B8" w14:textId="3EB996F9" w:rsidR="00141B58" w:rsidRPr="0066409B" w:rsidRDefault="00141B58" w:rsidP="007C346E">
            <w:pPr>
              <w:pStyle w:val="RepTable"/>
              <w:rPr>
                <w:noProof w:val="0"/>
                <w:sz w:val="18"/>
                <w:szCs w:val="18"/>
                <w:lang w:val="pl-PL"/>
              </w:rPr>
            </w:pPr>
          </w:p>
        </w:tc>
      </w:tr>
      <w:tr w:rsidR="00141B58" w:rsidRPr="0066409B" w14:paraId="14847C90" w14:textId="77777777" w:rsidTr="007C346E">
        <w:tc>
          <w:tcPr>
            <w:tcW w:w="3935" w:type="pct"/>
            <w:gridSpan w:val="2"/>
          </w:tcPr>
          <w:p w14:paraId="6C63E0D4" w14:textId="77777777" w:rsidR="00141B58" w:rsidRPr="0066409B" w:rsidRDefault="00141B58" w:rsidP="007C346E">
            <w:pPr>
              <w:pStyle w:val="RepTable"/>
              <w:rPr>
                <w:noProof w:val="0"/>
                <w:sz w:val="18"/>
                <w:szCs w:val="18"/>
                <w:lang w:val="pl-PL"/>
              </w:rPr>
            </w:pPr>
            <w:r w:rsidRPr="0066409B">
              <w:rPr>
                <w:noProof w:val="0"/>
                <w:sz w:val="18"/>
                <w:szCs w:val="18"/>
                <w:lang w:val="pl-PL"/>
              </w:rPr>
              <w:t>Environmental protection:</w:t>
            </w:r>
          </w:p>
        </w:tc>
        <w:tc>
          <w:tcPr>
            <w:tcW w:w="1065" w:type="pct"/>
          </w:tcPr>
          <w:p w14:paraId="4EB518C7" w14:textId="77777777" w:rsidR="00141B58" w:rsidRPr="0066409B" w:rsidRDefault="00141B58" w:rsidP="007C346E">
            <w:pPr>
              <w:pStyle w:val="RepTable"/>
              <w:rPr>
                <w:noProof w:val="0"/>
                <w:sz w:val="18"/>
                <w:szCs w:val="18"/>
                <w:lang w:val="pl-PL"/>
              </w:rPr>
            </w:pPr>
            <w:r w:rsidRPr="0066409B">
              <w:rPr>
                <w:noProof w:val="0"/>
                <w:sz w:val="18"/>
                <w:szCs w:val="18"/>
                <w:lang w:val="pl-PL"/>
              </w:rPr>
              <w:t>Relevant for use no.</w:t>
            </w:r>
          </w:p>
        </w:tc>
      </w:tr>
      <w:tr w:rsidR="00FE3639" w:rsidRPr="009E6285" w14:paraId="71882192" w14:textId="77777777" w:rsidTr="007C346E">
        <w:tc>
          <w:tcPr>
            <w:tcW w:w="1047" w:type="pct"/>
          </w:tcPr>
          <w:p w14:paraId="39AB53DD" w14:textId="77777777" w:rsidR="0033417C" w:rsidRPr="0066409B" w:rsidRDefault="0033417C" w:rsidP="007C346E">
            <w:pPr>
              <w:pStyle w:val="RepTable"/>
              <w:rPr>
                <w:noProof w:val="0"/>
                <w:sz w:val="18"/>
                <w:szCs w:val="18"/>
                <w:lang w:val="pl-PL"/>
              </w:rPr>
            </w:pPr>
          </w:p>
        </w:tc>
        <w:tc>
          <w:tcPr>
            <w:tcW w:w="2888" w:type="pct"/>
          </w:tcPr>
          <w:p w14:paraId="468F410D" w14:textId="6BCA6A61" w:rsidR="009749A9" w:rsidRPr="009F72A3" w:rsidRDefault="009749A9" w:rsidP="009749A9">
            <w:pPr>
              <w:pStyle w:val="RepTable"/>
              <w:rPr>
                <w:noProof w:val="0"/>
                <w:sz w:val="18"/>
                <w:szCs w:val="18"/>
                <w:lang w:val="en-US"/>
              </w:rPr>
            </w:pPr>
            <w:r w:rsidRPr="009F72A3">
              <w:rPr>
                <w:noProof w:val="0"/>
                <w:sz w:val="18"/>
                <w:szCs w:val="18"/>
                <w:lang w:val="en-US"/>
              </w:rPr>
              <w:t>To protect the aquatic organisms the following risk mitigation measures should be applied to surface water bodies:</w:t>
            </w:r>
          </w:p>
          <w:p w14:paraId="00BF7C99" w14:textId="77777777" w:rsidR="009749A9" w:rsidRPr="009F72A3" w:rsidRDefault="009749A9" w:rsidP="009749A9">
            <w:pPr>
              <w:pStyle w:val="RepTable"/>
              <w:rPr>
                <w:noProof w:val="0"/>
                <w:sz w:val="18"/>
                <w:szCs w:val="18"/>
                <w:lang w:val="en-US"/>
              </w:rPr>
            </w:pPr>
            <w:r w:rsidRPr="009F72A3">
              <w:rPr>
                <w:noProof w:val="0"/>
                <w:sz w:val="18"/>
                <w:szCs w:val="18"/>
                <w:lang w:val="en-US"/>
              </w:rPr>
              <w:t>-</w:t>
            </w:r>
            <w:r w:rsidRPr="009F72A3">
              <w:rPr>
                <w:noProof w:val="0"/>
                <w:sz w:val="18"/>
                <w:szCs w:val="18"/>
                <w:lang w:val="en-US"/>
              </w:rPr>
              <w:tab/>
              <w:t>10-m vegetative buffer zone for the use one application sunflower, winter and spring cereals, spring application to oilseed rape, Linseeds, Poppy, Mustard and Gold of pleasure</w:t>
            </w:r>
          </w:p>
          <w:p w14:paraId="78D093CB" w14:textId="0B71E114" w:rsidR="0033417C" w:rsidRPr="009F72A3" w:rsidRDefault="009749A9" w:rsidP="009749A9">
            <w:pPr>
              <w:pStyle w:val="RepTable"/>
              <w:rPr>
                <w:noProof w:val="0"/>
                <w:sz w:val="18"/>
                <w:szCs w:val="18"/>
                <w:lang w:val="en-US"/>
              </w:rPr>
            </w:pPr>
            <w:r w:rsidRPr="009F72A3">
              <w:rPr>
                <w:noProof w:val="0"/>
                <w:sz w:val="18"/>
                <w:szCs w:val="18"/>
                <w:lang w:val="en-US"/>
              </w:rPr>
              <w:t>-</w:t>
            </w:r>
            <w:r w:rsidRPr="009F72A3">
              <w:rPr>
                <w:noProof w:val="0"/>
                <w:sz w:val="18"/>
                <w:szCs w:val="18"/>
                <w:lang w:val="en-US"/>
              </w:rPr>
              <w:tab/>
              <w:t xml:space="preserve">20-m vegetative buffer for the use two </w:t>
            </w:r>
            <w:r w:rsidR="0088469A" w:rsidRPr="009F72A3">
              <w:rPr>
                <w:noProof w:val="0"/>
                <w:sz w:val="18"/>
                <w:szCs w:val="18"/>
                <w:lang w:val="en-US"/>
              </w:rPr>
              <w:t>applications to</w:t>
            </w:r>
            <w:r w:rsidRPr="009F72A3">
              <w:rPr>
                <w:noProof w:val="0"/>
                <w:sz w:val="18"/>
                <w:szCs w:val="18"/>
                <w:lang w:val="en-US"/>
              </w:rPr>
              <w:t xml:space="preserve"> winter and spring cereals</w:t>
            </w:r>
          </w:p>
        </w:tc>
        <w:tc>
          <w:tcPr>
            <w:tcW w:w="1065" w:type="pct"/>
          </w:tcPr>
          <w:p w14:paraId="638AD7E5" w14:textId="77777777" w:rsidR="0033417C" w:rsidRDefault="0033417C" w:rsidP="007C346E">
            <w:pPr>
              <w:pStyle w:val="RepTable"/>
              <w:rPr>
                <w:noProof w:val="0"/>
                <w:sz w:val="18"/>
                <w:szCs w:val="18"/>
                <w:lang w:val="en-US"/>
              </w:rPr>
            </w:pPr>
          </w:p>
          <w:p w14:paraId="0E9B03B5" w14:textId="77777777" w:rsidR="0088469A" w:rsidRDefault="0088469A" w:rsidP="007C346E">
            <w:pPr>
              <w:pStyle w:val="RepTable"/>
              <w:rPr>
                <w:noProof w:val="0"/>
                <w:sz w:val="18"/>
                <w:szCs w:val="18"/>
                <w:lang w:val="en-US"/>
              </w:rPr>
            </w:pPr>
          </w:p>
          <w:p w14:paraId="33429886" w14:textId="2F4FB031" w:rsidR="0088469A" w:rsidRDefault="0088469A" w:rsidP="007C346E">
            <w:pPr>
              <w:pStyle w:val="RepTable"/>
              <w:rPr>
                <w:noProof w:val="0"/>
                <w:sz w:val="18"/>
                <w:szCs w:val="18"/>
                <w:lang w:val="en-US"/>
              </w:rPr>
            </w:pPr>
            <w:r>
              <w:rPr>
                <w:noProof w:val="0"/>
                <w:sz w:val="18"/>
                <w:szCs w:val="18"/>
                <w:lang w:val="en-US"/>
              </w:rPr>
              <w:t>88,100,103,114</w:t>
            </w:r>
          </w:p>
          <w:p w14:paraId="2926626C" w14:textId="77777777" w:rsidR="0088469A" w:rsidRDefault="0088469A" w:rsidP="007C346E">
            <w:pPr>
              <w:pStyle w:val="RepTable"/>
              <w:rPr>
                <w:noProof w:val="0"/>
                <w:sz w:val="18"/>
                <w:szCs w:val="18"/>
                <w:lang w:val="en-US"/>
              </w:rPr>
            </w:pPr>
          </w:p>
          <w:p w14:paraId="0735642A" w14:textId="77777777" w:rsidR="0088469A" w:rsidRDefault="0088469A" w:rsidP="007C346E">
            <w:pPr>
              <w:pStyle w:val="RepTable"/>
              <w:rPr>
                <w:noProof w:val="0"/>
                <w:sz w:val="18"/>
                <w:szCs w:val="18"/>
                <w:lang w:val="en-US"/>
              </w:rPr>
            </w:pPr>
          </w:p>
          <w:p w14:paraId="74C2D591" w14:textId="6405A065" w:rsidR="0088469A" w:rsidRPr="009F72A3" w:rsidRDefault="0088469A" w:rsidP="007C346E">
            <w:pPr>
              <w:pStyle w:val="RepTable"/>
              <w:rPr>
                <w:noProof w:val="0"/>
                <w:sz w:val="18"/>
                <w:szCs w:val="18"/>
                <w:lang w:val="en-US"/>
              </w:rPr>
            </w:pPr>
            <w:r>
              <w:rPr>
                <w:noProof w:val="0"/>
                <w:sz w:val="18"/>
                <w:szCs w:val="18"/>
                <w:lang w:val="en-US"/>
              </w:rPr>
              <w:t>12,23,36,50,63,76</w:t>
            </w:r>
          </w:p>
        </w:tc>
      </w:tr>
      <w:bookmarkEnd w:id="158"/>
    </w:tbl>
    <w:p w14:paraId="0E7CCEA9" w14:textId="77777777" w:rsidR="00141B58" w:rsidRPr="009F72A3" w:rsidRDefault="00141B58" w:rsidP="007C346E">
      <w:pPr>
        <w:pStyle w:val="RepStandard"/>
        <w:rPr>
          <w:lang w:val="en-US"/>
        </w:rPr>
      </w:pPr>
    </w:p>
    <w:p w14:paraId="6510DD2B" w14:textId="77777777" w:rsidR="00141B58" w:rsidRPr="009F72A3" w:rsidRDefault="00141B58" w:rsidP="007C346E">
      <w:pPr>
        <w:pStyle w:val="RepStandard"/>
        <w:rPr>
          <w:color w:val="4472C4"/>
          <w:lang w:val="en-US"/>
        </w:rPr>
        <w:sectPr w:rsidR="00141B58" w:rsidRPr="009F72A3" w:rsidSect="007C346E">
          <w:type w:val="continuous"/>
          <w:pgSz w:w="11907" w:h="16840" w:code="9"/>
          <w:pgMar w:top="1417" w:right="1417" w:bottom="1417" w:left="1417" w:header="709" w:footer="142" w:gutter="0"/>
          <w:pgNumType w:chapSep="period"/>
          <w:cols w:space="709"/>
          <w:docGrid w:linePitch="299"/>
        </w:sectPr>
      </w:pPr>
    </w:p>
    <w:p w14:paraId="5301A82A" w14:textId="77777777" w:rsidR="00141B58" w:rsidRPr="009F72A3" w:rsidRDefault="00141B58" w:rsidP="007502AA">
      <w:pPr>
        <w:pStyle w:val="Nagwek2"/>
        <w:spacing w:before="0"/>
        <w:ind w:left="1418" w:hanging="1418"/>
        <w:rPr>
          <w:lang w:val="en-US"/>
        </w:rPr>
      </w:pPr>
      <w:bookmarkStart w:id="159" w:name="_Toc172110851"/>
      <w:bookmarkStart w:id="160" w:name="_Toc173212489"/>
      <w:bookmarkStart w:id="161" w:name="_Toc236630372"/>
      <w:bookmarkStart w:id="162" w:name="_Toc412121455"/>
      <w:bookmarkStart w:id="163" w:name="_Toc413398947"/>
      <w:bookmarkStart w:id="164" w:name="_Toc413399002"/>
      <w:bookmarkStart w:id="165" w:name="_Toc413923318"/>
      <w:bookmarkStart w:id="166" w:name="_Ref414358547"/>
      <w:bookmarkStart w:id="167" w:name="_Toc414364033"/>
      <w:bookmarkStart w:id="168" w:name="_Toc414540325"/>
      <w:bookmarkStart w:id="169" w:name="_Toc414547807"/>
      <w:bookmarkStart w:id="170" w:name="_Toc90647522"/>
      <w:r w:rsidRPr="009F72A3">
        <w:rPr>
          <w:lang w:val="en-US"/>
        </w:rPr>
        <w:t>Intended uses</w:t>
      </w:r>
      <w:bookmarkEnd w:id="159"/>
      <w:bookmarkEnd w:id="160"/>
      <w:bookmarkEnd w:id="161"/>
      <w:r w:rsidRPr="009F72A3">
        <w:rPr>
          <w:lang w:val="en-US"/>
        </w:rPr>
        <w:t xml:space="preserve"> (only NATIONAL GAP)</w:t>
      </w:r>
      <w:bookmarkEnd w:id="162"/>
      <w:bookmarkEnd w:id="163"/>
      <w:bookmarkEnd w:id="164"/>
      <w:bookmarkEnd w:id="165"/>
      <w:bookmarkEnd w:id="166"/>
      <w:bookmarkEnd w:id="167"/>
      <w:bookmarkEnd w:id="168"/>
      <w:bookmarkEnd w:id="169"/>
      <w:bookmarkEnd w:id="170"/>
    </w:p>
    <w:p w14:paraId="019D4288" w14:textId="77777777" w:rsidR="00433EB4" w:rsidRPr="009F72A3" w:rsidRDefault="00433EB4" w:rsidP="007C346E">
      <w:pPr>
        <w:pStyle w:val="RepStandard"/>
        <w:rPr>
          <w:color w:val="4472C4"/>
          <w:sz w:val="10"/>
          <w:szCs w:val="10"/>
          <w:lang w:val="en-US" w:eastAsia="de-DE"/>
        </w:rPr>
      </w:pPr>
      <w:bookmarkStart w:id="171" w:name="_Toc172110852"/>
      <w:bookmarkStart w:id="172" w:name="_Toc173212490"/>
      <w:bookmarkStart w:id="173" w:name="_Toc236630373"/>
    </w:p>
    <w:tbl>
      <w:tblPr>
        <w:tblW w:w="5000" w:type="pct"/>
        <w:tblLayout w:type="fixed"/>
        <w:tblCellMar>
          <w:top w:w="28" w:type="dxa"/>
          <w:left w:w="57" w:type="dxa"/>
          <w:bottom w:w="28" w:type="dxa"/>
          <w:right w:w="57" w:type="dxa"/>
        </w:tblCellMar>
        <w:tblLook w:val="01E0" w:firstRow="1" w:lastRow="1" w:firstColumn="1" w:lastColumn="1" w:noHBand="0" w:noVBand="0"/>
      </w:tblPr>
      <w:tblGrid>
        <w:gridCol w:w="377"/>
        <w:gridCol w:w="478"/>
        <w:gridCol w:w="319"/>
        <w:gridCol w:w="843"/>
        <w:gridCol w:w="378"/>
        <w:gridCol w:w="1571"/>
        <w:gridCol w:w="706"/>
        <w:gridCol w:w="709"/>
        <w:gridCol w:w="852"/>
        <w:gridCol w:w="709"/>
        <w:gridCol w:w="129"/>
        <w:gridCol w:w="269"/>
        <w:gridCol w:w="594"/>
        <w:gridCol w:w="852"/>
        <w:gridCol w:w="689"/>
        <w:gridCol w:w="417"/>
        <w:gridCol w:w="62"/>
        <w:gridCol w:w="815"/>
        <w:gridCol w:w="286"/>
        <w:gridCol w:w="283"/>
        <w:gridCol w:w="283"/>
        <w:gridCol w:w="283"/>
        <w:gridCol w:w="286"/>
        <w:gridCol w:w="849"/>
        <w:gridCol w:w="286"/>
        <w:gridCol w:w="681"/>
      </w:tblGrid>
      <w:tr w:rsidR="002F6CB3" w:rsidRPr="0066409B" w14:paraId="4A73BE8B" w14:textId="77777777" w:rsidTr="00CE6B52">
        <w:tc>
          <w:tcPr>
            <w:tcW w:w="855" w:type="pct"/>
            <w:gridSpan w:val="5"/>
          </w:tcPr>
          <w:p w14:paraId="090E04C5" w14:textId="77777777" w:rsidR="002F6CB3" w:rsidRPr="0066409B" w:rsidRDefault="002F6CB3" w:rsidP="007C346E">
            <w:pPr>
              <w:pStyle w:val="RepTable"/>
              <w:rPr>
                <w:noProof w:val="0"/>
                <w:color w:val="000000"/>
                <w:sz w:val="18"/>
                <w:szCs w:val="18"/>
                <w:lang w:val="pl-PL"/>
              </w:rPr>
            </w:pPr>
            <w:r w:rsidRPr="0066409B">
              <w:rPr>
                <w:b/>
                <w:noProof w:val="0"/>
                <w:color w:val="000000"/>
                <w:sz w:val="18"/>
                <w:szCs w:val="18"/>
                <w:lang w:val="pl-PL"/>
              </w:rPr>
              <w:t>Representative product:</w:t>
            </w:r>
          </w:p>
        </w:tc>
        <w:tc>
          <w:tcPr>
            <w:tcW w:w="1977" w:type="pct"/>
            <w:gridSpan w:val="8"/>
          </w:tcPr>
          <w:p w14:paraId="79D9B73B" w14:textId="77777777" w:rsidR="002F6CB3" w:rsidRPr="0066409B" w:rsidRDefault="002F6CB3" w:rsidP="007C346E">
            <w:pPr>
              <w:pStyle w:val="RepTable"/>
              <w:rPr>
                <w:b/>
                <w:noProof w:val="0"/>
                <w:color w:val="000000"/>
                <w:sz w:val="18"/>
                <w:szCs w:val="18"/>
                <w:lang w:val="pl-PL"/>
              </w:rPr>
            </w:pPr>
            <w:r w:rsidRPr="0066409B">
              <w:rPr>
                <w:b/>
                <w:noProof w:val="0"/>
                <w:color w:val="000000"/>
                <w:sz w:val="18"/>
                <w:szCs w:val="18"/>
                <w:lang w:val="pl-PL"/>
              </w:rPr>
              <w:t>CA3642</w:t>
            </w:r>
          </w:p>
        </w:tc>
        <w:tc>
          <w:tcPr>
            <w:tcW w:w="699" w:type="pct"/>
            <w:gridSpan w:val="3"/>
          </w:tcPr>
          <w:p w14:paraId="30574A95"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Formulation type:</w:t>
            </w:r>
          </w:p>
        </w:tc>
        <w:tc>
          <w:tcPr>
            <w:tcW w:w="1469" w:type="pct"/>
            <w:gridSpan w:val="10"/>
          </w:tcPr>
          <w:p w14:paraId="1FD506D4" w14:textId="77777777" w:rsidR="002F6CB3" w:rsidRPr="0066409B" w:rsidRDefault="002F6CB3" w:rsidP="007C346E">
            <w:pPr>
              <w:pStyle w:val="RepTable"/>
              <w:rPr>
                <w:noProof w:val="0"/>
                <w:color w:val="000000"/>
                <w:sz w:val="18"/>
                <w:szCs w:val="18"/>
                <w:lang w:val="pl-PL"/>
              </w:rPr>
            </w:pPr>
            <w:r w:rsidRPr="0066409B">
              <w:rPr>
                <w:noProof w:val="0"/>
                <w:sz w:val="18"/>
                <w:szCs w:val="18"/>
                <w:lang w:val="pl-PL"/>
              </w:rPr>
              <w:t>SC</w:t>
            </w:r>
            <w:r w:rsidRPr="0066409B">
              <w:rPr>
                <w:noProof w:val="0"/>
                <w:color w:val="000000"/>
                <w:sz w:val="18"/>
                <w:szCs w:val="18"/>
                <w:lang w:val="pl-PL"/>
              </w:rPr>
              <w:t xml:space="preserve"> </w:t>
            </w:r>
            <w:r w:rsidRPr="0066409B">
              <w:rPr>
                <w:noProof w:val="0"/>
                <w:color w:val="000000"/>
                <w:sz w:val="18"/>
                <w:szCs w:val="18"/>
                <w:vertAlign w:val="superscript"/>
                <w:lang w:val="pl-PL"/>
              </w:rPr>
              <w:t>(a, b)</w:t>
            </w:r>
          </w:p>
        </w:tc>
      </w:tr>
      <w:tr w:rsidR="002F6CB3" w:rsidRPr="0066409B" w14:paraId="288F849F" w14:textId="77777777" w:rsidTr="00CE6B52">
        <w:tc>
          <w:tcPr>
            <w:tcW w:w="855" w:type="pct"/>
            <w:gridSpan w:val="5"/>
          </w:tcPr>
          <w:p w14:paraId="5561B7EE"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Active substance 1:</w:t>
            </w:r>
          </w:p>
        </w:tc>
        <w:tc>
          <w:tcPr>
            <w:tcW w:w="1977" w:type="pct"/>
            <w:gridSpan w:val="8"/>
          </w:tcPr>
          <w:p w14:paraId="20DA12B5"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prothioconazole</w:t>
            </w:r>
          </w:p>
        </w:tc>
        <w:tc>
          <w:tcPr>
            <w:tcW w:w="699" w:type="pct"/>
            <w:gridSpan w:val="3"/>
          </w:tcPr>
          <w:p w14:paraId="690C7D26"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Conc. of as 1:</w:t>
            </w:r>
          </w:p>
        </w:tc>
        <w:tc>
          <w:tcPr>
            <w:tcW w:w="1469" w:type="pct"/>
            <w:gridSpan w:val="10"/>
          </w:tcPr>
          <w:p w14:paraId="1F29FB04"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 xml:space="preserve">150 g/L </w:t>
            </w:r>
            <w:r w:rsidRPr="0066409B">
              <w:rPr>
                <w:noProof w:val="0"/>
                <w:color w:val="000000"/>
                <w:sz w:val="18"/>
                <w:szCs w:val="18"/>
                <w:vertAlign w:val="superscript"/>
                <w:lang w:val="pl-PL"/>
              </w:rPr>
              <w:t>(c)</w:t>
            </w:r>
          </w:p>
        </w:tc>
      </w:tr>
      <w:tr w:rsidR="002F6CB3" w:rsidRPr="0066409B" w14:paraId="414EC97D" w14:textId="77777777" w:rsidTr="00CE6B52">
        <w:tc>
          <w:tcPr>
            <w:tcW w:w="855" w:type="pct"/>
            <w:gridSpan w:val="5"/>
          </w:tcPr>
          <w:p w14:paraId="24DF9C22"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Active substance 2:</w:t>
            </w:r>
          </w:p>
        </w:tc>
        <w:tc>
          <w:tcPr>
            <w:tcW w:w="1977" w:type="pct"/>
            <w:gridSpan w:val="8"/>
          </w:tcPr>
          <w:p w14:paraId="31758C0F" w14:textId="12BC2A32"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azoxyst</w:t>
            </w:r>
            <w:r w:rsidR="005A2D13" w:rsidRPr="0066409B">
              <w:rPr>
                <w:noProof w:val="0"/>
                <w:color w:val="000000"/>
                <w:sz w:val="18"/>
                <w:szCs w:val="18"/>
                <w:lang w:val="pl-PL"/>
              </w:rPr>
              <w:t>r</w:t>
            </w:r>
            <w:r w:rsidRPr="0066409B">
              <w:rPr>
                <w:noProof w:val="0"/>
                <w:color w:val="000000"/>
                <w:sz w:val="18"/>
                <w:szCs w:val="18"/>
                <w:lang w:val="pl-PL"/>
              </w:rPr>
              <w:t>obin</w:t>
            </w:r>
          </w:p>
        </w:tc>
        <w:tc>
          <w:tcPr>
            <w:tcW w:w="699" w:type="pct"/>
            <w:gridSpan w:val="3"/>
          </w:tcPr>
          <w:p w14:paraId="058AEEC6"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Conc. of as 2:</w:t>
            </w:r>
          </w:p>
        </w:tc>
        <w:tc>
          <w:tcPr>
            <w:tcW w:w="1469" w:type="pct"/>
            <w:gridSpan w:val="10"/>
          </w:tcPr>
          <w:p w14:paraId="3DF6D4CE"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 xml:space="preserve">150 g/L </w:t>
            </w:r>
            <w:r w:rsidRPr="0066409B">
              <w:rPr>
                <w:noProof w:val="0"/>
                <w:color w:val="000000"/>
                <w:sz w:val="18"/>
                <w:szCs w:val="18"/>
                <w:vertAlign w:val="superscript"/>
                <w:lang w:val="pl-PL"/>
              </w:rPr>
              <w:t>(c)</w:t>
            </w:r>
          </w:p>
        </w:tc>
      </w:tr>
      <w:tr w:rsidR="002F6CB3" w:rsidRPr="0066409B" w14:paraId="2CB45E51" w14:textId="77777777" w:rsidTr="00CE6B52">
        <w:tc>
          <w:tcPr>
            <w:tcW w:w="855" w:type="pct"/>
            <w:gridSpan w:val="5"/>
          </w:tcPr>
          <w:p w14:paraId="06949469"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Zone(s):</w:t>
            </w:r>
          </w:p>
        </w:tc>
        <w:tc>
          <w:tcPr>
            <w:tcW w:w="1977" w:type="pct"/>
            <w:gridSpan w:val="8"/>
          </w:tcPr>
          <w:p w14:paraId="0D0E2503"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central</w:t>
            </w:r>
          </w:p>
        </w:tc>
        <w:tc>
          <w:tcPr>
            <w:tcW w:w="699" w:type="pct"/>
            <w:gridSpan w:val="3"/>
          </w:tcPr>
          <w:p w14:paraId="72AEA5A6" w14:textId="77777777" w:rsidR="002F6CB3" w:rsidRPr="0066409B" w:rsidRDefault="002F6CB3" w:rsidP="007C346E">
            <w:pPr>
              <w:pStyle w:val="RepTable"/>
              <w:rPr>
                <w:noProof w:val="0"/>
                <w:color w:val="000000"/>
                <w:sz w:val="18"/>
                <w:szCs w:val="18"/>
                <w:lang w:val="pl-PL"/>
              </w:rPr>
            </w:pPr>
            <w:r w:rsidRPr="0066409B">
              <w:rPr>
                <w:noProof w:val="0"/>
                <w:color w:val="000000"/>
                <w:sz w:val="18"/>
                <w:szCs w:val="18"/>
                <w:lang w:val="pl-PL"/>
              </w:rPr>
              <w:t>Professional use:</w:t>
            </w:r>
          </w:p>
        </w:tc>
        <w:tc>
          <w:tcPr>
            <w:tcW w:w="1469" w:type="pct"/>
            <w:gridSpan w:val="10"/>
          </w:tcPr>
          <w:p w14:paraId="3115CF09" w14:textId="77777777" w:rsidR="002F6CB3" w:rsidRPr="0066409B" w:rsidRDefault="002F6CB3" w:rsidP="007C346E">
            <w:pPr>
              <w:pStyle w:val="RepTable"/>
              <w:rPr>
                <w:b/>
                <w:bCs/>
                <w:noProof w:val="0"/>
                <w:color w:val="000000"/>
                <w:sz w:val="18"/>
                <w:szCs w:val="18"/>
                <w:lang w:val="pl-PL"/>
              </w:rPr>
            </w:pPr>
            <w:r w:rsidRPr="0066409B">
              <w:rPr>
                <w:noProof w:val="0"/>
                <w:color w:val="000000"/>
                <w:sz w:val="18"/>
                <w:szCs w:val="18"/>
                <w:lang w:val="pl-PL"/>
              </w:rPr>
              <w:t>yes</w:t>
            </w:r>
          </w:p>
        </w:tc>
      </w:tr>
      <w:tr w:rsidR="00392508" w:rsidRPr="0066409B" w14:paraId="54D7DEA8" w14:textId="77777777" w:rsidTr="00CE6B52">
        <w:tc>
          <w:tcPr>
            <w:tcW w:w="855" w:type="pct"/>
            <w:gridSpan w:val="5"/>
          </w:tcPr>
          <w:p w14:paraId="1E931F4C" w14:textId="748C2DE1" w:rsidR="00392508" w:rsidRPr="0066409B" w:rsidRDefault="00392508" w:rsidP="00392508">
            <w:pPr>
              <w:pStyle w:val="RepTable"/>
              <w:rPr>
                <w:noProof w:val="0"/>
                <w:color w:val="000000"/>
                <w:sz w:val="18"/>
                <w:szCs w:val="18"/>
                <w:lang w:val="pl-PL"/>
              </w:rPr>
            </w:pPr>
            <w:r w:rsidRPr="0066409B">
              <w:rPr>
                <w:noProof w:val="0"/>
                <w:sz w:val="18"/>
                <w:szCs w:val="18"/>
                <w:lang w:val="pl-PL"/>
              </w:rPr>
              <w:t>Verified by MS:</w:t>
            </w:r>
          </w:p>
        </w:tc>
        <w:tc>
          <w:tcPr>
            <w:tcW w:w="1977" w:type="pct"/>
            <w:gridSpan w:val="8"/>
          </w:tcPr>
          <w:p w14:paraId="0D24603C" w14:textId="26B94B34" w:rsidR="00392508" w:rsidRPr="0066409B" w:rsidRDefault="004955AF" w:rsidP="00392508">
            <w:pPr>
              <w:pStyle w:val="RepTable"/>
              <w:rPr>
                <w:noProof w:val="0"/>
                <w:color w:val="000000"/>
                <w:sz w:val="18"/>
                <w:szCs w:val="18"/>
                <w:lang w:val="pl-PL"/>
              </w:rPr>
            </w:pPr>
            <w:r w:rsidRPr="0066409B">
              <w:rPr>
                <w:noProof w:val="0"/>
                <w:sz w:val="18"/>
                <w:szCs w:val="18"/>
                <w:lang w:val="pl-PL"/>
              </w:rPr>
              <w:t>yes</w:t>
            </w:r>
          </w:p>
        </w:tc>
        <w:tc>
          <w:tcPr>
            <w:tcW w:w="699" w:type="pct"/>
            <w:gridSpan w:val="3"/>
          </w:tcPr>
          <w:p w14:paraId="478C850F" w14:textId="77777777" w:rsidR="00392508" w:rsidRPr="0066409B" w:rsidRDefault="00392508" w:rsidP="00392508">
            <w:pPr>
              <w:pStyle w:val="RepTable"/>
              <w:rPr>
                <w:noProof w:val="0"/>
                <w:color w:val="000000"/>
                <w:sz w:val="18"/>
                <w:szCs w:val="18"/>
                <w:lang w:val="pl-PL"/>
              </w:rPr>
            </w:pPr>
            <w:r w:rsidRPr="0066409B">
              <w:rPr>
                <w:noProof w:val="0"/>
                <w:color w:val="000000"/>
                <w:sz w:val="18"/>
                <w:szCs w:val="18"/>
                <w:lang w:val="pl-PL"/>
              </w:rPr>
              <w:t>Non professional use:</w:t>
            </w:r>
          </w:p>
        </w:tc>
        <w:tc>
          <w:tcPr>
            <w:tcW w:w="1469" w:type="pct"/>
            <w:gridSpan w:val="10"/>
          </w:tcPr>
          <w:p w14:paraId="74D9712E" w14:textId="77777777" w:rsidR="00392508" w:rsidRPr="0066409B" w:rsidRDefault="00392508" w:rsidP="00392508">
            <w:pPr>
              <w:pStyle w:val="RepTable"/>
              <w:rPr>
                <w:b/>
                <w:bCs/>
                <w:noProof w:val="0"/>
                <w:color w:val="000000"/>
                <w:sz w:val="18"/>
                <w:szCs w:val="18"/>
                <w:lang w:val="pl-PL"/>
              </w:rPr>
            </w:pPr>
            <w:r w:rsidRPr="0066409B">
              <w:rPr>
                <w:noProof w:val="0"/>
                <w:color w:val="000000"/>
                <w:sz w:val="18"/>
                <w:szCs w:val="18"/>
                <w:lang w:val="pl-PL"/>
              </w:rPr>
              <w:t>no</w:t>
            </w:r>
          </w:p>
        </w:tc>
      </w:tr>
      <w:tr w:rsidR="00392508" w:rsidRPr="0066409B" w14:paraId="11201A34" w14:textId="77777777" w:rsidTr="00CE6B52">
        <w:tc>
          <w:tcPr>
            <w:tcW w:w="855" w:type="pct"/>
            <w:gridSpan w:val="5"/>
          </w:tcPr>
          <w:p w14:paraId="7885B110" w14:textId="77777777" w:rsidR="00392508" w:rsidRPr="0066409B" w:rsidRDefault="00392508" w:rsidP="00392508">
            <w:pPr>
              <w:pStyle w:val="RepTable"/>
              <w:rPr>
                <w:noProof w:val="0"/>
                <w:color w:val="000000"/>
                <w:sz w:val="18"/>
                <w:szCs w:val="18"/>
                <w:lang w:val="pl-PL"/>
              </w:rPr>
            </w:pPr>
            <w:r w:rsidRPr="0066409B">
              <w:rPr>
                <w:noProof w:val="0"/>
                <w:color w:val="000000"/>
                <w:sz w:val="18"/>
                <w:szCs w:val="18"/>
                <w:lang w:val="pl-PL"/>
              </w:rPr>
              <w:t xml:space="preserve">Field of use: </w:t>
            </w:r>
          </w:p>
        </w:tc>
        <w:tc>
          <w:tcPr>
            <w:tcW w:w="1977" w:type="pct"/>
            <w:gridSpan w:val="8"/>
          </w:tcPr>
          <w:p w14:paraId="3BE6B171" w14:textId="77777777" w:rsidR="00392508" w:rsidRPr="0066409B" w:rsidRDefault="00392508" w:rsidP="00392508">
            <w:pPr>
              <w:pStyle w:val="RepTable"/>
              <w:rPr>
                <w:noProof w:val="0"/>
                <w:color w:val="000000"/>
                <w:sz w:val="18"/>
                <w:szCs w:val="18"/>
                <w:lang w:val="pl-PL"/>
              </w:rPr>
            </w:pPr>
            <w:r w:rsidRPr="0066409B">
              <w:rPr>
                <w:noProof w:val="0"/>
                <w:color w:val="000000"/>
                <w:sz w:val="18"/>
                <w:szCs w:val="18"/>
                <w:lang w:val="pl-PL"/>
              </w:rPr>
              <w:t>fungicide</w:t>
            </w:r>
          </w:p>
        </w:tc>
        <w:tc>
          <w:tcPr>
            <w:tcW w:w="699" w:type="pct"/>
            <w:gridSpan w:val="3"/>
          </w:tcPr>
          <w:p w14:paraId="1C3214FE" w14:textId="77777777" w:rsidR="00392508" w:rsidRPr="0066409B" w:rsidRDefault="00392508" w:rsidP="00392508">
            <w:pPr>
              <w:pStyle w:val="RepTable"/>
              <w:rPr>
                <w:noProof w:val="0"/>
                <w:color w:val="000000"/>
                <w:sz w:val="18"/>
                <w:szCs w:val="18"/>
                <w:lang w:val="pl-PL"/>
              </w:rPr>
            </w:pPr>
          </w:p>
        </w:tc>
        <w:tc>
          <w:tcPr>
            <w:tcW w:w="1469" w:type="pct"/>
            <w:gridSpan w:val="10"/>
          </w:tcPr>
          <w:p w14:paraId="485C1F0D" w14:textId="77777777" w:rsidR="00392508" w:rsidRPr="0066409B" w:rsidRDefault="00392508" w:rsidP="00392508">
            <w:pPr>
              <w:pStyle w:val="RepTable"/>
              <w:rPr>
                <w:noProof w:val="0"/>
                <w:color w:val="000000"/>
                <w:sz w:val="18"/>
                <w:szCs w:val="18"/>
                <w:lang w:val="pl-PL"/>
              </w:rPr>
            </w:pPr>
          </w:p>
        </w:tc>
      </w:tr>
      <w:tr w:rsidR="003A2B38" w:rsidRPr="0066409B" w14:paraId="0F62C1FB" w14:textId="5654D154" w:rsidTr="00EE0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Pr>
        <w:tc>
          <w:tcPr>
            <w:tcW w:w="135" w:type="pct"/>
            <w:tcBorders>
              <w:top w:val="single" w:sz="4" w:space="0" w:color="auto"/>
              <w:left w:val="single" w:sz="4" w:space="0" w:color="auto"/>
              <w:bottom w:val="single" w:sz="4" w:space="0" w:color="auto"/>
              <w:right w:val="single" w:sz="4" w:space="0" w:color="auto"/>
            </w:tcBorders>
            <w:vAlign w:val="center"/>
            <w:hideMark/>
          </w:tcPr>
          <w:p w14:paraId="34FAAA64"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1</w:t>
            </w:r>
          </w:p>
        </w:tc>
        <w:tc>
          <w:tcPr>
            <w:tcW w:w="285" w:type="pct"/>
            <w:gridSpan w:val="2"/>
            <w:tcBorders>
              <w:top w:val="single" w:sz="4" w:space="0" w:color="auto"/>
              <w:left w:val="single" w:sz="4" w:space="0" w:color="auto"/>
              <w:bottom w:val="single" w:sz="4" w:space="0" w:color="auto"/>
              <w:right w:val="single" w:sz="4" w:space="0" w:color="auto"/>
            </w:tcBorders>
            <w:vAlign w:val="center"/>
            <w:hideMark/>
          </w:tcPr>
          <w:p w14:paraId="0F678823"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2</w:t>
            </w:r>
          </w:p>
        </w:tc>
        <w:tc>
          <w:tcPr>
            <w:tcW w:w="301" w:type="pct"/>
            <w:tcBorders>
              <w:top w:val="single" w:sz="4" w:space="0" w:color="auto"/>
              <w:left w:val="single" w:sz="4" w:space="0" w:color="auto"/>
              <w:bottom w:val="single" w:sz="4" w:space="0" w:color="auto"/>
              <w:right w:val="single" w:sz="4" w:space="0" w:color="auto"/>
            </w:tcBorders>
            <w:vAlign w:val="center"/>
            <w:hideMark/>
          </w:tcPr>
          <w:p w14:paraId="11DE56F9"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3</w:t>
            </w:r>
          </w:p>
        </w:tc>
        <w:tc>
          <w:tcPr>
            <w:tcW w:w="135" w:type="pct"/>
            <w:tcBorders>
              <w:top w:val="single" w:sz="4" w:space="0" w:color="auto"/>
              <w:left w:val="single" w:sz="4" w:space="0" w:color="auto"/>
              <w:bottom w:val="single" w:sz="4" w:space="0" w:color="auto"/>
              <w:right w:val="single" w:sz="4" w:space="0" w:color="auto"/>
            </w:tcBorders>
            <w:vAlign w:val="center"/>
            <w:hideMark/>
          </w:tcPr>
          <w:p w14:paraId="19BB4109"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4</w:t>
            </w:r>
          </w:p>
        </w:tc>
        <w:tc>
          <w:tcPr>
            <w:tcW w:w="561" w:type="pct"/>
            <w:tcBorders>
              <w:top w:val="single" w:sz="4" w:space="0" w:color="auto"/>
              <w:left w:val="single" w:sz="4" w:space="0" w:color="auto"/>
              <w:bottom w:val="single" w:sz="4" w:space="0" w:color="auto"/>
              <w:right w:val="single" w:sz="4" w:space="0" w:color="auto"/>
            </w:tcBorders>
            <w:vAlign w:val="center"/>
            <w:hideMark/>
          </w:tcPr>
          <w:p w14:paraId="3FBAC10C"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5</w:t>
            </w:r>
          </w:p>
        </w:tc>
        <w:tc>
          <w:tcPr>
            <w:tcW w:w="252" w:type="pct"/>
            <w:tcBorders>
              <w:top w:val="single" w:sz="4" w:space="0" w:color="auto"/>
              <w:left w:val="single" w:sz="4" w:space="0" w:color="auto"/>
              <w:bottom w:val="single" w:sz="4" w:space="0" w:color="auto"/>
              <w:right w:val="single" w:sz="4" w:space="0" w:color="auto"/>
            </w:tcBorders>
            <w:vAlign w:val="center"/>
            <w:hideMark/>
          </w:tcPr>
          <w:p w14:paraId="7A8CCDD6"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6</w:t>
            </w:r>
          </w:p>
        </w:tc>
        <w:tc>
          <w:tcPr>
            <w:tcW w:w="253" w:type="pct"/>
            <w:tcBorders>
              <w:top w:val="single" w:sz="4" w:space="0" w:color="auto"/>
              <w:left w:val="single" w:sz="4" w:space="0" w:color="auto"/>
              <w:bottom w:val="single" w:sz="4" w:space="0" w:color="auto"/>
              <w:right w:val="single" w:sz="4" w:space="0" w:color="auto"/>
            </w:tcBorders>
            <w:vAlign w:val="center"/>
            <w:hideMark/>
          </w:tcPr>
          <w:p w14:paraId="06C17AD7"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7</w:t>
            </w:r>
          </w:p>
        </w:tc>
        <w:tc>
          <w:tcPr>
            <w:tcW w:w="304" w:type="pct"/>
            <w:tcBorders>
              <w:top w:val="single" w:sz="4" w:space="0" w:color="auto"/>
              <w:left w:val="single" w:sz="4" w:space="0" w:color="auto"/>
              <w:bottom w:val="single" w:sz="4" w:space="0" w:color="auto"/>
              <w:right w:val="single" w:sz="4" w:space="0" w:color="auto"/>
            </w:tcBorders>
            <w:vAlign w:val="center"/>
            <w:hideMark/>
          </w:tcPr>
          <w:p w14:paraId="47923364"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8</w:t>
            </w:r>
          </w:p>
        </w:tc>
        <w:tc>
          <w:tcPr>
            <w:tcW w:w="253" w:type="pct"/>
            <w:tcBorders>
              <w:top w:val="single" w:sz="4" w:space="0" w:color="auto"/>
              <w:left w:val="single" w:sz="4" w:space="0" w:color="auto"/>
              <w:bottom w:val="single" w:sz="4" w:space="0" w:color="auto"/>
              <w:right w:val="single" w:sz="4" w:space="0" w:color="auto"/>
            </w:tcBorders>
            <w:vAlign w:val="center"/>
            <w:hideMark/>
          </w:tcPr>
          <w:p w14:paraId="4ECA6063"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9</w:t>
            </w:r>
          </w:p>
        </w:tc>
        <w:tc>
          <w:tcPr>
            <w:tcW w:w="354" w:type="pct"/>
            <w:gridSpan w:val="3"/>
            <w:tcBorders>
              <w:top w:val="single" w:sz="4" w:space="0" w:color="auto"/>
              <w:left w:val="single" w:sz="4" w:space="0" w:color="auto"/>
              <w:bottom w:val="single" w:sz="4" w:space="0" w:color="auto"/>
              <w:right w:val="single" w:sz="4" w:space="0" w:color="auto"/>
            </w:tcBorders>
            <w:vAlign w:val="center"/>
            <w:hideMark/>
          </w:tcPr>
          <w:p w14:paraId="44E0A6BB"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10</w:t>
            </w:r>
          </w:p>
        </w:tc>
        <w:tc>
          <w:tcPr>
            <w:tcW w:w="304" w:type="pct"/>
            <w:tcBorders>
              <w:top w:val="single" w:sz="4" w:space="0" w:color="auto"/>
              <w:left w:val="single" w:sz="4" w:space="0" w:color="auto"/>
              <w:bottom w:val="single" w:sz="4" w:space="0" w:color="auto"/>
              <w:right w:val="single" w:sz="4" w:space="0" w:color="auto"/>
            </w:tcBorders>
            <w:vAlign w:val="center"/>
            <w:hideMark/>
          </w:tcPr>
          <w:p w14:paraId="79693BEE"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11</w:t>
            </w:r>
          </w:p>
        </w:tc>
        <w:tc>
          <w:tcPr>
            <w:tcW w:w="246" w:type="pct"/>
            <w:tcBorders>
              <w:top w:val="single" w:sz="4" w:space="0" w:color="auto"/>
              <w:left w:val="single" w:sz="4" w:space="0" w:color="auto"/>
              <w:bottom w:val="single" w:sz="4" w:space="0" w:color="auto"/>
              <w:right w:val="single" w:sz="4" w:space="0" w:color="auto"/>
            </w:tcBorders>
            <w:vAlign w:val="center"/>
            <w:hideMark/>
          </w:tcPr>
          <w:p w14:paraId="552D1E28"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12</w:t>
            </w:r>
          </w:p>
        </w:tc>
        <w:tc>
          <w:tcPr>
            <w:tcW w:w="171" w:type="pct"/>
            <w:gridSpan w:val="2"/>
            <w:tcBorders>
              <w:top w:val="single" w:sz="4" w:space="0" w:color="auto"/>
              <w:left w:val="single" w:sz="4" w:space="0" w:color="auto"/>
              <w:bottom w:val="single" w:sz="4" w:space="0" w:color="auto"/>
              <w:right w:val="single" w:sz="4" w:space="0" w:color="auto"/>
            </w:tcBorders>
            <w:vAlign w:val="center"/>
            <w:hideMark/>
          </w:tcPr>
          <w:p w14:paraId="3EEAD8BF"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13</w:t>
            </w:r>
          </w:p>
        </w:tc>
        <w:tc>
          <w:tcPr>
            <w:tcW w:w="291" w:type="pct"/>
            <w:tcBorders>
              <w:top w:val="single" w:sz="4" w:space="0" w:color="auto"/>
              <w:left w:val="single" w:sz="4" w:space="0" w:color="auto"/>
              <w:bottom w:val="single" w:sz="4" w:space="0" w:color="auto"/>
              <w:right w:val="single" w:sz="4" w:space="0" w:color="auto"/>
            </w:tcBorders>
            <w:vAlign w:val="center"/>
            <w:hideMark/>
          </w:tcPr>
          <w:p w14:paraId="5289E6A9" w14:textId="77777777" w:rsidR="00365F8C" w:rsidRPr="0066409B" w:rsidRDefault="00365F8C" w:rsidP="007C346E">
            <w:pPr>
              <w:jc w:val="center"/>
              <w:rPr>
                <w:b/>
                <w:color w:val="000000"/>
                <w:sz w:val="16"/>
                <w:szCs w:val="16"/>
                <w:lang w:eastAsia="de-DE"/>
              </w:rPr>
            </w:pPr>
            <w:r w:rsidRPr="0066409B">
              <w:rPr>
                <w:b/>
                <w:color w:val="000000"/>
                <w:sz w:val="16"/>
                <w:szCs w:val="16"/>
                <w:lang w:eastAsia="de-DE"/>
              </w:rPr>
              <w:t>14</w:t>
            </w:r>
          </w:p>
        </w:tc>
        <w:tc>
          <w:tcPr>
            <w:tcW w:w="1156" w:type="pct"/>
            <w:gridSpan w:val="8"/>
            <w:tcBorders>
              <w:top w:val="single" w:sz="4" w:space="0" w:color="auto"/>
              <w:left w:val="single" w:sz="4" w:space="0" w:color="auto"/>
              <w:bottom w:val="single" w:sz="4" w:space="0" w:color="auto"/>
              <w:right w:val="single" w:sz="4" w:space="0" w:color="auto"/>
            </w:tcBorders>
            <w:shd w:val="clear" w:color="auto" w:fill="D9D9D9"/>
          </w:tcPr>
          <w:p w14:paraId="0EEF5C16" w14:textId="1AEDFF6A" w:rsidR="00365F8C" w:rsidRPr="0066409B" w:rsidRDefault="00365F8C" w:rsidP="007C346E">
            <w:pPr>
              <w:jc w:val="center"/>
              <w:rPr>
                <w:b/>
                <w:color w:val="000000"/>
                <w:sz w:val="16"/>
                <w:szCs w:val="16"/>
                <w:lang w:eastAsia="de-DE"/>
              </w:rPr>
            </w:pPr>
            <w:r w:rsidRPr="0066409B">
              <w:rPr>
                <w:b/>
                <w:color w:val="000000"/>
                <w:sz w:val="16"/>
                <w:szCs w:val="16"/>
                <w:lang w:eastAsia="de-DE"/>
              </w:rPr>
              <w:t>15</w:t>
            </w:r>
          </w:p>
        </w:tc>
      </w:tr>
      <w:tr w:rsidR="003A2B38" w:rsidRPr="0066409B" w14:paraId="3F424165" w14:textId="0FAC5FEF" w:rsidTr="00EE0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Pr>
        <w:tc>
          <w:tcPr>
            <w:tcW w:w="135" w:type="pct"/>
            <w:vMerge w:val="restart"/>
            <w:tcBorders>
              <w:top w:val="single" w:sz="4" w:space="0" w:color="auto"/>
              <w:left w:val="single" w:sz="4" w:space="0" w:color="auto"/>
              <w:bottom w:val="single" w:sz="4" w:space="0" w:color="auto"/>
              <w:right w:val="single" w:sz="4" w:space="0" w:color="auto"/>
            </w:tcBorders>
            <w:hideMark/>
          </w:tcPr>
          <w:p w14:paraId="5AB872D4" w14:textId="21A31172" w:rsidR="00365F8C" w:rsidRPr="0066409B" w:rsidRDefault="00365F8C" w:rsidP="003A2B38">
            <w:pPr>
              <w:jc w:val="left"/>
              <w:rPr>
                <w:b/>
                <w:color w:val="000000"/>
                <w:sz w:val="14"/>
                <w:szCs w:val="16"/>
                <w:lang w:eastAsia="de-DE"/>
              </w:rPr>
            </w:pPr>
            <w:r w:rsidRPr="0066409B">
              <w:rPr>
                <w:b/>
                <w:color w:val="000000"/>
                <w:sz w:val="14"/>
                <w:szCs w:val="16"/>
                <w:lang w:eastAsia="de-DE"/>
              </w:rPr>
              <w:t>Use-No.</w:t>
            </w:r>
            <w:r w:rsidR="00294E4B" w:rsidRPr="0066409B">
              <w:rPr>
                <w:b/>
                <w:color w:val="000000"/>
                <w:sz w:val="14"/>
                <w:szCs w:val="16"/>
                <w:lang w:eastAsia="de-DE"/>
              </w:rPr>
              <w:t xml:space="preserve"> </w:t>
            </w:r>
            <w:r w:rsidR="00294E4B" w:rsidRPr="0066409B">
              <w:rPr>
                <w:bCs/>
                <w:color w:val="000000"/>
                <w:sz w:val="14"/>
                <w:szCs w:val="16"/>
                <w:highlight w:val="lightGray"/>
                <w:lang w:eastAsia="de-DE"/>
              </w:rPr>
              <w:t>(e)</w:t>
            </w:r>
          </w:p>
        </w:tc>
        <w:tc>
          <w:tcPr>
            <w:tcW w:w="285" w:type="pct"/>
            <w:gridSpan w:val="2"/>
            <w:vMerge w:val="restart"/>
            <w:tcBorders>
              <w:top w:val="single" w:sz="4" w:space="0" w:color="auto"/>
              <w:left w:val="single" w:sz="4" w:space="0" w:color="auto"/>
              <w:bottom w:val="single" w:sz="4" w:space="0" w:color="auto"/>
              <w:right w:val="single" w:sz="4" w:space="0" w:color="auto"/>
            </w:tcBorders>
            <w:hideMark/>
          </w:tcPr>
          <w:p w14:paraId="711A1524" w14:textId="77777777" w:rsidR="00365F8C" w:rsidRPr="0066409B" w:rsidRDefault="00365F8C" w:rsidP="003A2B38">
            <w:pPr>
              <w:jc w:val="left"/>
              <w:rPr>
                <w:b/>
                <w:color w:val="000000"/>
                <w:sz w:val="14"/>
                <w:szCs w:val="16"/>
                <w:lang w:eastAsia="de-DE"/>
              </w:rPr>
            </w:pPr>
            <w:r w:rsidRPr="0066409B">
              <w:rPr>
                <w:b/>
                <w:color w:val="000000"/>
                <w:sz w:val="14"/>
                <w:szCs w:val="16"/>
                <w:lang w:eastAsia="de-DE"/>
              </w:rPr>
              <w:t>Regulatory region</w:t>
            </w:r>
          </w:p>
        </w:tc>
        <w:tc>
          <w:tcPr>
            <w:tcW w:w="301" w:type="pct"/>
            <w:vMerge w:val="restart"/>
            <w:tcBorders>
              <w:top w:val="single" w:sz="4" w:space="0" w:color="auto"/>
              <w:left w:val="single" w:sz="4" w:space="0" w:color="auto"/>
              <w:bottom w:val="single" w:sz="4" w:space="0" w:color="auto"/>
              <w:right w:val="single" w:sz="4" w:space="0" w:color="auto"/>
            </w:tcBorders>
            <w:hideMark/>
          </w:tcPr>
          <w:p w14:paraId="10A9F606" w14:textId="77777777" w:rsidR="00365F8C" w:rsidRPr="009F72A3" w:rsidRDefault="00365F8C" w:rsidP="003A2B38">
            <w:pPr>
              <w:jc w:val="left"/>
              <w:rPr>
                <w:b/>
                <w:color w:val="000000"/>
                <w:sz w:val="14"/>
                <w:szCs w:val="16"/>
                <w:lang w:val="en-US" w:eastAsia="de-DE"/>
              </w:rPr>
            </w:pPr>
            <w:r w:rsidRPr="009F72A3">
              <w:rPr>
                <w:b/>
                <w:color w:val="000000"/>
                <w:sz w:val="14"/>
                <w:szCs w:val="16"/>
                <w:lang w:val="en-US" w:eastAsia="de-DE"/>
              </w:rPr>
              <w:t>Crop and/</w:t>
            </w:r>
            <w:r w:rsidRPr="009F72A3">
              <w:rPr>
                <w:b/>
                <w:color w:val="000000"/>
                <w:sz w:val="14"/>
                <w:szCs w:val="16"/>
                <w:lang w:val="en-US" w:eastAsia="de-DE"/>
              </w:rPr>
              <w:br/>
              <w:t>or situation</w:t>
            </w:r>
          </w:p>
          <w:p w14:paraId="1004A0E0" w14:textId="77777777" w:rsidR="00365F8C" w:rsidRPr="009F72A3" w:rsidRDefault="00365F8C" w:rsidP="003A2B38">
            <w:pPr>
              <w:jc w:val="left"/>
              <w:rPr>
                <w:b/>
                <w:color w:val="000000"/>
                <w:spacing w:val="-1"/>
                <w:sz w:val="14"/>
                <w:szCs w:val="16"/>
                <w:lang w:val="en-US" w:eastAsia="de-DE"/>
              </w:rPr>
            </w:pPr>
            <w:r w:rsidRPr="009F72A3">
              <w:rPr>
                <w:color w:val="000000"/>
                <w:sz w:val="14"/>
                <w:szCs w:val="16"/>
                <w:lang w:val="en-US" w:eastAsia="de-DE"/>
              </w:rPr>
              <w:t>(crop destination / purpose of crop)</w:t>
            </w:r>
          </w:p>
        </w:tc>
        <w:tc>
          <w:tcPr>
            <w:tcW w:w="135" w:type="pct"/>
            <w:vMerge w:val="restart"/>
            <w:tcBorders>
              <w:top w:val="single" w:sz="4" w:space="0" w:color="auto"/>
              <w:left w:val="single" w:sz="4" w:space="0" w:color="auto"/>
              <w:bottom w:val="single" w:sz="4" w:space="0" w:color="auto"/>
              <w:right w:val="single" w:sz="4" w:space="0" w:color="auto"/>
            </w:tcBorders>
            <w:hideMark/>
          </w:tcPr>
          <w:p w14:paraId="1C9C72CA" w14:textId="77777777" w:rsidR="00365F8C" w:rsidRPr="009F72A3" w:rsidRDefault="00365F8C" w:rsidP="003A2B38">
            <w:pPr>
              <w:jc w:val="left"/>
              <w:rPr>
                <w:b/>
                <w:color w:val="000000"/>
                <w:spacing w:val="-1"/>
                <w:sz w:val="14"/>
                <w:szCs w:val="16"/>
                <w:lang w:val="en-US" w:eastAsia="de-DE"/>
              </w:rPr>
            </w:pPr>
            <w:r w:rsidRPr="009F72A3">
              <w:rPr>
                <w:b/>
                <w:color w:val="000000"/>
                <w:sz w:val="14"/>
                <w:szCs w:val="16"/>
                <w:lang w:val="en-US" w:eastAsia="de-DE"/>
              </w:rPr>
              <w:t>F, Fn, Fpn</w:t>
            </w:r>
            <w:r w:rsidRPr="009F72A3">
              <w:rPr>
                <w:b/>
                <w:color w:val="000000"/>
                <w:sz w:val="14"/>
                <w:szCs w:val="16"/>
                <w:lang w:val="en-US" w:eastAsia="de-DE"/>
              </w:rPr>
              <w:br/>
              <w:t>G, Gn, Gpn</w:t>
            </w:r>
            <w:r w:rsidRPr="009F72A3">
              <w:rPr>
                <w:b/>
                <w:color w:val="000000"/>
                <w:sz w:val="14"/>
                <w:szCs w:val="16"/>
                <w:lang w:val="en-US" w:eastAsia="de-DE"/>
              </w:rPr>
              <w:br/>
              <w:t>or</w:t>
            </w:r>
            <w:r w:rsidRPr="009F72A3">
              <w:rPr>
                <w:b/>
                <w:color w:val="000000"/>
                <w:sz w:val="14"/>
                <w:szCs w:val="16"/>
                <w:lang w:val="en-US" w:eastAsia="de-DE"/>
              </w:rPr>
              <w:br/>
              <w:t>I</w:t>
            </w:r>
          </w:p>
        </w:tc>
        <w:tc>
          <w:tcPr>
            <w:tcW w:w="561" w:type="pct"/>
            <w:vMerge w:val="restart"/>
            <w:tcBorders>
              <w:top w:val="single" w:sz="4" w:space="0" w:color="auto"/>
              <w:left w:val="single" w:sz="4" w:space="0" w:color="auto"/>
              <w:bottom w:val="single" w:sz="4" w:space="0" w:color="auto"/>
              <w:right w:val="single" w:sz="4" w:space="0" w:color="auto"/>
            </w:tcBorders>
            <w:hideMark/>
          </w:tcPr>
          <w:p w14:paraId="38EC78D0" w14:textId="77777777" w:rsidR="00365F8C" w:rsidRPr="009F72A3" w:rsidRDefault="00365F8C" w:rsidP="003A2B38">
            <w:pPr>
              <w:jc w:val="left"/>
              <w:rPr>
                <w:b/>
                <w:color w:val="000000"/>
                <w:sz w:val="14"/>
                <w:szCs w:val="16"/>
                <w:lang w:val="en-US" w:eastAsia="de-DE"/>
              </w:rPr>
            </w:pPr>
            <w:r w:rsidRPr="009F72A3">
              <w:rPr>
                <w:b/>
                <w:color w:val="000000"/>
                <w:sz w:val="14"/>
                <w:szCs w:val="16"/>
                <w:lang w:val="en-US" w:eastAsia="de-DE"/>
              </w:rPr>
              <w:t>Pests or Group of pests controlled</w:t>
            </w:r>
          </w:p>
          <w:p w14:paraId="5125C992" w14:textId="77777777" w:rsidR="00365F8C" w:rsidRPr="009F72A3" w:rsidRDefault="00365F8C" w:rsidP="003A2B38">
            <w:pPr>
              <w:jc w:val="left"/>
              <w:rPr>
                <w:color w:val="000000"/>
                <w:spacing w:val="-1"/>
                <w:sz w:val="14"/>
                <w:szCs w:val="16"/>
                <w:lang w:val="en-US" w:eastAsia="de-DE"/>
              </w:rPr>
            </w:pPr>
            <w:r w:rsidRPr="009F72A3">
              <w:rPr>
                <w:color w:val="000000"/>
                <w:sz w:val="14"/>
                <w:szCs w:val="16"/>
                <w:lang w:val="en-US" w:eastAsia="de-DE"/>
              </w:rPr>
              <w:t>(additionally: developmental stages of the pest or pest group)</w:t>
            </w:r>
          </w:p>
        </w:tc>
        <w:tc>
          <w:tcPr>
            <w:tcW w:w="1062" w:type="pct"/>
            <w:gridSpan w:val="4"/>
            <w:tcBorders>
              <w:top w:val="single" w:sz="4" w:space="0" w:color="auto"/>
              <w:left w:val="single" w:sz="4" w:space="0" w:color="auto"/>
              <w:bottom w:val="single" w:sz="4" w:space="0" w:color="auto"/>
              <w:right w:val="single" w:sz="4" w:space="0" w:color="auto"/>
            </w:tcBorders>
            <w:vAlign w:val="center"/>
            <w:hideMark/>
          </w:tcPr>
          <w:p w14:paraId="31B2D54F" w14:textId="77777777" w:rsidR="00365F8C" w:rsidRPr="0066409B" w:rsidRDefault="00365F8C" w:rsidP="003A2B38">
            <w:pPr>
              <w:jc w:val="center"/>
              <w:rPr>
                <w:b/>
                <w:color w:val="000000"/>
                <w:sz w:val="14"/>
                <w:szCs w:val="14"/>
                <w:lang w:eastAsia="de-DE"/>
              </w:rPr>
            </w:pPr>
            <w:r w:rsidRPr="0066409B">
              <w:rPr>
                <w:b/>
                <w:color w:val="000000"/>
                <w:sz w:val="14"/>
                <w:szCs w:val="14"/>
                <w:lang w:eastAsia="de-DE"/>
              </w:rPr>
              <w:t>Application</w:t>
            </w:r>
          </w:p>
        </w:tc>
        <w:tc>
          <w:tcPr>
            <w:tcW w:w="904" w:type="pct"/>
            <w:gridSpan w:val="5"/>
            <w:tcBorders>
              <w:top w:val="single" w:sz="4" w:space="0" w:color="auto"/>
              <w:left w:val="single" w:sz="4" w:space="0" w:color="auto"/>
              <w:bottom w:val="single" w:sz="4" w:space="0" w:color="auto"/>
              <w:right w:val="single" w:sz="4" w:space="0" w:color="auto"/>
            </w:tcBorders>
            <w:vAlign w:val="center"/>
            <w:hideMark/>
          </w:tcPr>
          <w:p w14:paraId="34AE076D" w14:textId="77777777" w:rsidR="00365F8C" w:rsidRPr="0066409B" w:rsidRDefault="00365F8C" w:rsidP="003A2B38">
            <w:pPr>
              <w:jc w:val="center"/>
              <w:rPr>
                <w:b/>
                <w:color w:val="000000"/>
                <w:spacing w:val="-1"/>
                <w:sz w:val="14"/>
                <w:szCs w:val="14"/>
                <w:lang w:eastAsia="de-DE"/>
              </w:rPr>
            </w:pPr>
            <w:r w:rsidRPr="0066409B">
              <w:rPr>
                <w:b/>
                <w:color w:val="000000"/>
                <w:sz w:val="14"/>
                <w:szCs w:val="14"/>
                <w:lang w:eastAsia="de-DE"/>
              </w:rPr>
              <w:t>Application rate</w:t>
            </w:r>
          </w:p>
        </w:tc>
        <w:tc>
          <w:tcPr>
            <w:tcW w:w="171" w:type="pct"/>
            <w:gridSpan w:val="2"/>
            <w:vMerge w:val="restart"/>
            <w:tcBorders>
              <w:top w:val="single" w:sz="4" w:space="0" w:color="auto"/>
              <w:left w:val="single" w:sz="4" w:space="0" w:color="auto"/>
              <w:bottom w:val="single" w:sz="4" w:space="0" w:color="auto"/>
              <w:right w:val="single" w:sz="4" w:space="0" w:color="auto"/>
            </w:tcBorders>
            <w:hideMark/>
          </w:tcPr>
          <w:p w14:paraId="135F9E44" w14:textId="77777777" w:rsidR="00365F8C" w:rsidRPr="0066409B" w:rsidRDefault="00365F8C" w:rsidP="003A2B38">
            <w:pPr>
              <w:jc w:val="left"/>
              <w:rPr>
                <w:b/>
                <w:color w:val="000000"/>
                <w:spacing w:val="-1"/>
                <w:sz w:val="14"/>
                <w:szCs w:val="14"/>
                <w:lang w:eastAsia="de-DE"/>
              </w:rPr>
            </w:pPr>
            <w:r w:rsidRPr="0066409B">
              <w:rPr>
                <w:b/>
                <w:color w:val="000000"/>
                <w:sz w:val="14"/>
                <w:szCs w:val="14"/>
                <w:lang w:eastAsia="de-DE"/>
              </w:rPr>
              <w:t>PHI</w:t>
            </w:r>
            <w:r w:rsidRPr="0066409B">
              <w:rPr>
                <w:b/>
                <w:color w:val="000000"/>
                <w:sz w:val="14"/>
                <w:szCs w:val="14"/>
                <w:lang w:eastAsia="de-DE"/>
              </w:rPr>
              <w:br/>
            </w:r>
            <w:r w:rsidRPr="0066409B">
              <w:rPr>
                <w:color w:val="000000"/>
                <w:sz w:val="14"/>
                <w:szCs w:val="14"/>
                <w:lang w:eastAsia="de-DE"/>
              </w:rPr>
              <w:t>(days)</w:t>
            </w:r>
          </w:p>
        </w:tc>
        <w:tc>
          <w:tcPr>
            <w:tcW w:w="291" w:type="pct"/>
            <w:vMerge w:val="restart"/>
            <w:tcBorders>
              <w:top w:val="single" w:sz="4" w:space="0" w:color="auto"/>
              <w:left w:val="single" w:sz="4" w:space="0" w:color="auto"/>
              <w:bottom w:val="single" w:sz="4" w:space="0" w:color="auto"/>
              <w:right w:val="single" w:sz="4" w:space="0" w:color="auto"/>
            </w:tcBorders>
            <w:hideMark/>
          </w:tcPr>
          <w:p w14:paraId="56475CFC" w14:textId="77777777" w:rsidR="00365F8C" w:rsidRPr="009F72A3" w:rsidRDefault="00365F8C" w:rsidP="003A2B38">
            <w:pPr>
              <w:jc w:val="left"/>
              <w:rPr>
                <w:b/>
                <w:color w:val="000000"/>
                <w:sz w:val="14"/>
                <w:szCs w:val="16"/>
                <w:lang w:val="en-US" w:eastAsia="de-DE"/>
              </w:rPr>
            </w:pPr>
            <w:r w:rsidRPr="009F72A3">
              <w:rPr>
                <w:b/>
                <w:color w:val="000000"/>
                <w:sz w:val="14"/>
                <w:szCs w:val="16"/>
                <w:lang w:val="en-US" w:eastAsia="de-DE"/>
              </w:rPr>
              <w:t>Remarks:</w:t>
            </w:r>
          </w:p>
          <w:p w14:paraId="0AC717ED" w14:textId="77777777" w:rsidR="00365F8C" w:rsidRPr="009F72A3" w:rsidRDefault="00365F8C" w:rsidP="003A2B38">
            <w:pPr>
              <w:jc w:val="left"/>
              <w:rPr>
                <w:b/>
                <w:color w:val="000000"/>
                <w:sz w:val="14"/>
                <w:szCs w:val="16"/>
                <w:lang w:val="en-US" w:eastAsia="de-DE"/>
              </w:rPr>
            </w:pPr>
          </w:p>
          <w:p w14:paraId="2B435A07" w14:textId="77777777" w:rsidR="003A2B38" w:rsidRPr="009F72A3" w:rsidRDefault="00365F8C" w:rsidP="003A2B38">
            <w:pPr>
              <w:jc w:val="left"/>
              <w:rPr>
                <w:color w:val="000000"/>
                <w:sz w:val="14"/>
                <w:szCs w:val="16"/>
                <w:lang w:val="en-US" w:eastAsia="de-DE"/>
              </w:rPr>
            </w:pPr>
            <w:r w:rsidRPr="009F72A3">
              <w:rPr>
                <w:color w:val="000000"/>
                <w:sz w:val="14"/>
                <w:szCs w:val="16"/>
                <w:lang w:val="en-US" w:eastAsia="de-DE"/>
              </w:rPr>
              <w:t>e.g. g safener/</w:t>
            </w:r>
          </w:p>
          <w:p w14:paraId="12ED938D" w14:textId="51E1765D" w:rsidR="00365F8C" w:rsidRPr="0066409B" w:rsidRDefault="00365F8C" w:rsidP="003A2B38">
            <w:pPr>
              <w:jc w:val="left"/>
              <w:rPr>
                <w:b/>
                <w:color w:val="000000"/>
                <w:spacing w:val="-1"/>
                <w:sz w:val="14"/>
                <w:szCs w:val="16"/>
                <w:vertAlign w:val="superscript"/>
                <w:lang w:eastAsia="de-DE"/>
              </w:rPr>
            </w:pPr>
            <w:r w:rsidRPr="0066409B">
              <w:rPr>
                <w:color w:val="000000"/>
                <w:sz w:val="14"/>
                <w:szCs w:val="16"/>
                <w:lang w:eastAsia="de-DE"/>
              </w:rPr>
              <w:t>synergist per ha</w:t>
            </w:r>
          </w:p>
        </w:tc>
        <w:tc>
          <w:tcPr>
            <w:tcW w:w="1156" w:type="pct"/>
            <w:gridSpan w:val="8"/>
            <w:tcBorders>
              <w:top w:val="single" w:sz="4" w:space="0" w:color="auto"/>
              <w:left w:val="single" w:sz="4" w:space="0" w:color="auto"/>
              <w:bottom w:val="single" w:sz="4" w:space="0" w:color="auto"/>
              <w:right w:val="single" w:sz="4" w:space="0" w:color="auto"/>
            </w:tcBorders>
            <w:shd w:val="clear" w:color="auto" w:fill="D9D9D9"/>
          </w:tcPr>
          <w:p w14:paraId="62E9002E" w14:textId="43E3966C" w:rsidR="00365F8C" w:rsidRPr="0066409B" w:rsidRDefault="00365F8C" w:rsidP="007C346E">
            <w:pPr>
              <w:jc w:val="center"/>
              <w:rPr>
                <w:b/>
                <w:color w:val="000000"/>
                <w:sz w:val="16"/>
                <w:szCs w:val="16"/>
                <w:lang w:eastAsia="de-DE"/>
              </w:rPr>
            </w:pPr>
            <w:r w:rsidRPr="0066409B">
              <w:rPr>
                <w:b/>
                <w:color w:val="000000"/>
                <w:sz w:val="16"/>
                <w:szCs w:val="16"/>
                <w:lang w:eastAsia="de-DE"/>
              </w:rPr>
              <w:t>zRMS Conclusion</w:t>
            </w:r>
          </w:p>
        </w:tc>
      </w:tr>
      <w:tr w:rsidR="009A1D46" w:rsidRPr="0066409B" w14:paraId="6D7AFE66" w14:textId="1FB8D2EF" w:rsidTr="00EE0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34"/>
        </w:trPr>
        <w:tc>
          <w:tcPr>
            <w:tcW w:w="135" w:type="pct"/>
            <w:vMerge/>
            <w:vAlign w:val="center"/>
            <w:hideMark/>
          </w:tcPr>
          <w:p w14:paraId="6BD389DE" w14:textId="77777777" w:rsidR="00365F8C" w:rsidRPr="0066409B" w:rsidRDefault="00365F8C" w:rsidP="00365F8C">
            <w:pPr>
              <w:jc w:val="left"/>
              <w:rPr>
                <w:b/>
                <w:color w:val="000000"/>
                <w:sz w:val="16"/>
                <w:szCs w:val="16"/>
                <w:lang w:eastAsia="de-DE"/>
              </w:rPr>
            </w:pPr>
          </w:p>
        </w:tc>
        <w:tc>
          <w:tcPr>
            <w:tcW w:w="285" w:type="pct"/>
            <w:gridSpan w:val="2"/>
            <w:vMerge/>
            <w:vAlign w:val="center"/>
            <w:hideMark/>
          </w:tcPr>
          <w:p w14:paraId="2D5D031C" w14:textId="77777777" w:rsidR="00365F8C" w:rsidRPr="0066409B" w:rsidRDefault="00365F8C" w:rsidP="00365F8C">
            <w:pPr>
              <w:jc w:val="left"/>
              <w:rPr>
                <w:b/>
                <w:color w:val="000000"/>
                <w:sz w:val="16"/>
                <w:szCs w:val="16"/>
                <w:lang w:eastAsia="de-DE"/>
              </w:rPr>
            </w:pPr>
          </w:p>
        </w:tc>
        <w:tc>
          <w:tcPr>
            <w:tcW w:w="301" w:type="pct"/>
            <w:vMerge/>
            <w:vAlign w:val="center"/>
            <w:hideMark/>
          </w:tcPr>
          <w:p w14:paraId="644D0D94" w14:textId="77777777" w:rsidR="00365F8C" w:rsidRPr="0066409B" w:rsidRDefault="00365F8C" w:rsidP="00365F8C">
            <w:pPr>
              <w:jc w:val="left"/>
              <w:rPr>
                <w:b/>
                <w:color w:val="000000"/>
                <w:spacing w:val="-1"/>
                <w:sz w:val="16"/>
                <w:szCs w:val="16"/>
                <w:lang w:eastAsia="de-DE"/>
              </w:rPr>
            </w:pPr>
          </w:p>
        </w:tc>
        <w:tc>
          <w:tcPr>
            <w:tcW w:w="135" w:type="pct"/>
            <w:vMerge/>
            <w:vAlign w:val="center"/>
            <w:hideMark/>
          </w:tcPr>
          <w:p w14:paraId="7B0EE0BF" w14:textId="77777777" w:rsidR="00365F8C" w:rsidRPr="0066409B" w:rsidRDefault="00365F8C" w:rsidP="00365F8C">
            <w:pPr>
              <w:jc w:val="left"/>
              <w:rPr>
                <w:b/>
                <w:color w:val="000000"/>
                <w:spacing w:val="-1"/>
                <w:sz w:val="16"/>
                <w:szCs w:val="16"/>
                <w:lang w:eastAsia="de-DE"/>
              </w:rPr>
            </w:pPr>
          </w:p>
        </w:tc>
        <w:tc>
          <w:tcPr>
            <w:tcW w:w="561" w:type="pct"/>
            <w:vMerge/>
            <w:vAlign w:val="center"/>
            <w:hideMark/>
          </w:tcPr>
          <w:p w14:paraId="04D0F481" w14:textId="77777777" w:rsidR="00365F8C" w:rsidRPr="0066409B" w:rsidRDefault="00365F8C" w:rsidP="00365F8C">
            <w:pPr>
              <w:jc w:val="left"/>
              <w:rPr>
                <w:b/>
                <w:color w:val="000000"/>
                <w:spacing w:val="-1"/>
                <w:sz w:val="16"/>
                <w:szCs w:val="16"/>
                <w:lang w:eastAsia="de-DE"/>
              </w:rPr>
            </w:pPr>
          </w:p>
        </w:tc>
        <w:tc>
          <w:tcPr>
            <w:tcW w:w="252" w:type="pct"/>
            <w:tcBorders>
              <w:top w:val="single" w:sz="4" w:space="0" w:color="auto"/>
              <w:left w:val="single" w:sz="4" w:space="0" w:color="auto"/>
              <w:bottom w:val="single" w:sz="4" w:space="0" w:color="auto"/>
              <w:right w:val="single" w:sz="4" w:space="0" w:color="auto"/>
            </w:tcBorders>
            <w:hideMark/>
          </w:tcPr>
          <w:p w14:paraId="5F40A8BE" w14:textId="77777777" w:rsidR="00365F8C" w:rsidRPr="0066409B" w:rsidRDefault="00365F8C" w:rsidP="003A2B38">
            <w:pPr>
              <w:jc w:val="left"/>
              <w:rPr>
                <w:b/>
                <w:color w:val="000000"/>
                <w:spacing w:val="-1"/>
                <w:sz w:val="14"/>
                <w:szCs w:val="14"/>
                <w:lang w:eastAsia="de-DE"/>
              </w:rPr>
            </w:pPr>
            <w:r w:rsidRPr="0066409B">
              <w:rPr>
                <w:b/>
                <w:color w:val="000000"/>
                <w:sz w:val="14"/>
                <w:szCs w:val="14"/>
                <w:lang w:eastAsia="de-DE"/>
              </w:rPr>
              <w:t>Method / Kind</w:t>
            </w:r>
          </w:p>
        </w:tc>
        <w:tc>
          <w:tcPr>
            <w:tcW w:w="253" w:type="pct"/>
            <w:tcBorders>
              <w:top w:val="single" w:sz="4" w:space="0" w:color="auto"/>
              <w:left w:val="single" w:sz="4" w:space="0" w:color="auto"/>
              <w:bottom w:val="single" w:sz="4" w:space="0" w:color="auto"/>
              <w:right w:val="single" w:sz="4" w:space="0" w:color="auto"/>
            </w:tcBorders>
            <w:hideMark/>
          </w:tcPr>
          <w:p w14:paraId="4E965D7C" w14:textId="77777777" w:rsidR="00365F8C" w:rsidRPr="009F72A3" w:rsidRDefault="00365F8C" w:rsidP="003A2B38">
            <w:pPr>
              <w:jc w:val="left"/>
              <w:rPr>
                <w:b/>
                <w:color w:val="000000"/>
                <w:spacing w:val="-1"/>
                <w:sz w:val="14"/>
                <w:szCs w:val="14"/>
                <w:lang w:val="en-US" w:eastAsia="de-DE"/>
              </w:rPr>
            </w:pPr>
            <w:r w:rsidRPr="009F72A3">
              <w:rPr>
                <w:b/>
                <w:color w:val="000000"/>
                <w:sz w:val="14"/>
                <w:szCs w:val="14"/>
                <w:lang w:val="en-US" w:eastAsia="de-DE"/>
              </w:rPr>
              <w:t>Timing / Growth stage of crop &amp; season</w:t>
            </w:r>
          </w:p>
        </w:tc>
        <w:tc>
          <w:tcPr>
            <w:tcW w:w="304" w:type="pct"/>
            <w:tcBorders>
              <w:top w:val="single" w:sz="4" w:space="0" w:color="auto"/>
              <w:left w:val="single" w:sz="4" w:space="0" w:color="auto"/>
              <w:bottom w:val="single" w:sz="4" w:space="0" w:color="auto"/>
              <w:right w:val="single" w:sz="4" w:space="0" w:color="auto"/>
            </w:tcBorders>
            <w:hideMark/>
          </w:tcPr>
          <w:p w14:paraId="798D3D6D" w14:textId="77777777" w:rsidR="00365F8C" w:rsidRPr="009F72A3" w:rsidRDefault="00365F8C" w:rsidP="003A2B38">
            <w:pPr>
              <w:jc w:val="left"/>
              <w:rPr>
                <w:b/>
                <w:color w:val="000000"/>
                <w:sz w:val="14"/>
                <w:szCs w:val="14"/>
                <w:lang w:val="en-US" w:eastAsia="de-DE"/>
              </w:rPr>
            </w:pPr>
            <w:r w:rsidRPr="009F72A3">
              <w:rPr>
                <w:b/>
                <w:color w:val="000000"/>
                <w:sz w:val="14"/>
                <w:szCs w:val="14"/>
                <w:lang w:val="en-US" w:eastAsia="de-DE"/>
              </w:rPr>
              <w:t>Max. number</w:t>
            </w:r>
          </w:p>
          <w:p w14:paraId="09AFA104" w14:textId="77777777" w:rsidR="00365F8C" w:rsidRPr="009F72A3" w:rsidRDefault="00365F8C" w:rsidP="003A2B38">
            <w:pPr>
              <w:jc w:val="left"/>
              <w:rPr>
                <w:color w:val="000000"/>
                <w:sz w:val="14"/>
                <w:szCs w:val="14"/>
                <w:lang w:val="en-US" w:eastAsia="de-DE"/>
              </w:rPr>
            </w:pPr>
            <w:r w:rsidRPr="009F72A3">
              <w:rPr>
                <w:color w:val="000000"/>
                <w:sz w:val="14"/>
                <w:szCs w:val="14"/>
                <w:lang w:val="en-US" w:eastAsia="de-DE"/>
              </w:rPr>
              <w:t>a) per use</w:t>
            </w:r>
          </w:p>
          <w:p w14:paraId="31C0DA0A" w14:textId="77777777" w:rsidR="00365F8C" w:rsidRPr="009F72A3" w:rsidRDefault="00365F8C" w:rsidP="003A2B38">
            <w:pPr>
              <w:jc w:val="left"/>
              <w:rPr>
                <w:b/>
                <w:color w:val="000000"/>
                <w:spacing w:val="-1"/>
                <w:sz w:val="14"/>
                <w:szCs w:val="14"/>
                <w:lang w:val="en-US" w:eastAsia="de-DE"/>
              </w:rPr>
            </w:pPr>
            <w:r w:rsidRPr="009F72A3">
              <w:rPr>
                <w:color w:val="000000"/>
                <w:spacing w:val="-1"/>
                <w:sz w:val="14"/>
                <w:szCs w:val="14"/>
                <w:lang w:val="en-US" w:eastAsia="de-DE"/>
              </w:rPr>
              <w:t>b) per crop/ season</w:t>
            </w:r>
          </w:p>
        </w:tc>
        <w:tc>
          <w:tcPr>
            <w:tcW w:w="253" w:type="pct"/>
            <w:tcBorders>
              <w:top w:val="single" w:sz="4" w:space="0" w:color="auto"/>
              <w:left w:val="single" w:sz="4" w:space="0" w:color="auto"/>
              <w:bottom w:val="single" w:sz="4" w:space="0" w:color="auto"/>
              <w:right w:val="single" w:sz="4" w:space="0" w:color="auto"/>
            </w:tcBorders>
            <w:hideMark/>
          </w:tcPr>
          <w:p w14:paraId="26FCBD3C" w14:textId="6AAF5CB7" w:rsidR="00365F8C" w:rsidRPr="009F72A3" w:rsidRDefault="00365F8C" w:rsidP="003A2B38">
            <w:pPr>
              <w:jc w:val="left"/>
              <w:rPr>
                <w:b/>
                <w:color w:val="000000"/>
                <w:sz w:val="14"/>
                <w:szCs w:val="14"/>
                <w:lang w:val="en-US" w:eastAsia="de-DE"/>
              </w:rPr>
            </w:pPr>
            <w:r w:rsidRPr="009F72A3">
              <w:rPr>
                <w:b/>
                <w:color w:val="000000"/>
                <w:sz w:val="14"/>
                <w:szCs w:val="14"/>
                <w:lang w:val="en-US" w:eastAsia="de-DE"/>
              </w:rPr>
              <w:t>Min</w:t>
            </w:r>
            <w:r w:rsidR="003A2B38" w:rsidRPr="009F72A3">
              <w:rPr>
                <w:b/>
                <w:color w:val="000000"/>
                <w:sz w:val="14"/>
                <w:szCs w:val="14"/>
                <w:lang w:val="en-US" w:eastAsia="de-DE"/>
              </w:rPr>
              <w:t xml:space="preserve">. interval between applications </w:t>
            </w:r>
            <w:r w:rsidRPr="009F72A3">
              <w:rPr>
                <w:color w:val="000000"/>
                <w:sz w:val="14"/>
                <w:szCs w:val="14"/>
                <w:lang w:val="en-US" w:eastAsia="de-DE"/>
              </w:rPr>
              <w:t>(days)</w:t>
            </w:r>
          </w:p>
        </w:tc>
        <w:tc>
          <w:tcPr>
            <w:tcW w:w="354" w:type="pct"/>
            <w:gridSpan w:val="3"/>
            <w:tcBorders>
              <w:top w:val="single" w:sz="4" w:space="0" w:color="auto"/>
              <w:left w:val="single" w:sz="4" w:space="0" w:color="auto"/>
              <w:bottom w:val="single" w:sz="4" w:space="0" w:color="auto"/>
              <w:right w:val="single" w:sz="4" w:space="0" w:color="auto"/>
            </w:tcBorders>
            <w:hideMark/>
          </w:tcPr>
          <w:p w14:paraId="48F478D8" w14:textId="77777777" w:rsidR="00365F8C" w:rsidRPr="009F72A3" w:rsidRDefault="00365F8C" w:rsidP="003A2B38">
            <w:pPr>
              <w:jc w:val="left"/>
              <w:rPr>
                <w:b/>
                <w:color w:val="000000"/>
                <w:sz w:val="14"/>
                <w:szCs w:val="14"/>
                <w:lang w:val="en-US" w:eastAsia="de-DE"/>
              </w:rPr>
            </w:pPr>
            <w:r w:rsidRPr="009F72A3">
              <w:rPr>
                <w:b/>
                <w:color w:val="000000"/>
                <w:sz w:val="14"/>
                <w:szCs w:val="14"/>
                <w:lang w:val="en-US" w:eastAsia="de-DE"/>
              </w:rPr>
              <w:t>L product / ha</w:t>
            </w:r>
          </w:p>
          <w:p w14:paraId="7CC7DF39" w14:textId="77777777" w:rsidR="00365F8C" w:rsidRPr="009F72A3" w:rsidRDefault="00365F8C" w:rsidP="003A2B38">
            <w:pPr>
              <w:jc w:val="left"/>
              <w:rPr>
                <w:color w:val="000000"/>
                <w:sz w:val="14"/>
                <w:szCs w:val="14"/>
                <w:lang w:val="en-US" w:eastAsia="de-DE"/>
              </w:rPr>
            </w:pPr>
            <w:r w:rsidRPr="009F72A3">
              <w:rPr>
                <w:color w:val="000000"/>
                <w:sz w:val="14"/>
                <w:szCs w:val="14"/>
                <w:lang w:val="en-US" w:eastAsia="de-DE"/>
              </w:rPr>
              <w:t>a) max. rate per appl.</w:t>
            </w:r>
          </w:p>
          <w:p w14:paraId="1ACB81B3" w14:textId="77777777" w:rsidR="00365F8C" w:rsidRPr="009F72A3" w:rsidRDefault="00365F8C" w:rsidP="003A2B38">
            <w:pPr>
              <w:jc w:val="left"/>
              <w:rPr>
                <w:b/>
                <w:color w:val="000000"/>
                <w:spacing w:val="-1"/>
                <w:sz w:val="14"/>
                <w:szCs w:val="14"/>
                <w:lang w:val="en-US" w:eastAsia="de-DE"/>
              </w:rPr>
            </w:pPr>
            <w:r w:rsidRPr="009F72A3">
              <w:rPr>
                <w:color w:val="000000"/>
                <w:sz w:val="14"/>
                <w:szCs w:val="14"/>
                <w:lang w:val="en-US" w:eastAsia="de-DE"/>
              </w:rPr>
              <w:t>b) max. total rate per crop/season</w:t>
            </w:r>
          </w:p>
        </w:tc>
        <w:tc>
          <w:tcPr>
            <w:tcW w:w="304" w:type="pct"/>
            <w:tcBorders>
              <w:top w:val="single" w:sz="4" w:space="0" w:color="auto"/>
              <w:left w:val="single" w:sz="4" w:space="0" w:color="auto"/>
              <w:bottom w:val="single" w:sz="4" w:space="0" w:color="auto"/>
              <w:right w:val="single" w:sz="4" w:space="0" w:color="auto"/>
            </w:tcBorders>
            <w:hideMark/>
          </w:tcPr>
          <w:p w14:paraId="0C3B6A66" w14:textId="77777777" w:rsidR="00365F8C" w:rsidRPr="009F72A3" w:rsidRDefault="00365F8C" w:rsidP="003A2B38">
            <w:pPr>
              <w:jc w:val="left"/>
              <w:rPr>
                <w:b/>
                <w:color w:val="000000"/>
                <w:sz w:val="14"/>
                <w:szCs w:val="14"/>
                <w:lang w:val="en-US" w:eastAsia="de-DE"/>
              </w:rPr>
            </w:pPr>
            <w:r w:rsidRPr="009F72A3">
              <w:rPr>
                <w:b/>
                <w:color w:val="000000"/>
                <w:sz w:val="14"/>
                <w:szCs w:val="14"/>
                <w:lang w:val="en-US" w:eastAsia="de-DE"/>
              </w:rPr>
              <w:t>g as/ha</w:t>
            </w:r>
          </w:p>
          <w:p w14:paraId="2C78F81A" w14:textId="77777777" w:rsidR="00365F8C" w:rsidRPr="009F72A3" w:rsidRDefault="00365F8C" w:rsidP="003A2B38">
            <w:pPr>
              <w:jc w:val="left"/>
              <w:rPr>
                <w:color w:val="000000"/>
                <w:sz w:val="14"/>
                <w:szCs w:val="14"/>
                <w:lang w:val="en-US" w:eastAsia="de-DE"/>
              </w:rPr>
            </w:pPr>
            <w:r w:rsidRPr="009F72A3">
              <w:rPr>
                <w:color w:val="000000"/>
                <w:sz w:val="14"/>
                <w:szCs w:val="14"/>
                <w:lang w:val="en-US" w:eastAsia="de-DE"/>
              </w:rPr>
              <w:t>a) max. rate per appl.</w:t>
            </w:r>
          </w:p>
          <w:p w14:paraId="37D2C7C6" w14:textId="77777777" w:rsidR="00365F8C" w:rsidRPr="009F72A3" w:rsidRDefault="00365F8C" w:rsidP="003A2B38">
            <w:pPr>
              <w:jc w:val="left"/>
              <w:rPr>
                <w:b/>
                <w:color w:val="000000"/>
                <w:sz w:val="14"/>
                <w:szCs w:val="14"/>
                <w:lang w:val="en-US" w:eastAsia="de-DE"/>
              </w:rPr>
            </w:pPr>
            <w:r w:rsidRPr="009F72A3">
              <w:rPr>
                <w:color w:val="000000"/>
                <w:sz w:val="14"/>
                <w:szCs w:val="14"/>
                <w:lang w:val="en-US" w:eastAsia="de-DE"/>
              </w:rPr>
              <w:t>b) max. total rate per crop/season</w:t>
            </w:r>
          </w:p>
        </w:tc>
        <w:tc>
          <w:tcPr>
            <w:tcW w:w="246" w:type="pct"/>
            <w:tcBorders>
              <w:top w:val="single" w:sz="4" w:space="0" w:color="auto"/>
              <w:left w:val="single" w:sz="4" w:space="0" w:color="auto"/>
              <w:bottom w:val="single" w:sz="4" w:space="0" w:color="auto"/>
              <w:right w:val="single" w:sz="4" w:space="0" w:color="auto"/>
            </w:tcBorders>
            <w:hideMark/>
          </w:tcPr>
          <w:p w14:paraId="2C46D7F7" w14:textId="77777777" w:rsidR="00365F8C" w:rsidRPr="009F72A3" w:rsidRDefault="00365F8C" w:rsidP="003A2B38">
            <w:pPr>
              <w:jc w:val="left"/>
              <w:rPr>
                <w:b/>
                <w:color w:val="000000"/>
                <w:sz w:val="14"/>
                <w:szCs w:val="14"/>
                <w:lang w:val="nl-NL" w:eastAsia="de-DE"/>
              </w:rPr>
            </w:pPr>
            <w:r w:rsidRPr="009F72A3">
              <w:rPr>
                <w:b/>
                <w:color w:val="000000"/>
                <w:sz w:val="14"/>
                <w:szCs w:val="14"/>
                <w:lang w:val="nl-NL" w:eastAsia="de-DE"/>
              </w:rPr>
              <w:t>Water L/ha</w:t>
            </w:r>
          </w:p>
          <w:p w14:paraId="57F29E0D" w14:textId="75260497" w:rsidR="00365F8C" w:rsidRPr="009F72A3" w:rsidRDefault="003A2B38" w:rsidP="003A2B38">
            <w:pPr>
              <w:jc w:val="left"/>
              <w:rPr>
                <w:color w:val="000000"/>
                <w:sz w:val="14"/>
                <w:szCs w:val="14"/>
                <w:lang w:val="nl-NL" w:eastAsia="de-DE"/>
              </w:rPr>
            </w:pPr>
            <w:r w:rsidRPr="009F72A3">
              <w:rPr>
                <w:color w:val="000000"/>
                <w:sz w:val="14"/>
                <w:szCs w:val="14"/>
                <w:lang w:val="nl-NL" w:eastAsia="de-DE"/>
              </w:rPr>
              <w:t>min/</w:t>
            </w:r>
            <w:r w:rsidR="00365F8C" w:rsidRPr="009F72A3">
              <w:rPr>
                <w:color w:val="000000"/>
                <w:sz w:val="14"/>
                <w:szCs w:val="14"/>
                <w:lang w:val="nl-NL" w:eastAsia="de-DE"/>
              </w:rPr>
              <w:t>max</w:t>
            </w:r>
          </w:p>
        </w:tc>
        <w:tc>
          <w:tcPr>
            <w:tcW w:w="171" w:type="pct"/>
            <w:gridSpan w:val="2"/>
            <w:vMerge/>
            <w:vAlign w:val="center"/>
            <w:hideMark/>
          </w:tcPr>
          <w:p w14:paraId="11A64AEB" w14:textId="77777777" w:rsidR="00365F8C" w:rsidRPr="009F72A3" w:rsidRDefault="00365F8C" w:rsidP="003A2B38">
            <w:pPr>
              <w:jc w:val="left"/>
              <w:rPr>
                <w:b/>
                <w:color w:val="000000"/>
                <w:spacing w:val="-1"/>
                <w:sz w:val="14"/>
                <w:szCs w:val="14"/>
                <w:lang w:val="nl-NL" w:eastAsia="de-DE"/>
              </w:rPr>
            </w:pPr>
          </w:p>
        </w:tc>
        <w:tc>
          <w:tcPr>
            <w:tcW w:w="291" w:type="pct"/>
            <w:vMerge/>
            <w:vAlign w:val="center"/>
            <w:hideMark/>
          </w:tcPr>
          <w:p w14:paraId="3394C5F4" w14:textId="77777777" w:rsidR="00365F8C" w:rsidRPr="009F72A3" w:rsidRDefault="00365F8C" w:rsidP="00365F8C">
            <w:pPr>
              <w:jc w:val="left"/>
              <w:rPr>
                <w:b/>
                <w:color w:val="000000"/>
                <w:spacing w:val="-1"/>
                <w:sz w:val="16"/>
                <w:szCs w:val="16"/>
                <w:vertAlign w:val="superscript"/>
                <w:lang w:val="nl-NL" w:eastAsia="de-DE"/>
              </w:rPr>
            </w:pPr>
          </w:p>
        </w:tc>
        <w:tc>
          <w:tcPr>
            <w:tcW w:w="102" w:type="pct"/>
            <w:tcBorders>
              <w:bottom w:val="single" w:sz="4" w:space="0" w:color="auto"/>
            </w:tcBorders>
            <w:shd w:val="clear" w:color="auto" w:fill="D9D9D9"/>
            <w:textDirection w:val="btLr"/>
            <w:vAlign w:val="center"/>
          </w:tcPr>
          <w:p w14:paraId="54569A17" w14:textId="2B487EC1" w:rsidR="00365F8C" w:rsidRPr="0066409B" w:rsidRDefault="00365F8C" w:rsidP="00365F8C">
            <w:pPr>
              <w:ind w:left="113" w:right="113"/>
              <w:jc w:val="center"/>
              <w:rPr>
                <w:b/>
                <w:color w:val="000000"/>
                <w:spacing w:val="-1"/>
                <w:sz w:val="14"/>
                <w:szCs w:val="16"/>
                <w:vertAlign w:val="superscript"/>
                <w:lang w:eastAsia="de-DE"/>
              </w:rPr>
            </w:pPr>
            <w:r w:rsidRPr="0066409B">
              <w:rPr>
                <w:spacing w:val="-1"/>
                <w:sz w:val="14"/>
                <w:szCs w:val="16"/>
              </w:rPr>
              <w:t>Phys-chem</w:t>
            </w:r>
          </w:p>
        </w:tc>
        <w:tc>
          <w:tcPr>
            <w:tcW w:w="101" w:type="pct"/>
            <w:tcBorders>
              <w:bottom w:val="single" w:sz="4" w:space="0" w:color="auto"/>
            </w:tcBorders>
            <w:shd w:val="clear" w:color="auto" w:fill="D9D9D9"/>
            <w:textDirection w:val="btLr"/>
            <w:vAlign w:val="center"/>
          </w:tcPr>
          <w:p w14:paraId="7951E103" w14:textId="17338E94" w:rsidR="00365F8C" w:rsidRPr="0066409B" w:rsidRDefault="00365F8C" w:rsidP="00365F8C">
            <w:pPr>
              <w:ind w:left="113" w:right="113"/>
              <w:jc w:val="center"/>
              <w:rPr>
                <w:b/>
                <w:color w:val="000000"/>
                <w:spacing w:val="-1"/>
                <w:sz w:val="14"/>
                <w:szCs w:val="16"/>
                <w:vertAlign w:val="superscript"/>
                <w:lang w:eastAsia="de-DE"/>
              </w:rPr>
            </w:pPr>
            <w:r w:rsidRPr="0066409B">
              <w:rPr>
                <w:spacing w:val="-1"/>
                <w:sz w:val="14"/>
                <w:szCs w:val="16"/>
              </w:rPr>
              <w:t>Analytical methods</w:t>
            </w:r>
          </w:p>
        </w:tc>
        <w:tc>
          <w:tcPr>
            <w:tcW w:w="101" w:type="pct"/>
            <w:tcBorders>
              <w:bottom w:val="single" w:sz="4" w:space="0" w:color="auto"/>
            </w:tcBorders>
            <w:shd w:val="clear" w:color="auto" w:fill="D9D9D9"/>
            <w:textDirection w:val="btLr"/>
            <w:vAlign w:val="center"/>
          </w:tcPr>
          <w:p w14:paraId="0B2E73D5" w14:textId="2FF17CCA" w:rsidR="00365F8C" w:rsidRPr="0066409B" w:rsidRDefault="00365F8C" w:rsidP="00365F8C">
            <w:pPr>
              <w:ind w:left="113" w:right="113"/>
              <w:jc w:val="center"/>
              <w:rPr>
                <w:b/>
                <w:color w:val="000000"/>
                <w:spacing w:val="-1"/>
                <w:sz w:val="14"/>
                <w:szCs w:val="16"/>
                <w:vertAlign w:val="superscript"/>
                <w:lang w:eastAsia="de-DE"/>
              </w:rPr>
            </w:pPr>
            <w:r w:rsidRPr="0066409B">
              <w:rPr>
                <w:spacing w:val="-1"/>
                <w:sz w:val="14"/>
                <w:szCs w:val="16"/>
              </w:rPr>
              <w:t>Toxicology</w:t>
            </w:r>
          </w:p>
        </w:tc>
        <w:tc>
          <w:tcPr>
            <w:tcW w:w="101" w:type="pct"/>
            <w:tcBorders>
              <w:bottom w:val="single" w:sz="4" w:space="0" w:color="auto"/>
            </w:tcBorders>
            <w:shd w:val="clear" w:color="auto" w:fill="D9D9D9"/>
            <w:textDirection w:val="btLr"/>
            <w:vAlign w:val="center"/>
          </w:tcPr>
          <w:p w14:paraId="3B40DB28" w14:textId="5E4D0DA0" w:rsidR="00365F8C" w:rsidRPr="0066409B" w:rsidRDefault="00365F8C" w:rsidP="00365F8C">
            <w:pPr>
              <w:ind w:left="113" w:right="113"/>
              <w:jc w:val="center"/>
              <w:rPr>
                <w:b/>
                <w:color w:val="000000"/>
                <w:spacing w:val="-1"/>
                <w:sz w:val="14"/>
                <w:szCs w:val="16"/>
                <w:vertAlign w:val="superscript"/>
                <w:lang w:eastAsia="de-DE"/>
              </w:rPr>
            </w:pPr>
            <w:r w:rsidRPr="0066409B">
              <w:rPr>
                <w:spacing w:val="-1"/>
                <w:sz w:val="14"/>
                <w:szCs w:val="16"/>
              </w:rPr>
              <w:t>Residues</w:t>
            </w:r>
          </w:p>
        </w:tc>
        <w:tc>
          <w:tcPr>
            <w:tcW w:w="102" w:type="pct"/>
            <w:tcBorders>
              <w:bottom w:val="single" w:sz="4" w:space="0" w:color="auto"/>
            </w:tcBorders>
            <w:shd w:val="clear" w:color="auto" w:fill="D9D9D9"/>
            <w:textDirection w:val="btLr"/>
            <w:vAlign w:val="center"/>
          </w:tcPr>
          <w:p w14:paraId="64F6E1CB" w14:textId="4D108E76" w:rsidR="00365F8C" w:rsidRPr="0066409B" w:rsidRDefault="00365F8C" w:rsidP="00365F8C">
            <w:pPr>
              <w:ind w:left="113" w:right="113"/>
              <w:jc w:val="center"/>
              <w:rPr>
                <w:b/>
                <w:color w:val="000000"/>
                <w:spacing w:val="-1"/>
                <w:sz w:val="14"/>
                <w:szCs w:val="16"/>
                <w:vertAlign w:val="superscript"/>
                <w:lang w:eastAsia="de-DE"/>
              </w:rPr>
            </w:pPr>
            <w:r w:rsidRPr="0066409B">
              <w:rPr>
                <w:spacing w:val="-1"/>
                <w:sz w:val="14"/>
                <w:szCs w:val="16"/>
              </w:rPr>
              <w:t>Groundwater</w:t>
            </w:r>
          </w:p>
        </w:tc>
        <w:tc>
          <w:tcPr>
            <w:tcW w:w="303" w:type="pct"/>
            <w:tcBorders>
              <w:bottom w:val="single" w:sz="4" w:space="0" w:color="auto"/>
            </w:tcBorders>
            <w:shd w:val="clear" w:color="auto" w:fill="D9D9D9"/>
            <w:textDirection w:val="btLr"/>
            <w:vAlign w:val="center"/>
          </w:tcPr>
          <w:p w14:paraId="42B1F620" w14:textId="0F362ED2" w:rsidR="00365F8C" w:rsidRPr="0066409B" w:rsidRDefault="00365F8C" w:rsidP="00365F8C">
            <w:pPr>
              <w:ind w:left="113" w:right="113"/>
              <w:jc w:val="center"/>
              <w:rPr>
                <w:b/>
                <w:color w:val="000000"/>
                <w:spacing w:val="-1"/>
                <w:sz w:val="14"/>
                <w:szCs w:val="16"/>
                <w:vertAlign w:val="superscript"/>
                <w:lang w:eastAsia="de-DE"/>
              </w:rPr>
            </w:pPr>
            <w:r w:rsidRPr="0066409B">
              <w:rPr>
                <w:spacing w:val="-1"/>
                <w:sz w:val="14"/>
                <w:szCs w:val="16"/>
              </w:rPr>
              <w:t>Ecotoxicology</w:t>
            </w:r>
          </w:p>
        </w:tc>
        <w:tc>
          <w:tcPr>
            <w:tcW w:w="102" w:type="pct"/>
            <w:tcBorders>
              <w:bottom w:val="single" w:sz="4" w:space="0" w:color="auto"/>
            </w:tcBorders>
            <w:shd w:val="clear" w:color="auto" w:fill="D9D9D9"/>
            <w:textDirection w:val="btLr"/>
            <w:vAlign w:val="center"/>
          </w:tcPr>
          <w:p w14:paraId="51EE1363" w14:textId="2CAEDB9F" w:rsidR="00365F8C" w:rsidRPr="009F72A3" w:rsidRDefault="00365F8C" w:rsidP="00365F8C">
            <w:pPr>
              <w:ind w:left="113" w:right="113"/>
              <w:jc w:val="center"/>
              <w:rPr>
                <w:b/>
                <w:color w:val="000000"/>
                <w:spacing w:val="-1"/>
                <w:sz w:val="14"/>
                <w:szCs w:val="16"/>
                <w:vertAlign w:val="superscript"/>
                <w:lang w:val="en-US" w:eastAsia="de-DE"/>
              </w:rPr>
            </w:pPr>
            <w:r w:rsidRPr="009F72A3">
              <w:rPr>
                <w:spacing w:val="-1"/>
                <w:sz w:val="14"/>
                <w:szCs w:val="16"/>
                <w:lang w:val="en-US"/>
              </w:rPr>
              <w:t>Relevance of metabolites in groundwater</w:t>
            </w:r>
          </w:p>
        </w:tc>
        <w:tc>
          <w:tcPr>
            <w:tcW w:w="243" w:type="pct"/>
            <w:tcBorders>
              <w:bottom w:val="single" w:sz="4" w:space="0" w:color="auto"/>
            </w:tcBorders>
            <w:shd w:val="clear" w:color="auto" w:fill="D9D9D9"/>
            <w:textDirection w:val="btLr"/>
            <w:vAlign w:val="center"/>
          </w:tcPr>
          <w:p w14:paraId="1080D5B9" w14:textId="4B2C387B" w:rsidR="00365F8C" w:rsidRPr="0066409B" w:rsidRDefault="00365F8C" w:rsidP="00365F8C">
            <w:pPr>
              <w:ind w:left="113" w:right="113"/>
              <w:jc w:val="center"/>
              <w:rPr>
                <w:b/>
                <w:color w:val="000000"/>
                <w:spacing w:val="-1"/>
                <w:sz w:val="14"/>
                <w:szCs w:val="16"/>
                <w:vertAlign w:val="superscript"/>
                <w:lang w:eastAsia="de-DE"/>
              </w:rPr>
            </w:pPr>
            <w:r w:rsidRPr="0066409B">
              <w:rPr>
                <w:spacing w:val="-1"/>
                <w:sz w:val="14"/>
                <w:szCs w:val="16"/>
              </w:rPr>
              <w:t>Efficacy</w:t>
            </w:r>
          </w:p>
        </w:tc>
      </w:tr>
      <w:tr w:rsidR="00365F8C" w:rsidRPr="00473C33" w14:paraId="6B8CF142" w14:textId="3993C4D8" w:rsidTr="00EE0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Pr>
        <w:tc>
          <w:tcPr>
            <w:tcW w:w="5000" w:type="pct"/>
            <w:gridSpan w:val="26"/>
            <w:vAlign w:val="center"/>
          </w:tcPr>
          <w:p w14:paraId="74F35381" w14:textId="69BCA2B8" w:rsidR="00365F8C" w:rsidRPr="009F72A3" w:rsidRDefault="00365F8C" w:rsidP="007C346E">
            <w:pPr>
              <w:jc w:val="left"/>
              <w:rPr>
                <w:b/>
                <w:sz w:val="18"/>
                <w:szCs w:val="16"/>
                <w:lang w:val="en-US"/>
              </w:rPr>
            </w:pPr>
            <w:r w:rsidRPr="009F72A3">
              <w:rPr>
                <w:b/>
                <w:sz w:val="18"/>
                <w:szCs w:val="16"/>
                <w:lang w:val="en-US"/>
              </w:rPr>
              <w:t>Zonal uses (field or outdoor uses, certain types of protected crops)</w:t>
            </w:r>
          </w:p>
        </w:tc>
      </w:tr>
      <w:tr w:rsidR="00CE6B52" w:rsidRPr="00473C33" w14:paraId="43325863" w14:textId="35D76F2E" w:rsidTr="00C34D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03"/>
        </w:trPr>
        <w:tc>
          <w:tcPr>
            <w:tcW w:w="135" w:type="pct"/>
            <w:vMerge w:val="restart"/>
            <w:tcBorders>
              <w:top w:val="single" w:sz="4" w:space="0" w:color="auto"/>
              <w:left w:val="single" w:sz="4" w:space="0" w:color="auto"/>
              <w:right w:val="single" w:sz="4" w:space="0" w:color="auto"/>
            </w:tcBorders>
          </w:tcPr>
          <w:p w14:paraId="6EE4E881" w14:textId="6EF62B4E" w:rsidR="00CE6B52" w:rsidRPr="0066409B" w:rsidRDefault="004F541A" w:rsidP="004F541A">
            <w:pPr>
              <w:rPr>
                <w:color w:val="000000"/>
                <w:spacing w:val="-1"/>
                <w:sz w:val="16"/>
                <w:szCs w:val="16"/>
                <w:lang w:eastAsia="de-DE"/>
              </w:rPr>
            </w:pPr>
            <w:r w:rsidRPr="0066409B">
              <w:rPr>
                <w:strike/>
                <w:color w:val="D9D9D9" w:themeColor="background1" w:themeShade="D9"/>
                <w:spacing w:val="-1"/>
                <w:sz w:val="16"/>
                <w:szCs w:val="16"/>
                <w:lang w:eastAsia="de-DE"/>
              </w:rPr>
              <w:t>1.</w:t>
            </w:r>
            <w:r w:rsidRPr="0066409B">
              <w:rPr>
                <w:color w:val="D9D9D9" w:themeColor="background1" w:themeShade="D9"/>
                <w:spacing w:val="-1"/>
                <w:sz w:val="16"/>
                <w:szCs w:val="16"/>
                <w:lang w:eastAsia="de-DE"/>
              </w:rPr>
              <w:t xml:space="preserve"> </w:t>
            </w:r>
            <w:r w:rsidRPr="0066409B">
              <w:rPr>
                <w:color w:val="000000"/>
                <w:spacing w:val="-1"/>
                <w:sz w:val="16"/>
                <w:szCs w:val="16"/>
                <w:highlight w:val="lightGray"/>
                <w:lang w:eastAsia="de-DE"/>
              </w:rPr>
              <w:t>12</w:t>
            </w:r>
          </w:p>
        </w:tc>
        <w:tc>
          <w:tcPr>
            <w:tcW w:w="285" w:type="pct"/>
            <w:gridSpan w:val="2"/>
            <w:vMerge w:val="restart"/>
            <w:tcBorders>
              <w:top w:val="single" w:sz="4" w:space="0" w:color="auto"/>
              <w:left w:val="single" w:sz="4" w:space="0" w:color="auto"/>
              <w:right w:val="single" w:sz="4" w:space="0" w:color="auto"/>
            </w:tcBorders>
          </w:tcPr>
          <w:p w14:paraId="5EB8902D" w14:textId="77777777" w:rsidR="00CE6B52" w:rsidRPr="0066409B" w:rsidRDefault="00CE6B52" w:rsidP="00CE6B52">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697FFD2A" w14:textId="2F8B393B"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Wheat (winter &amp; spring)</w:t>
            </w:r>
            <w:r w:rsidR="008908D6" w:rsidRPr="009F72A3">
              <w:rPr>
                <w:rFonts w:eastAsia="Calibri"/>
                <w:color w:val="000000"/>
                <w:sz w:val="16"/>
                <w:szCs w:val="16"/>
                <w:lang w:val="en-US" w:eastAsia="de-DE"/>
              </w:rPr>
              <w:t xml:space="preserve"> </w:t>
            </w:r>
            <w:r w:rsidR="008908D6" w:rsidRPr="009F72A3">
              <w:rPr>
                <w:rFonts w:eastAsia="Calibri"/>
                <w:color w:val="000000"/>
                <w:sz w:val="16"/>
                <w:szCs w:val="16"/>
                <w:highlight w:val="yellow"/>
                <w:lang w:val="en-US" w:eastAsia="de-DE"/>
              </w:rPr>
              <w:t>(TRZAW&amp;TRZAS)</w:t>
            </w:r>
          </w:p>
          <w:p w14:paraId="6E2026E5"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p>
          <w:p w14:paraId="62811BF2" w14:textId="7C955ED5"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Spelt</w:t>
            </w:r>
            <w:r w:rsidR="008908D6" w:rsidRPr="009F72A3">
              <w:rPr>
                <w:rFonts w:eastAsia="Calibri"/>
                <w:color w:val="000000"/>
                <w:sz w:val="16"/>
                <w:szCs w:val="16"/>
                <w:lang w:val="en-US" w:eastAsia="de-DE"/>
              </w:rPr>
              <w:t xml:space="preserve"> </w:t>
            </w:r>
            <w:r w:rsidR="008908D6" w:rsidRPr="009F72A3">
              <w:rPr>
                <w:rFonts w:eastAsia="Calibri"/>
                <w:color w:val="000000"/>
                <w:sz w:val="16"/>
                <w:szCs w:val="16"/>
                <w:highlight w:val="yellow"/>
                <w:lang w:val="en-US" w:eastAsia="de-DE"/>
              </w:rPr>
              <w:t>(TRZSP)</w:t>
            </w:r>
          </w:p>
          <w:p w14:paraId="0E19FD64"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p>
          <w:p w14:paraId="161A9D14" w14:textId="6F122FEE" w:rsidR="00CE6B52" w:rsidRPr="009F72A3" w:rsidRDefault="00CE6B52" w:rsidP="00CE6B52">
            <w:pPr>
              <w:autoSpaceDE w:val="0"/>
              <w:autoSpaceDN w:val="0"/>
              <w:jc w:val="left"/>
              <w:rPr>
                <w:sz w:val="16"/>
                <w:szCs w:val="16"/>
                <w:lang w:val="en-US" w:eastAsia="en-US"/>
              </w:rPr>
            </w:pPr>
            <w:r w:rsidRPr="009F72A3">
              <w:rPr>
                <w:sz w:val="16"/>
                <w:szCs w:val="16"/>
                <w:lang w:val="en-US" w:eastAsia="en-US"/>
              </w:rPr>
              <w:t>Einkorn wheat</w:t>
            </w:r>
            <w:r w:rsidR="008908D6" w:rsidRPr="009F72A3">
              <w:rPr>
                <w:sz w:val="16"/>
                <w:szCs w:val="16"/>
                <w:lang w:val="en-US" w:eastAsia="en-US"/>
              </w:rPr>
              <w:t xml:space="preserve"> </w:t>
            </w:r>
            <w:r w:rsidR="008908D6" w:rsidRPr="009F72A3">
              <w:rPr>
                <w:sz w:val="16"/>
                <w:szCs w:val="16"/>
                <w:highlight w:val="yellow"/>
                <w:lang w:val="en-US" w:eastAsia="en-US"/>
              </w:rPr>
              <w:t>(TRZMO)</w:t>
            </w:r>
          </w:p>
          <w:p w14:paraId="1608C124" w14:textId="77777777" w:rsidR="00CE6B52" w:rsidRPr="009F72A3" w:rsidRDefault="00CE6B52" w:rsidP="00CE6B52">
            <w:pPr>
              <w:autoSpaceDE w:val="0"/>
              <w:autoSpaceDN w:val="0"/>
              <w:jc w:val="left"/>
              <w:rPr>
                <w:sz w:val="16"/>
                <w:szCs w:val="16"/>
                <w:lang w:val="en-US" w:eastAsia="en-US"/>
              </w:rPr>
            </w:pPr>
          </w:p>
          <w:p w14:paraId="68E63062" w14:textId="18BBE64F" w:rsidR="00CE6B52" w:rsidRPr="009F72A3" w:rsidRDefault="00CE6B52" w:rsidP="00CE6B52">
            <w:pPr>
              <w:autoSpaceDE w:val="0"/>
              <w:autoSpaceDN w:val="0"/>
              <w:jc w:val="left"/>
              <w:rPr>
                <w:sz w:val="16"/>
                <w:szCs w:val="16"/>
                <w:lang w:val="en-US" w:eastAsia="en-US"/>
              </w:rPr>
            </w:pPr>
            <w:r w:rsidRPr="009F72A3">
              <w:rPr>
                <w:sz w:val="16"/>
                <w:szCs w:val="16"/>
                <w:lang w:val="en-US" w:eastAsia="en-US"/>
              </w:rPr>
              <w:t>Emmer Wheat</w:t>
            </w:r>
            <w:r w:rsidR="008908D6" w:rsidRPr="009F72A3">
              <w:rPr>
                <w:sz w:val="16"/>
                <w:szCs w:val="16"/>
                <w:lang w:val="en-US" w:eastAsia="en-US"/>
              </w:rPr>
              <w:t xml:space="preserve"> </w:t>
            </w:r>
            <w:r w:rsidR="008908D6" w:rsidRPr="009F72A3">
              <w:rPr>
                <w:sz w:val="16"/>
                <w:szCs w:val="16"/>
                <w:highlight w:val="yellow"/>
                <w:lang w:val="en-US" w:eastAsia="en-US"/>
              </w:rPr>
              <w:t>(TRZDI)</w:t>
            </w:r>
          </w:p>
          <w:p w14:paraId="61DB032E" w14:textId="77777777" w:rsidR="00CE6B52" w:rsidRPr="009F72A3" w:rsidRDefault="00CE6B52" w:rsidP="00CE6B52">
            <w:pPr>
              <w:autoSpaceDE w:val="0"/>
              <w:autoSpaceDN w:val="0"/>
              <w:jc w:val="left"/>
              <w:rPr>
                <w:sz w:val="16"/>
                <w:szCs w:val="16"/>
                <w:lang w:val="en-US" w:eastAsia="en-US"/>
              </w:rPr>
            </w:pPr>
          </w:p>
          <w:p w14:paraId="2A15E4E9" w14:textId="509FE262" w:rsidR="00CE6B52" w:rsidRPr="004142EC" w:rsidRDefault="00CE6B52" w:rsidP="00CE6B52">
            <w:pPr>
              <w:widowControl/>
              <w:autoSpaceDE w:val="0"/>
              <w:autoSpaceDN w:val="0"/>
              <w:adjustRightInd w:val="0"/>
              <w:jc w:val="left"/>
              <w:rPr>
                <w:rFonts w:eastAsia="Calibri"/>
                <w:color w:val="000000"/>
                <w:sz w:val="16"/>
                <w:szCs w:val="16"/>
                <w:lang w:val="en-GB" w:eastAsia="de-DE"/>
              </w:rPr>
            </w:pPr>
            <w:r w:rsidRPr="004142EC">
              <w:rPr>
                <w:rFonts w:eastAsia="Calibri"/>
                <w:color w:val="000000"/>
                <w:sz w:val="16"/>
                <w:szCs w:val="16"/>
                <w:lang w:val="en-GB" w:eastAsia="de-DE"/>
              </w:rPr>
              <w:t>Tritordeum</w:t>
            </w:r>
            <w:r w:rsidR="008908D6" w:rsidRPr="004142EC">
              <w:rPr>
                <w:rFonts w:eastAsia="Calibri"/>
                <w:color w:val="000000"/>
                <w:sz w:val="16"/>
                <w:szCs w:val="16"/>
                <w:lang w:val="en-GB" w:eastAsia="de-DE"/>
              </w:rPr>
              <w:t xml:space="preserve"> </w:t>
            </w:r>
            <w:r w:rsidR="008908D6" w:rsidRPr="004142EC">
              <w:rPr>
                <w:rFonts w:eastAsia="Calibri"/>
                <w:color w:val="000000"/>
                <w:sz w:val="16"/>
                <w:szCs w:val="16"/>
                <w:highlight w:val="yellow"/>
                <w:lang w:val="en-GB" w:eastAsia="de-DE"/>
              </w:rPr>
              <w:t>(TTOSS)</w:t>
            </w:r>
          </w:p>
        </w:tc>
        <w:tc>
          <w:tcPr>
            <w:tcW w:w="135" w:type="pct"/>
            <w:vMerge w:val="restart"/>
            <w:tcBorders>
              <w:top w:val="single" w:sz="4" w:space="0" w:color="auto"/>
              <w:left w:val="single" w:sz="4" w:space="0" w:color="auto"/>
              <w:right w:val="single" w:sz="4" w:space="0" w:color="auto"/>
            </w:tcBorders>
          </w:tcPr>
          <w:p w14:paraId="24FB9962"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63381D2A"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Septoria leaf spot</w:t>
            </w:r>
          </w:p>
          <w:p w14:paraId="7AC3C8EB"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Zymoseptoria tritici</w:t>
            </w:r>
          </w:p>
          <w:p w14:paraId="43FFD875"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Mycosphaerella graminicola </w:t>
            </w:r>
            <w:r w:rsidRPr="009F72A3">
              <w:rPr>
                <w:rFonts w:eastAsia="Calibri"/>
                <w:color w:val="000000"/>
                <w:sz w:val="16"/>
                <w:szCs w:val="16"/>
                <w:lang w:val="en-US" w:eastAsia="de-DE"/>
              </w:rPr>
              <w:t>(SEPTTR)</w:t>
            </w:r>
          </w:p>
          <w:p w14:paraId="491FC85C" w14:textId="77777777" w:rsidR="00CE6B52" w:rsidRPr="0066409B" w:rsidRDefault="00CE6B52" w:rsidP="00CE6B52">
            <w:pPr>
              <w:widowControl/>
              <w:autoSpaceDE w:val="0"/>
              <w:autoSpaceDN w:val="0"/>
              <w:adjustRightInd w:val="0"/>
              <w:jc w:val="left"/>
              <w:rPr>
                <w:rFonts w:eastAsia="Calibri"/>
                <w:sz w:val="16"/>
                <w:szCs w:val="16"/>
                <w:lang w:eastAsia="de-DE"/>
              </w:rPr>
            </w:pPr>
            <w:r w:rsidRPr="0066409B">
              <w:rPr>
                <w:rFonts w:eastAsia="Calibri"/>
                <w:sz w:val="16"/>
                <w:szCs w:val="16"/>
                <w:lang w:eastAsia="de-DE"/>
              </w:rPr>
              <w:t>Glume blotch</w:t>
            </w:r>
          </w:p>
          <w:p w14:paraId="635652AD" w14:textId="77777777" w:rsidR="00CE6B52" w:rsidRPr="0066409B" w:rsidRDefault="00CE6B52" w:rsidP="00CE6B52">
            <w:pPr>
              <w:widowControl/>
              <w:autoSpaceDE w:val="0"/>
              <w:autoSpaceDN w:val="0"/>
              <w:adjustRightInd w:val="0"/>
              <w:jc w:val="left"/>
              <w:rPr>
                <w:rFonts w:eastAsia="Calibri"/>
                <w:sz w:val="16"/>
                <w:szCs w:val="16"/>
                <w:lang w:eastAsia="de-DE"/>
              </w:rPr>
            </w:pPr>
            <w:r w:rsidRPr="0066409B">
              <w:rPr>
                <w:rFonts w:eastAsia="Calibri"/>
                <w:i/>
                <w:iCs/>
                <w:sz w:val="16"/>
                <w:szCs w:val="16"/>
                <w:lang w:eastAsia="de-DE"/>
              </w:rPr>
              <w:t>Stagonospora nodorum</w:t>
            </w:r>
            <w:r w:rsidRPr="0066409B" w:rsidDel="00402E9F">
              <w:rPr>
                <w:rFonts w:eastAsia="Calibri"/>
                <w:i/>
                <w:iCs/>
                <w:sz w:val="16"/>
                <w:szCs w:val="16"/>
                <w:lang w:eastAsia="de-DE"/>
              </w:rPr>
              <w:t xml:space="preserve"> </w:t>
            </w:r>
            <w:r w:rsidRPr="0066409B">
              <w:rPr>
                <w:rFonts w:eastAsia="Calibri"/>
                <w:sz w:val="16"/>
                <w:szCs w:val="16"/>
                <w:lang w:eastAsia="de-DE"/>
              </w:rPr>
              <w:t>(LEPTNO)</w:t>
            </w:r>
          </w:p>
          <w:p w14:paraId="01AEAE36"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Brown Rust</w:t>
            </w:r>
          </w:p>
          <w:p w14:paraId="255E0EA8" w14:textId="77777777" w:rsidR="00CE6B52" w:rsidRPr="009F72A3" w:rsidRDefault="00CE6B52" w:rsidP="00CE6B52">
            <w:pPr>
              <w:widowControl/>
              <w:autoSpaceDE w:val="0"/>
              <w:autoSpaceDN w:val="0"/>
              <w:adjustRightInd w:val="0"/>
              <w:jc w:val="left"/>
              <w:rPr>
                <w:rFonts w:eastAsia="Calibri"/>
                <w:i/>
                <w:iCs/>
                <w:color w:val="000000"/>
                <w:sz w:val="16"/>
                <w:szCs w:val="16"/>
                <w:lang w:val="en-US" w:eastAsia="de-DE"/>
              </w:rPr>
            </w:pPr>
            <w:r w:rsidRPr="009F72A3">
              <w:rPr>
                <w:rFonts w:eastAsia="Calibri"/>
                <w:i/>
                <w:iCs/>
                <w:color w:val="000000"/>
                <w:sz w:val="16"/>
                <w:szCs w:val="16"/>
                <w:lang w:val="en-US" w:eastAsia="de-DE"/>
              </w:rPr>
              <w:t>Puccinia recondita</w:t>
            </w:r>
          </w:p>
          <w:p w14:paraId="24650FFD" w14:textId="234E2EFF"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Puccinia triticina </w:t>
            </w:r>
            <w:r w:rsidRPr="009F72A3">
              <w:rPr>
                <w:rFonts w:eastAsia="Calibri"/>
                <w:color w:val="000000"/>
                <w:sz w:val="16"/>
                <w:szCs w:val="16"/>
                <w:lang w:val="en-US" w:eastAsia="de-DE"/>
              </w:rPr>
              <w:t>(PUCCRT</w:t>
            </w:r>
            <w:r w:rsidRPr="009F72A3">
              <w:rPr>
                <w:rFonts w:eastAsia="Calibri"/>
                <w:color w:val="000000"/>
                <w:sz w:val="16"/>
                <w:szCs w:val="16"/>
                <w:highlight w:val="lightGray"/>
                <w:lang w:val="en-US" w:eastAsia="de-DE"/>
              </w:rPr>
              <w:t>/PUCCRE</w:t>
            </w:r>
            <w:r w:rsidRPr="009F72A3">
              <w:rPr>
                <w:rFonts w:eastAsia="Calibri"/>
                <w:color w:val="000000"/>
                <w:sz w:val="16"/>
                <w:szCs w:val="16"/>
                <w:lang w:val="en-US" w:eastAsia="de-DE"/>
              </w:rPr>
              <w:t>)</w:t>
            </w:r>
          </w:p>
          <w:p w14:paraId="542315EE"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Yellow Rust</w:t>
            </w:r>
          </w:p>
          <w:p w14:paraId="610D2E11" w14:textId="3B5FC374"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Puccinia striiformis </w:t>
            </w:r>
            <w:r w:rsidRPr="009F72A3">
              <w:rPr>
                <w:rFonts w:eastAsia="Calibri"/>
                <w:color w:val="000000"/>
                <w:sz w:val="16"/>
                <w:szCs w:val="16"/>
                <w:lang w:val="en-US" w:eastAsia="de-DE"/>
              </w:rPr>
              <w:t>(PUCCST/</w:t>
            </w:r>
            <w:r w:rsidRPr="009F72A3">
              <w:rPr>
                <w:rFonts w:eastAsia="Calibri"/>
                <w:color w:val="000000"/>
                <w:sz w:val="16"/>
                <w:szCs w:val="16"/>
                <w:highlight w:val="lightGray"/>
                <w:lang w:val="en-US" w:eastAsia="de-DE"/>
              </w:rPr>
              <w:t>PUCCSI</w:t>
            </w:r>
            <w:r w:rsidRPr="009F72A3">
              <w:rPr>
                <w:rFonts w:eastAsia="Calibri"/>
                <w:color w:val="000000"/>
                <w:sz w:val="16"/>
                <w:szCs w:val="16"/>
                <w:lang w:val="en-US" w:eastAsia="de-DE"/>
              </w:rPr>
              <w:t>)</w:t>
            </w:r>
          </w:p>
          <w:p w14:paraId="51AD1D83"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Powdery mildew</w:t>
            </w:r>
          </w:p>
          <w:p w14:paraId="79521489"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Blumeria graminis </w:t>
            </w:r>
            <w:r w:rsidRPr="009F72A3">
              <w:rPr>
                <w:rFonts w:eastAsia="Calibri"/>
                <w:color w:val="000000"/>
                <w:sz w:val="16"/>
                <w:szCs w:val="16"/>
                <w:lang w:val="en-US" w:eastAsia="de-DE"/>
              </w:rPr>
              <w:t>(ERYSGR)</w:t>
            </w:r>
          </w:p>
          <w:p w14:paraId="5CEAC5D4" w14:textId="77777777" w:rsidR="00CE6B52" w:rsidRPr="009F72A3" w:rsidRDefault="00CE6B52" w:rsidP="00CE6B52">
            <w:pPr>
              <w:widowControl/>
              <w:autoSpaceDE w:val="0"/>
              <w:autoSpaceDN w:val="0"/>
              <w:adjustRightInd w:val="0"/>
              <w:jc w:val="left"/>
              <w:rPr>
                <w:rFonts w:eastAsia="Calibri"/>
                <w:sz w:val="16"/>
                <w:szCs w:val="16"/>
                <w:lang w:val="en-US" w:eastAsia="de-DE"/>
              </w:rPr>
            </w:pPr>
            <w:r w:rsidRPr="009F72A3">
              <w:rPr>
                <w:rFonts w:eastAsia="Calibri"/>
                <w:sz w:val="16"/>
                <w:szCs w:val="16"/>
                <w:lang w:val="en-US" w:eastAsia="de-DE"/>
              </w:rPr>
              <w:t>Eyespot</w:t>
            </w:r>
          </w:p>
          <w:p w14:paraId="35B42BCF" w14:textId="77777777" w:rsidR="00CE6B52" w:rsidRPr="009F72A3" w:rsidRDefault="00CE6B52" w:rsidP="00CE6B52">
            <w:pPr>
              <w:widowControl/>
              <w:autoSpaceDE w:val="0"/>
              <w:autoSpaceDN w:val="0"/>
              <w:adjustRightInd w:val="0"/>
              <w:jc w:val="left"/>
              <w:rPr>
                <w:rFonts w:eastAsia="Calibri"/>
                <w:sz w:val="16"/>
                <w:szCs w:val="16"/>
                <w:lang w:val="en-US" w:eastAsia="de-DE"/>
              </w:rPr>
            </w:pPr>
            <w:r w:rsidRPr="009F72A3">
              <w:rPr>
                <w:rFonts w:eastAsia="Calibri"/>
                <w:i/>
                <w:iCs/>
                <w:sz w:val="16"/>
                <w:szCs w:val="16"/>
                <w:lang w:val="en-US" w:eastAsia="de-DE"/>
              </w:rPr>
              <w:t xml:space="preserve">Oculimacula acuformis/ Pseudocercosporella herpotrichoides </w:t>
            </w:r>
            <w:r w:rsidRPr="009F72A3">
              <w:rPr>
                <w:rFonts w:eastAsia="Calibri"/>
                <w:sz w:val="16"/>
                <w:szCs w:val="16"/>
                <w:lang w:val="en-US" w:eastAsia="de-DE"/>
              </w:rPr>
              <w:t>(PSDCHE)</w:t>
            </w:r>
          </w:p>
          <w:p w14:paraId="5C017D36"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Tan Spot</w:t>
            </w:r>
          </w:p>
          <w:p w14:paraId="402D78BA"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Pyrenophora tritici-repentis </w:t>
            </w:r>
            <w:r w:rsidRPr="009F72A3">
              <w:rPr>
                <w:rFonts w:eastAsia="Calibri"/>
                <w:color w:val="000000"/>
                <w:sz w:val="16"/>
                <w:szCs w:val="16"/>
                <w:lang w:val="en-US" w:eastAsia="de-DE"/>
              </w:rPr>
              <w:t>(PYRNTR)</w:t>
            </w:r>
          </w:p>
          <w:p w14:paraId="2B7D57EE"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Head blight of cereals</w:t>
            </w:r>
          </w:p>
          <w:p w14:paraId="02A30F92" w14:textId="77777777" w:rsidR="00CE6B52" w:rsidRPr="009F72A3" w:rsidRDefault="00CE6B52" w:rsidP="00CE6B52">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Fusarium spp. </w:t>
            </w:r>
            <w:r w:rsidRPr="009F72A3">
              <w:rPr>
                <w:rFonts w:eastAsia="Calibri"/>
                <w:color w:val="000000"/>
                <w:sz w:val="16"/>
                <w:szCs w:val="16"/>
                <w:lang w:val="en-US" w:eastAsia="de-DE"/>
              </w:rPr>
              <w:t>(FUSASP)</w:t>
            </w:r>
          </w:p>
          <w:p w14:paraId="4498F9CE" w14:textId="77777777" w:rsidR="00CE6B52" w:rsidRPr="009F72A3" w:rsidRDefault="00CE6B52" w:rsidP="00CE6B52">
            <w:pPr>
              <w:widowControl/>
              <w:autoSpaceDE w:val="0"/>
              <w:autoSpaceDN w:val="0"/>
              <w:adjustRightInd w:val="0"/>
              <w:jc w:val="left"/>
              <w:rPr>
                <w:rFonts w:eastAsia="Calibri"/>
                <w:color w:val="D9D9D9"/>
                <w:sz w:val="16"/>
                <w:szCs w:val="16"/>
                <w:lang w:val="en-US" w:eastAsia="de-DE"/>
              </w:rPr>
            </w:pPr>
            <w:r w:rsidRPr="009F72A3">
              <w:rPr>
                <w:rFonts w:eastAsia="Calibri"/>
                <w:i/>
                <w:iCs/>
                <w:sz w:val="16"/>
                <w:szCs w:val="16"/>
                <w:lang w:val="en-US" w:eastAsia="de-DE"/>
              </w:rPr>
              <w:t xml:space="preserve">Microdochium spp. </w:t>
            </w:r>
            <w:r w:rsidRPr="009F72A3">
              <w:rPr>
                <w:rFonts w:eastAsia="Calibri"/>
                <w:sz w:val="16"/>
                <w:szCs w:val="16"/>
                <w:lang w:val="en-US" w:eastAsia="de-DE"/>
              </w:rPr>
              <w:t>(MICDSP)</w:t>
            </w:r>
          </w:p>
        </w:tc>
        <w:tc>
          <w:tcPr>
            <w:tcW w:w="252" w:type="pct"/>
            <w:vMerge w:val="restart"/>
            <w:tcBorders>
              <w:top w:val="single" w:sz="4" w:space="0" w:color="auto"/>
              <w:left w:val="single" w:sz="4" w:space="0" w:color="auto"/>
              <w:right w:val="single" w:sz="4" w:space="0" w:color="auto"/>
            </w:tcBorders>
          </w:tcPr>
          <w:p w14:paraId="3BB41C4B"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07AE4C88" w14:textId="77777777" w:rsidR="00CE6B52" w:rsidRPr="0066409B" w:rsidRDefault="00CE6B52" w:rsidP="00CE6B52">
            <w:pPr>
              <w:jc w:val="left"/>
              <w:rPr>
                <w:color w:val="000000"/>
                <w:sz w:val="16"/>
                <w:szCs w:val="16"/>
                <w:lang w:eastAsia="de-DE"/>
              </w:rPr>
            </w:pPr>
            <w:r w:rsidRPr="0066409B">
              <w:rPr>
                <w:color w:val="000000"/>
                <w:sz w:val="16"/>
                <w:szCs w:val="16"/>
                <w:lang w:eastAsia="de-DE"/>
              </w:rPr>
              <w:t>BBCH 30 – 69</w:t>
            </w:r>
          </w:p>
          <w:p w14:paraId="44BAA45E" w14:textId="77777777" w:rsidR="00CE6B52" w:rsidRPr="0066409B" w:rsidRDefault="00CE6B52" w:rsidP="00CE6B52">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4740955F"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a)  2</w:t>
            </w:r>
          </w:p>
          <w:p w14:paraId="13AF3495"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b)  2</w:t>
            </w:r>
          </w:p>
        </w:tc>
        <w:tc>
          <w:tcPr>
            <w:tcW w:w="253" w:type="pct"/>
            <w:vMerge w:val="restart"/>
            <w:tcBorders>
              <w:top w:val="single" w:sz="4" w:space="0" w:color="auto"/>
              <w:left w:val="single" w:sz="4" w:space="0" w:color="auto"/>
              <w:right w:val="single" w:sz="4" w:space="0" w:color="auto"/>
            </w:tcBorders>
          </w:tcPr>
          <w:p w14:paraId="4380EE27"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14-21</w:t>
            </w:r>
          </w:p>
        </w:tc>
        <w:tc>
          <w:tcPr>
            <w:tcW w:w="354" w:type="pct"/>
            <w:gridSpan w:val="3"/>
            <w:vMerge w:val="restart"/>
            <w:tcBorders>
              <w:top w:val="single" w:sz="4" w:space="0" w:color="auto"/>
              <w:left w:val="single" w:sz="4" w:space="0" w:color="auto"/>
              <w:right w:val="single" w:sz="4" w:space="0" w:color="auto"/>
            </w:tcBorders>
          </w:tcPr>
          <w:p w14:paraId="443D2695"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a)  1.2-1.4</w:t>
            </w:r>
          </w:p>
          <w:p w14:paraId="78FE08DA"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b)  2.4-2.8</w:t>
            </w:r>
          </w:p>
        </w:tc>
        <w:tc>
          <w:tcPr>
            <w:tcW w:w="304" w:type="pct"/>
            <w:vMerge w:val="restart"/>
            <w:tcBorders>
              <w:top w:val="single" w:sz="4" w:space="0" w:color="auto"/>
              <w:left w:val="single" w:sz="4" w:space="0" w:color="auto"/>
              <w:right w:val="single" w:sz="4" w:space="0" w:color="auto"/>
            </w:tcBorders>
          </w:tcPr>
          <w:p w14:paraId="44A69486"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a) 360-420</w:t>
            </w:r>
          </w:p>
          <w:p w14:paraId="459C9FF0"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(180+180 – 210+210)</w:t>
            </w:r>
          </w:p>
          <w:p w14:paraId="24B08A10" w14:textId="77777777" w:rsidR="00CE6B52" w:rsidRPr="0066409B" w:rsidRDefault="00CE6B52" w:rsidP="00CE6B52">
            <w:pPr>
              <w:jc w:val="left"/>
              <w:rPr>
                <w:color w:val="000000"/>
                <w:spacing w:val="-2"/>
                <w:sz w:val="16"/>
                <w:szCs w:val="16"/>
                <w:lang w:eastAsia="de-DE"/>
              </w:rPr>
            </w:pPr>
          </w:p>
          <w:p w14:paraId="23AD536B"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b) 720-840</w:t>
            </w:r>
          </w:p>
          <w:p w14:paraId="4B65EDE9"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(360+360 – 420+420)</w:t>
            </w:r>
          </w:p>
        </w:tc>
        <w:tc>
          <w:tcPr>
            <w:tcW w:w="246" w:type="pct"/>
            <w:vMerge w:val="restart"/>
            <w:tcBorders>
              <w:top w:val="single" w:sz="4" w:space="0" w:color="auto"/>
              <w:left w:val="single" w:sz="4" w:space="0" w:color="auto"/>
              <w:right w:val="single" w:sz="4" w:space="0" w:color="auto"/>
            </w:tcBorders>
          </w:tcPr>
          <w:p w14:paraId="2064ECC5"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5ADC1556" w14:textId="77777777" w:rsidR="00CE6B52" w:rsidRPr="0066409B" w:rsidRDefault="00CE6B52" w:rsidP="00CE6B52">
            <w:pPr>
              <w:jc w:val="left"/>
              <w:rPr>
                <w:color w:val="000000"/>
                <w:spacing w:val="-2"/>
                <w:sz w:val="16"/>
                <w:szCs w:val="16"/>
                <w:lang w:eastAsia="de-DE"/>
              </w:rPr>
            </w:pPr>
            <w:r w:rsidRPr="0066409B">
              <w:rPr>
                <w:color w:val="000000"/>
                <w:spacing w:val="-2"/>
                <w:sz w:val="16"/>
                <w:szCs w:val="16"/>
                <w:lang w:eastAsia="de-DE"/>
              </w:rPr>
              <w:t>35</w:t>
            </w:r>
          </w:p>
        </w:tc>
        <w:tc>
          <w:tcPr>
            <w:tcW w:w="291" w:type="pct"/>
            <w:vMerge w:val="restart"/>
            <w:tcBorders>
              <w:top w:val="single" w:sz="4" w:space="0" w:color="auto"/>
              <w:left w:val="single" w:sz="4" w:space="0" w:color="auto"/>
              <w:right w:val="single" w:sz="4" w:space="0" w:color="auto"/>
            </w:tcBorders>
          </w:tcPr>
          <w:p w14:paraId="482B60EE" w14:textId="77777777" w:rsidR="00CE6B52" w:rsidRPr="0066409B" w:rsidRDefault="00CE6B52" w:rsidP="00CE6B52">
            <w:pPr>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1-2 applications</w:t>
            </w:r>
          </w:p>
        </w:tc>
        <w:tc>
          <w:tcPr>
            <w:tcW w:w="102" w:type="pct"/>
            <w:vMerge w:val="restart"/>
            <w:tcBorders>
              <w:top w:val="single" w:sz="4" w:space="0" w:color="auto"/>
              <w:left w:val="single" w:sz="4" w:space="0" w:color="auto"/>
              <w:right w:val="single" w:sz="4" w:space="0" w:color="auto"/>
            </w:tcBorders>
            <w:shd w:val="clear" w:color="auto" w:fill="92D050"/>
          </w:tcPr>
          <w:p w14:paraId="2594E97E" w14:textId="3AAB3F53" w:rsidR="00CE6B52" w:rsidRPr="0066409B" w:rsidRDefault="00CE6B52" w:rsidP="00CE6B52">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1474715B" w14:textId="53C0B622" w:rsidR="00CE6B52" w:rsidRPr="0066409B" w:rsidRDefault="00CE6B52" w:rsidP="00CE6B52">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4BDA7B21" w14:textId="34D18CB2" w:rsidR="00CE6B52" w:rsidRPr="0066409B" w:rsidRDefault="00CE6B52" w:rsidP="00CE6B52">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60863AE3" w14:textId="34A00EE2" w:rsidR="00CE6B52" w:rsidRPr="0066409B" w:rsidRDefault="00847955" w:rsidP="00CE6B52">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3EDB14A9" w14:textId="16D6FE80" w:rsidR="00CE6B52" w:rsidRPr="0066409B" w:rsidRDefault="00CE6B52" w:rsidP="00CE6B52">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114D3FC2" w14:textId="77777777" w:rsidR="00CE6B52" w:rsidRPr="0066409B" w:rsidRDefault="00CE6B52" w:rsidP="00CE6B52">
            <w:pPr>
              <w:pStyle w:val="Default"/>
              <w:widowControl w:val="0"/>
              <w:jc w:val="center"/>
              <w:rPr>
                <w:sz w:val="14"/>
                <w:szCs w:val="14"/>
                <w:lang w:val="pl-PL"/>
              </w:rPr>
            </w:pPr>
            <w:r w:rsidRPr="0066409B">
              <w:rPr>
                <w:sz w:val="14"/>
                <w:szCs w:val="14"/>
                <w:lang w:val="pl-PL"/>
              </w:rPr>
              <w:t>R</w:t>
            </w:r>
          </w:p>
          <w:p w14:paraId="5C923C05" w14:textId="5B93B0BE" w:rsidR="00CE6B52" w:rsidRPr="0066409B" w:rsidRDefault="00CE6B52" w:rsidP="00CE6B52">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1DFE352A" w14:textId="660F59CF" w:rsidR="00CE6B52" w:rsidRPr="0066409B" w:rsidRDefault="00CE6B52" w:rsidP="00CE6B52">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vMerge w:val="restart"/>
            <w:tcBorders>
              <w:top w:val="single" w:sz="4" w:space="0" w:color="auto"/>
              <w:left w:val="single" w:sz="4" w:space="0" w:color="auto"/>
              <w:right w:val="single" w:sz="4" w:space="0" w:color="auto"/>
            </w:tcBorders>
            <w:shd w:val="clear" w:color="auto" w:fill="92D050"/>
          </w:tcPr>
          <w:p w14:paraId="7F87B7EF" w14:textId="77777777" w:rsidR="00CE6B52" w:rsidRPr="009F72A3" w:rsidRDefault="00CE6B52" w:rsidP="00CE6B52">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A</w:t>
            </w:r>
          </w:p>
          <w:p w14:paraId="0C9C90A2" w14:textId="77777777"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SEPTTR</w:t>
            </w:r>
          </w:p>
          <w:p w14:paraId="6D654169" w14:textId="77777777"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ERYSGR</w:t>
            </w:r>
          </w:p>
          <w:p w14:paraId="608B3993" w14:textId="77777777"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PUCCRT</w:t>
            </w:r>
          </w:p>
          <w:p w14:paraId="24D1002B" w14:textId="582CB3E9"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PYRNTR</w:t>
            </w:r>
          </w:p>
        </w:tc>
      </w:tr>
      <w:tr w:rsidR="00AD07EE" w:rsidRPr="0066409B" w14:paraId="772F1F6E" w14:textId="77777777" w:rsidTr="00AD07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60"/>
        </w:trPr>
        <w:tc>
          <w:tcPr>
            <w:tcW w:w="135" w:type="pct"/>
            <w:vMerge/>
            <w:tcBorders>
              <w:left w:val="single" w:sz="4" w:space="0" w:color="auto"/>
              <w:bottom w:val="single" w:sz="4" w:space="0" w:color="auto"/>
              <w:right w:val="single" w:sz="4" w:space="0" w:color="auto"/>
            </w:tcBorders>
          </w:tcPr>
          <w:p w14:paraId="53F7A2C9" w14:textId="77777777" w:rsidR="00AD07EE" w:rsidRPr="009F72A3" w:rsidRDefault="00AD07EE" w:rsidP="004F541A">
            <w:pPr>
              <w:rPr>
                <w:color w:val="000000"/>
                <w:spacing w:val="-1"/>
                <w:sz w:val="16"/>
                <w:szCs w:val="16"/>
                <w:lang w:val="en-US" w:eastAsia="de-DE"/>
              </w:rPr>
            </w:pPr>
          </w:p>
        </w:tc>
        <w:tc>
          <w:tcPr>
            <w:tcW w:w="285" w:type="pct"/>
            <w:gridSpan w:val="2"/>
            <w:vMerge/>
            <w:tcBorders>
              <w:left w:val="single" w:sz="4" w:space="0" w:color="auto"/>
              <w:bottom w:val="single" w:sz="4" w:space="0" w:color="auto"/>
              <w:right w:val="single" w:sz="4" w:space="0" w:color="auto"/>
            </w:tcBorders>
          </w:tcPr>
          <w:p w14:paraId="5E2CE78A" w14:textId="77777777" w:rsidR="00AD07EE" w:rsidRPr="009F72A3" w:rsidRDefault="00AD07EE" w:rsidP="00CE6B52">
            <w:pPr>
              <w:jc w:val="left"/>
              <w:rPr>
                <w:color w:val="000000"/>
                <w:spacing w:val="-1"/>
                <w:sz w:val="16"/>
                <w:szCs w:val="16"/>
                <w:lang w:val="en-US" w:eastAsia="de-DE"/>
              </w:rPr>
            </w:pPr>
          </w:p>
        </w:tc>
        <w:tc>
          <w:tcPr>
            <w:tcW w:w="301" w:type="pct"/>
            <w:vMerge/>
            <w:tcBorders>
              <w:left w:val="single" w:sz="4" w:space="0" w:color="auto"/>
              <w:bottom w:val="single" w:sz="4" w:space="0" w:color="auto"/>
              <w:right w:val="single" w:sz="4" w:space="0" w:color="auto"/>
            </w:tcBorders>
          </w:tcPr>
          <w:p w14:paraId="7BBB6FE5" w14:textId="77777777" w:rsidR="00AD07EE" w:rsidRPr="009F72A3" w:rsidRDefault="00AD07EE" w:rsidP="00CE6B52">
            <w:pPr>
              <w:widowControl/>
              <w:autoSpaceDE w:val="0"/>
              <w:autoSpaceDN w:val="0"/>
              <w:adjustRightInd w:val="0"/>
              <w:jc w:val="left"/>
              <w:rPr>
                <w:rFonts w:eastAsia="Calibri"/>
                <w:color w:val="000000"/>
                <w:sz w:val="16"/>
                <w:szCs w:val="16"/>
                <w:lang w:val="en-US" w:eastAsia="de-DE"/>
              </w:rPr>
            </w:pPr>
          </w:p>
        </w:tc>
        <w:tc>
          <w:tcPr>
            <w:tcW w:w="135" w:type="pct"/>
            <w:vMerge/>
            <w:tcBorders>
              <w:left w:val="single" w:sz="4" w:space="0" w:color="auto"/>
              <w:bottom w:val="single" w:sz="4" w:space="0" w:color="auto"/>
              <w:right w:val="single" w:sz="4" w:space="0" w:color="auto"/>
            </w:tcBorders>
          </w:tcPr>
          <w:p w14:paraId="60C0B16E" w14:textId="77777777" w:rsidR="00AD07EE" w:rsidRPr="009F72A3" w:rsidRDefault="00AD07EE" w:rsidP="00CE6B52">
            <w:pPr>
              <w:jc w:val="left"/>
              <w:rPr>
                <w:color w:val="000000"/>
                <w:spacing w:val="-2"/>
                <w:sz w:val="16"/>
                <w:szCs w:val="16"/>
                <w:lang w:val="en-US" w:eastAsia="de-DE"/>
              </w:rPr>
            </w:pPr>
          </w:p>
        </w:tc>
        <w:tc>
          <w:tcPr>
            <w:tcW w:w="561" w:type="pct"/>
            <w:vMerge/>
            <w:tcBorders>
              <w:left w:val="single" w:sz="4" w:space="0" w:color="auto"/>
              <w:bottom w:val="single" w:sz="4" w:space="0" w:color="auto"/>
              <w:right w:val="single" w:sz="4" w:space="0" w:color="auto"/>
            </w:tcBorders>
          </w:tcPr>
          <w:p w14:paraId="5B63B1EF" w14:textId="77777777" w:rsidR="00AD07EE" w:rsidRPr="009F72A3" w:rsidRDefault="00AD07EE" w:rsidP="00CE6B52">
            <w:pPr>
              <w:widowControl/>
              <w:autoSpaceDE w:val="0"/>
              <w:autoSpaceDN w:val="0"/>
              <w:adjustRightInd w:val="0"/>
              <w:jc w:val="left"/>
              <w:rPr>
                <w:rFonts w:eastAsia="Calibri"/>
                <w:color w:val="000000"/>
                <w:sz w:val="16"/>
                <w:szCs w:val="16"/>
                <w:lang w:val="en-US" w:eastAsia="de-DE"/>
              </w:rPr>
            </w:pPr>
          </w:p>
        </w:tc>
        <w:tc>
          <w:tcPr>
            <w:tcW w:w="252" w:type="pct"/>
            <w:vMerge/>
            <w:tcBorders>
              <w:left w:val="single" w:sz="4" w:space="0" w:color="auto"/>
              <w:bottom w:val="single" w:sz="4" w:space="0" w:color="auto"/>
              <w:right w:val="single" w:sz="4" w:space="0" w:color="auto"/>
            </w:tcBorders>
          </w:tcPr>
          <w:p w14:paraId="1AAE0A06" w14:textId="77777777" w:rsidR="00AD07EE" w:rsidRPr="009F72A3" w:rsidRDefault="00AD07EE" w:rsidP="00CE6B52">
            <w:pPr>
              <w:jc w:val="left"/>
              <w:rPr>
                <w:color w:val="000000"/>
                <w:spacing w:val="-2"/>
                <w:sz w:val="16"/>
                <w:szCs w:val="16"/>
                <w:lang w:val="en-US" w:eastAsia="de-DE"/>
              </w:rPr>
            </w:pPr>
          </w:p>
        </w:tc>
        <w:tc>
          <w:tcPr>
            <w:tcW w:w="253" w:type="pct"/>
            <w:vMerge/>
            <w:tcBorders>
              <w:left w:val="single" w:sz="4" w:space="0" w:color="auto"/>
              <w:bottom w:val="single" w:sz="4" w:space="0" w:color="auto"/>
              <w:right w:val="single" w:sz="4" w:space="0" w:color="auto"/>
            </w:tcBorders>
          </w:tcPr>
          <w:p w14:paraId="21C346BF" w14:textId="77777777" w:rsidR="00AD07EE" w:rsidRPr="009F72A3" w:rsidRDefault="00AD07EE" w:rsidP="00CE6B52">
            <w:pPr>
              <w:jc w:val="left"/>
              <w:rPr>
                <w:color w:val="000000"/>
                <w:sz w:val="16"/>
                <w:szCs w:val="16"/>
                <w:lang w:val="en-US" w:eastAsia="de-DE"/>
              </w:rPr>
            </w:pPr>
          </w:p>
        </w:tc>
        <w:tc>
          <w:tcPr>
            <w:tcW w:w="304" w:type="pct"/>
            <w:vMerge/>
            <w:tcBorders>
              <w:left w:val="single" w:sz="4" w:space="0" w:color="auto"/>
              <w:bottom w:val="single" w:sz="4" w:space="0" w:color="auto"/>
              <w:right w:val="single" w:sz="4" w:space="0" w:color="auto"/>
            </w:tcBorders>
          </w:tcPr>
          <w:p w14:paraId="5B7DDA90" w14:textId="77777777" w:rsidR="00AD07EE" w:rsidRPr="009F72A3" w:rsidRDefault="00AD07EE" w:rsidP="00CE6B52">
            <w:pPr>
              <w:jc w:val="left"/>
              <w:rPr>
                <w:color w:val="000000"/>
                <w:spacing w:val="-2"/>
                <w:sz w:val="16"/>
                <w:szCs w:val="16"/>
                <w:lang w:val="en-US" w:eastAsia="de-DE"/>
              </w:rPr>
            </w:pPr>
          </w:p>
        </w:tc>
        <w:tc>
          <w:tcPr>
            <w:tcW w:w="253" w:type="pct"/>
            <w:vMerge/>
            <w:tcBorders>
              <w:left w:val="single" w:sz="4" w:space="0" w:color="auto"/>
              <w:bottom w:val="single" w:sz="4" w:space="0" w:color="auto"/>
              <w:right w:val="single" w:sz="4" w:space="0" w:color="auto"/>
            </w:tcBorders>
          </w:tcPr>
          <w:p w14:paraId="0636A39A" w14:textId="77777777" w:rsidR="00AD07EE" w:rsidRPr="009F72A3" w:rsidRDefault="00AD07EE" w:rsidP="00CE6B52">
            <w:pPr>
              <w:jc w:val="left"/>
              <w:rPr>
                <w:color w:val="000000"/>
                <w:spacing w:val="-2"/>
                <w:sz w:val="16"/>
                <w:szCs w:val="16"/>
                <w:lang w:val="en-US" w:eastAsia="de-DE"/>
              </w:rPr>
            </w:pPr>
          </w:p>
        </w:tc>
        <w:tc>
          <w:tcPr>
            <w:tcW w:w="354" w:type="pct"/>
            <w:gridSpan w:val="3"/>
            <w:vMerge/>
            <w:tcBorders>
              <w:left w:val="single" w:sz="4" w:space="0" w:color="auto"/>
              <w:bottom w:val="single" w:sz="4" w:space="0" w:color="auto"/>
              <w:right w:val="single" w:sz="4" w:space="0" w:color="auto"/>
            </w:tcBorders>
          </w:tcPr>
          <w:p w14:paraId="792F03E3" w14:textId="77777777" w:rsidR="00AD07EE" w:rsidRPr="009F72A3" w:rsidRDefault="00AD07EE" w:rsidP="00CE6B52">
            <w:pPr>
              <w:jc w:val="left"/>
              <w:rPr>
                <w:color w:val="000000"/>
                <w:spacing w:val="-2"/>
                <w:sz w:val="16"/>
                <w:szCs w:val="16"/>
                <w:lang w:val="en-US" w:eastAsia="de-DE"/>
              </w:rPr>
            </w:pPr>
          </w:p>
        </w:tc>
        <w:tc>
          <w:tcPr>
            <w:tcW w:w="304" w:type="pct"/>
            <w:vMerge/>
            <w:tcBorders>
              <w:left w:val="single" w:sz="4" w:space="0" w:color="auto"/>
              <w:bottom w:val="single" w:sz="4" w:space="0" w:color="auto"/>
              <w:right w:val="single" w:sz="4" w:space="0" w:color="auto"/>
            </w:tcBorders>
          </w:tcPr>
          <w:p w14:paraId="1BB51D78" w14:textId="77777777" w:rsidR="00AD07EE" w:rsidRPr="009F72A3" w:rsidRDefault="00AD07EE" w:rsidP="00CE6B52">
            <w:pPr>
              <w:jc w:val="left"/>
              <w:rPr>
                <w:color w:val="000000"/>
                <w:spacing w:val="-2"/>
                <w:sz w:val="16"/>
                <w:szCs w:val="16"/>
                <w:lang w:val="en-US" w:eastAsia="de-DE"/>
              </w:rPr>
            </w:pPr>
          </w:p>
        </w:tc>
        <w:tc>
          <w:tcPr>
            <w:tcW w:w="246" w:type="pct"/>
            <w:vMerge/>
            <w:tcBorders>
              <w:left w:val="single" w:sz="4" w:space="0" w:color="auto"/>
              <w:bottom w:val="single" w:sz="4" w:space="0" w:color="auto"/>
              <w:right w:val="single" w:sz="4" w:space="0" w:color="auto"/>
            </w:tcBorders>
          </w:tcPr>
          <w:p w14:paraId="0E383DC4" w14:textId="77777777" w:rsidR="00AD07EE" w:rsidRPr="009F72A3" w:rsidRDefault="00AD07EE" w:rsidP="00CE6B52">
            <w:pPr>
              <w:jc w:val="left"/>
              <w:rPr>
                <w:color w:val="000000"/>
                <w:spacing w:val="-2"/>
                <w:sz w:val="16"/>
                <w:szCs w:val="16"/>
                <w:lang w:val="en-US" w:eastAsia="de-DE"/>
              </w:rPr>
            </w:pPr>
          </w:p>
        </w:tc>
        <w:tc>
          <w:tcPr>
            <w:tcW w:w="171" w:type="pct"/>
            <w:gridSpan w:val="2"/>
            <w:vMerge/>
            <w:tcBorders>
              <w:left w:val="single" w:sz="4" w:space="0" w:color="auto"/>
              <w:bottom w:val="single" w:sz="4" w:space="0" w:color="auto"/>
              <w:right w:val="single" w:sz="4" w:space="0" w:color="auto"/>
            </w:tcBorders>
          </w:tcPr>
          <w:p w14:paraId="1EA65262" w14:textId="77777777" w:rsidR="00AD07EE" w:rsidRPr="009F72A3" w:rsidRDefault="00AD07EE" w:rsidP="00CE6B52">
            <w:pPr>
              <w:jc w:val="left"/>
              <w:rPr>
                <w:color w:val="000000"/>
                <w:spacing w:val="-2"/>
                <w:sz w:val="16"/>
                <w:szCs w:val="16"/>
                <w:lang w:val="en-US" w:eastAsia="de-DE"/>
              </w:rPr>
            </w:pPr>
          </w:p>
        </w:tc>
        <w:tc>
          <w:tcPr>
            <w:tcW w:w="291" w:type="pct"/>
            <w:vMerge/>
            <w:tcBorders>
              <w:left w:val="single" w:sz="4" w:space="0" w:color="auto"/>
              <w:bottom w:val="single" w:sz="4" w:space="0" w:color="auto"/>
              <w:right w:val="single" w:sz="4" w:space="0" w:color="auto"/>
            </w:tcBorders>
          </w:tcPr>
          <w:p w14:paraId="6DB34CB2" w14:textId="77777777" w:rsidR="00AD07EE" w:rsidRPr="009F72A3" w:rsidRDefault="00AD07EE" w:rsidP="00CE6B52">
            <w:pPr>
              <w:autoSpaceDE w:val="0"/>
              <w:autoSpaceDN w:val="0"/>
              <w:adjustRightInd w:val="0"/>
              <w:jc w:val="left"/>
              <w:rPr>
                <w:rFonts w:eastAsia="Calibri"/>
                <w:color w:val="000000"/>
                <w:sz w:val="16"/>
                <w:szCs w:val="16"/>
                <w:lang w:val="en-US" w:eastAsia="de-DE"/>
              </w:rPr>
            </w:pPr>
          </w:p>
        </w:tc>
        <w:tc>
          <w:tcPr>
            <w:tcW w:w="102" w:type="pct"/>
            <w:vMerge/>
            <w:tcBorders>
              <w:left w:val="single" w:sz="4" w:space="0" w:color="auto"/>
              <w:bottom w:val="single" w:sz="4" w:space="0" w:color="auto"/>
              <w:right w:val="single" w:sz="4" w:space="0" w:color="auto"/>
            </w:tcBorders>
            <w:shd w:val="clear" w:color="auto" w:fill="92D050"/>
          </w:tcPr>
          <w:p w14:paraId="1292335D" w14:textId="77777777" w:rsidR="00AD07EE" w:rsidRPr="009F72A3" w:rsidRDefault="00AD07EE" w:rsidP="00CE6B52">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bottom w:val="single" w:sz="4" w:space="0" w:color="auto"/>
              <w:right w:val="single" w:sz="4" w:space="0" w:color="auto"/>
            </w:tcBorders>
            <w:shd w:val="clear" w:color="auto" w:fill="92D050"/>
          </w:tcPr>
          <w:p w14:paraId="0DC94371" w14:textId="77777777" w:rsidR="00AD07EE" w:rsidRPr="009F72A3" w:rsidRDefault="00AD07EE" w:rsidP="00CE6B52">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bottom w:val="single" w:sz="4" w:space="0" w:color="auto"/>
              <w:right w:val="single" w:sz="4" w:space="0" w:color="auto"/>
            </w:tcBorders>
            <w:shd w:val="clear" w:color="auto" w:fill="92D050"/>
          </w:tcPr>
          <w:p w14:paraId="7D2CF28E" w14:textId="77777777" w:rsidR="00AD07EE" w:rsidRPr="009F72A3" w:rsidRDefault="00AD07EE" w:rsidP="00CE6B52">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bottom w:val="single" w:sz="4" w:space="0" w:color="auto"/>
              <w:right w:val="single" w:sz="4" w:space="0" w:color="auto"/>
            </w:tcBorders>
            <w:shd w:val="clear" w:color="auto" w:fill="92D050"/>
          </w:tcPr>
          <w:p w14:paraId="40622DBE" w14:textId="77777777" w:rsidR="00AD07EE" w:rsidRPr="009F72A3" w:rsidRDefault="00AD07EE" w:rsidP="00CE6B52">
            <w:pPr>
              <w:autoSpaceDE w:val="0"/>
              <w:autoSpaceDN w:val="0"/>
              <w:adjustRightInd w:val="0"/>
              <w:jc w:val="center"/>
              <w:rPr>
                <w:rFonts w:eastAsia="Calibri"/>
                <w:color w:val="000000"/>
                <w:sz w:val="14"/>
                <w:szCs w:val="14"/>
                <w:lang w:val="en-US" w:eastAsia="de-DE"/>
              </w:rPr>
            </w:pPr>
          </w:p>
        </w:tc>
        <w:tc>
          <w:tcPr>
            <w:tcW w:w="102" w:type="pct"/>
            <w:vMerge/>
            <w:tcBorders>
              <w:left w:val="single" w:sz="4" w:space="0" w:color="auto"/>
              <w:bottom w:val="single" w:sz="4" w:space="0" w:color="auto"/>
              <w:right w:val="single" w:sz="4" w:space="0" w:color="auto"/>
            </w:tcBorders>
            <w:shd w:val="clear" w:color="auto" w:fill="92D050"/>
          </w:tcPr>
          <w:p w14:paraId="1181AB1E" w14:textId="77777777" w:rsidR="00AD07EE" w:rsidRPr="009F72A3" w:rsidRDefault="00AD07EE" w:rsidP="00CE6B52">
            <w:pPr>
              <w:autoSpaceDE w:val="0"/>
              <w:autoSpaceDN w:val="0"/>
              <w:adjustRightInd w:val="0"/>
              <w:jc w:val="center"/>
              <w:rPr>
                <w:rFonts w:eastAsia="Calibri"/>
                <w:color w:val="000000"/>
                <w:sz w:val="14"/>
                <w:szCs w:val="14"/>
                <w:lang w:val="en-US" w:eastAsia="de-DE"/>
              </w:rPr>
            </w:pPr>
          </w:p>
        </w:tc>
        <w:tc>
          <w:tcPr>
            <w:tcW w:w="303" w:type="pct"/>
            <w:vMerge w:val="restart"/>
            <w:tcBorders>
              <w:top w:val="single" w:sz="4" w:space="0" w:color="auto"/>
              <w:left w:val="single" w:sz="4" w:space="0" w:color="auto"/>
              <w:bottom w:val="single" w:sz="4" w:space="0" w:color="auto"/>
              <w:right w:val="single" w:sz="4" w:space="0" w:color="auto"/>
            </w:tcBorders>
            <w:shd w:val="clear" w:color="auto" w:fill="92D050"/>
          </w:tcPr>
          <w:p w14:paraId="672F0531" w14:textId="77777777" w:rsidR="00AD07EE" w:rsidRPr="0066409B" w:rsidRDefault="00AD07EE" w:rsidP="00CE6B52">
            <w:pPr>
              <w:pStyle w:val="Default"/>
              <w:widowControl w:val="0"/>
              <w:jc w:val="center"/>
              <w:rPr>
                <w:sz w:val="14"/>
                <w:szCs w:val="14"/>
                <w:lang w:val="pl-PL"/>
              </w:rPr>
            </w:pPr>
            <w:r w:rsidRPr="0066409B">
              <w:rPr>
                <w:sz w:val="14"/>
                <w:szCs w:val="14"/>
                <w:lang w:val="pl-PL"/>
              </w:rPr>
              <w:t>A</w:t>
            </w:r>
          </w:p>
          <w:p w14:paraId="11E72410" w14:textId="77777777" w:rsidR="00AD07EE" w:rsidRPr="0066409B" w:rsidRDefault="00AD07EE" w:rsidP="00CE6B52">
            <w:pPr>
              <w:pStyle w:val="Default"/>
              <w:widowControl w:val="0"/>
              <w:jc w:val="center"/>
              <w:rPr>
                <w:sz w:val="14"/>
                <w:szCs w:val="14"/>
                <w:lang w:val="pl-PL"/>
              </w:rPr>
            </w:pPr>
            <w:r w:rsidRPr="0066409B">
              <w:rPr>
                <w:sz w:val="14"/>
                <w:szCs w:val="14"/>
                <w:lang w:val="pl-PL"/>
              </w:rPr>
              <w:t>Remaining</w:t>
            </w:r>
          </w:p>
          <w:p w14:paraId="368E5040" w14:textId="6B5F2591" w:rsidR="00AD07EE" w:rsidRPr="0066409B" w:rsidRDefault="00AD07EE" w:rsidP="00CE6B52">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bottom w:val="single" w:sz="4" w:space="0" w:color="auto"/>
              <w:right w:val="single" w:sz="4" w:space="0" w:color="auto"/>
            </w:tcBorders>
            <w:shd w:val="clear" w:color="auto" w:fill="92D050"/>
          </w:tcPr>
          <w:p w14:paraId="0CA9837D"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243" w:type="pct"/>
            <w:vMerge/>
            <w:tcBorders>
              <w:left w:val="single" w:sz="4" w:space="0" w:color="auto"/>
              <w:bottom w:val="single" w:sz="4" w:space="0" w:color="auto"/>
              <w:right w:val="single" w:sz="4" w:space="0" w:color="auto"/>
            </w:tcBorders>
            <w:shd w:val="clear" w:color="auto" w:fill="92D050"/>
          </w:tcPr>
          <w:p w14:paraId="5E261CE3" w14:textId="77777777" w:rsidR="00AD07EE" w:rsidRPr="0066409B" w:rsidRDefault="00AD07EE" w:rsidP="00CE6B52">
            <w:pPr>
              <w:autoSpaceDE w:val="0"/>
              <w:autoSpaceDN w:val="0"/>
              <w:adjustRightInd w:val="0"/>
              <w:jc w:val="center"/>
              <w:rPr>
                <w:rFonts w:eastAsia="Calibri"/>
                <w:color w:val="000000"/>
                <w:sz w:val="14"/>
                <w:szCs w:val="14"/>
                <w:lang w:eastAsia="de-DE"/>
              </w:rPr>
            </w:pPr>
          </w:p>
        </w:tc>
      </w:tr>
      <w:tr w:rsidR="00AD07EE" w:rsidRPr="00473C33" w14:paraId="6AED223D"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848"/>
        </w:trPr>
        <w:tc>
          <w:tcPr>
            <w:tcW w:w="135" w:type="pct"/>
            <w:vMerge/>
            <w:tcBorders>
              <w:left w:val="single" w:sz="4" w:space="0" w:color="auto"/>
              <w:bottom w:val="single" w:sz="4" w:space="0" w:color="auto"/>
              <w:right w:val="single" w:sz="4" w:space="0" w:color="auto"/>
            </w:tcBorders>
          </w:tcPr>
          <w:p w14:paraId="0B252C65" w14:textId="77777777" w:rsidR="00AD07EE" w:rsidRPr="0066409B" w:rsidRDefault="00AD07EE" w:rsidP="004F541A">
            <w:pPr>
              <w:rPr>
                <w:color w:val="000000"/>
                <w:spacing w:val="-1"/>
                <w:sz w:val="16"/>
                <w:szCs w:val="16"/>
                <w:lang w:eastAsia="de-DE"/>
              </w:rPr>
            </w:pPr>
          </w:p>
        </w:tc>
        <w:tc>
          <w:tcPr>
            <w:tcW w:w="285" w:type="pct"/>
            <w:gridSpan w:val="2"/>
            <w:vMerge/>
            <w:tcBorders>
              <w:left w:val="single" w:sz="4" w:space="0" w:color="auto"/>
              <w:bottom w:val="single" w:sz="4" w:space="0" w:color="auto"/>
              <w:right w:val="single" w:sz="4" w:space="0" w:color="auto"/>
            </w:tcBorders>
          </w:tcPr>
          <w:p w14:paraId="2C24CA73" w14:textId="77777777" w:rsidR="00AD07EE" w:rsidRPr="0066409B" w:rsidRDefault="00AD07EE" w:rsidP="00CE6B52">
            <w:pPr>
              <w:jc w:val="left"/>
              <w:rPr>
                <w:color w:val="000000"/>
                <w:spacing w:val="-1"/>
                <w:sz w:val="16"/>
                <w:szCs w:val="16"/>
                <w:lang w:eastAsia="de-DE"/>
              </w:rPr>
            </w:pPr>
          </w:p>
        </w:tc>
        <w:tc>
          <w:tcPr>
            <w:tcW w:w="301" w:type="pct"/>
            <w:vMerge/>
            <w:tcBorders>
              <w:left w:val="single" w:sz="4" w:space="0" w:color="auto"/>
              <w:bottom w:val="single" w:sz="4" w:space="0" w:color="auto"/>
              <w:right w:val="single" w:sz="4" w:space="0" w:color="auto"/>
            </w:tcBorders>
          </w:tcPr>
          <w:p w14:paraId="1A777A9E" w14:textId="77777777" w:rsidR="00AD07EE" w:rsidRPr="0066409B" w:rsidRDefault="00AD07EE" w:rsidP="00CE6B52">
            <w:pPr>
              <w:widowControl/>
              <w:autoSpaceDE w:val="0"/>
              <w:autoSpaceDN w:val="0"/>
              <w:adjustRightInd w:val="0"/>
              <w:jc w:val="left"/>
              <w:rPr>
                <w:rFonts w:eastAsia="Calibri"/>
                <w:color w:val="000000"/>
                <w:sz w:val="16"/>
                <w:szCs w:val="16"/>
                <w:lang w:eastAsia="de-DE"/>
              </w:rPr>
            </w:pPr>
          </w:p>
        </w:tc>
        <w:tc>
          <w:tcPr>
            <w:tcW w:w="135" w:type="pct"/>
            <w:vMerge/>
            <w:tcBorders>
              <w:left w:val="single" w:sz="4" w:space="0" w:color="auto"/>
              <w:bottom w:val="single" w:sz="4" w:space="0" w:color="auto"/>
              <w:right w:val="single" w:sz="4" w:space="0" w:color="auto"/>
            </w:tcBorders>
          </w:tcPr>
          <w:p w14:paraId="74A7B4E5" w14:textId="77777777" w:rsidR="00AD07EE" w:rsidRPr="0066409B" w:rsidRDefault="00AD07EE" w:rsidP="00CE6B52">
            <w:pPr>
              <w:jc w:val="left"/>
              <w:rPr>
                <w:color w:val="000000"/>
                <w:spacing w:val="-2"/>
                <w:sz w:val="16"/>
                <w:szCs w:val="16"/>
                <w:lang w:eastAsia="de-DE"/>
              </w:rPr>
            </w:pPr>
          </w:p>
        </w:tc>
        <w:tc>
          <w:tcPr>
            <w:tcW w:w="561" w:type="pct"/>
            <w:vMerge/>
            <w:tcBorders>
              <w:left w:val="single" w:sz="4" w:space="0" w:color="auto"/>
              <w:bottom w:val="single" w:sz="4" w:space="0" w:color="auto"/>
              <w:right w:val="single" w:sz="4" w:space="0" w:color="auto"/>
            </w:tcBorders>
          </w:tcPr>
          <w:p w14:paraId="60D3A98E" w14:textId="77777777" w:rsidR="00AD07EE" w:rsidRPr="0066409B" w:rsidRDefault="00AD07EE" w:rsidP="00CE6B52">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bottom w:val="single" w:sz="4" w:space="0" w:color="auto"/>
              <w:right w:val="single" w:sz="4" w:space="0" w:color="auto"/>
            </w:tcBorders>
          </w:tcPr>
          <w:p w14:paraId="331C89DF" w14:textId="77777777" w:rsidR="00AD07EE" w:rsidRPr="0066409B" w:rsidRDefault="00AD07EE" w:rsidP="00CE6B52">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68E20F51" w14:textId="77777777" w:rsidR="00AD07EE" w:rsidRPr="0066409B" w:rsidRDefault="00AD07EE" w:rsidP="00CE6B52">
            <w:pPr>
              <w:jc w:val="left"/>
              <w:rPr>
                <w:color w:val="000000"/>
                <w:sz w:val="16"/>
                <w:szCs w:val="16"/>
                <w:lang w:eastAsia="de-DE"/>
              </w:rPr>
            </w:pPr>
          </w:p>
        </w:tc>
        <w:tc>
          <w:tcPr>
            <w:tcW w:w="304" w:type="pct"/>
            <w:vMerge/>
            <w:tcBorders>
              <w:left w:val="single" w:sz="4" w:space="0" w:color="auto"/>
              <w:bottom w:val="single" w:sz="4" w:space="0" w:color="auto"/>
              <w:right w:val="single" w:sz="4" w:space="0" w:color="auto"/>
            </w:tcBorders>
          </w:tcPr>
          <w:p w14:paraId="4372986D" w14:textId="77777777" w:rsidR="00AD07EE" w:rsidRPr="0066409B" w:rsidRDefault="00AD07EE" w:rsidP="00CE6B52">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1E4E6D0F" w14:textId="77777777" w:rsidR="00AD07EE" w:rsidRPr="0066409B" w:rsidRDefault="00AD07EE" w:rsidP="00CE6B52">
            <w:pPr>
              <w:jc w:val="left"/>
              <w:rPr>
                <w:color w:val="000000"/>
                <w:spacing w:val="-2"/>
                <w:sz w:val="16"/>
                <w:szCs w:val="16"/>
                <w:lang w:eastAsia="de-DE"/>
              </w:rPr>
            </w:pPr>
          </w:p>
        </w:tc>
        <w:tc>
          <w:tcPr>
            <w:tcW w:w="354" w:type="pct"/>
            <w:gridSpan w:val="3"/>
            <w:vMerge/>
            <w:tcBorders>
              <w:left w:val="single" w:sz="4" w:space="0" w:color="auto"/>
              <w:bottom w:val="single" w:sz="4" w:space="0" w:color="auto"/>
              <w:right w:val="single" w:sz="4" w:space="0" w:color="auto"/>
            </w:tcBorders>
          </w:tcPr>
          <w:p w14:paraId="41BA9BA9" w14:textId="77777777" w:rsidR="00AD07EE" w:rsidRPr="0066409B" w:rsidRDefault="00AD07EE" w:rsidP="00CE6B52">
            <w:pPr>
              <w:jc w:val="left"/>
              <w:rPr>
                <w:color w:val="000000"/>
                <w:spacing w:val="-2"/>
                <w:sz w:val="16"/>
                <w:szCs w:val="16"/>
                <w:lang w:eastAsia="de-DE"/>
              </w:rPr>
            </w:pPr>
          </w:p>
        </w:tc>
        <w:tc>
          <w:tcPr>
            <w:tcW w:w="304" w:type="pct"/>
            <w:vMerge/>
            <w:tcBorders>
              <w:left w:val="single" w:sz="4" w:space="0" w:color="auto"/>
              <w:bottom w:val="single" w:sz="4" w:space="0" w:color="auto"/>
              <w:right w:val="single" w:sz="4" w:space="0" w:color="auto"/>
            </w:tcBorders>
          </w:tcPr>
          <w:p w14:paraId="2EF2799D" w14:textId="77777777" w:rsidR="00AD07EE" w:rsidRPr="0066409B" w:rsidRDefault="00AD07EE" w:rsidP="00CE6B52">
            <w:pPr>
              <w:jc w:val="left"/>
              <w:rPr>
                <w:color w:val="000000"/>
                <w:spacing w:val="-2"/>
                <w:sz w:val="16"/>
                <w:szCs w:val="16"/>
                <w:lang w:eastAsia="de-DE"/>
              </w:rPr>
            </w:pPr>
          </w:p>
        </w:tc>
        <w:tc>
          <w:tcPr>
            <w:tcW w:w="246" w:type="pct"/>
            <w:vMerge/>
            <w:tcBorders>
              <w:left w:val="single" w:sz="4" w:space="0" w:color="auto"/>
              <w:bottom w:val="single" w:sz="4" w:space="0" w:color="auto"/>
              <w:right w:val="single" w:sz="4" w:space="0" w:color="auto"/>
            </w:tcBorders>
          </w:tcPr>
          <w:p w14:paraId="27303FFF" w14:textId="77777777" w:rsidR="00AD07EE" w:rsidRPr="0066409B" w:rsidRDefault="00AD07EE" w:rsidP="00CE6B52">
            <w:pPr>
              <w:jc w:val="left"/>
              <w:rPr>
                <w:color w:val="000000"/>
                <w:spacing w:val="-2"/>
                <w:sz w:val="16"/>
                <w:szCs w:val="16"/>
                <w:lang w:eastAsia="de-DE"/>
              </w:rPr>
            </w:pPr>
          </w:p>
        </w:tc>
        <w:tc>
          <w:tcPr>
            <w:tcW w:w="171" w:type="pct"/>
            <w:gridSpan w:val="2"/>
            <w:vMerge/>
            <w:tcBorders>
              <w:left w:val="single" w:sz="4" w:space="0" w:color="auto"/>
              <w:bottom w:val="single" w:sz="4" w:space="0" w:color="auto"/>
              <w:right w:val="single" w:sz="4" w:space="0" w:color="auto"/>
            </w:tcBorders>
          </w:tcPr>
          <w:p w14:paraId="0113E9D0" w14:textId="77777777" w:rsidR="00AD07EE" w:rsidRPr="0066409B" w:rsidRDefault="00AD07EE" w:rsidP="00CE6B52">
            <w:pPr>
              <w:jc w:val="left"/>
              <w:rPr>
                <w:color w:val="000000"/>
                <w:spacing w:val="-2"/>
                <w:sz w:val="16"/>
                <w:szCs w:val="16"/>
                <w:lang w:eastAsia="de-DE"/>
              </w:rPr>
            </w:pPr>
          </w:p>
        </w:tc>
        <w:tc>
          <w:tcPr>
            <w:tcW w:w="291" w:type="pct"/>
            <w:vMerge/>
            <w:tcBorders>
              <w:left w:val="single" w:sz="4" w:space="0" w:color="auto"/>
              <w:bottom w:val="single" w:sz="4" w:space="0" w:color="auto"/>
              <w:right w:val="single" w:sz="4" w:space="0" w:color="auto"/>
            </w:tcBorders>
          </w:tcPr>
          <w:p w14:paraId="73FD91AC" w14:textId="77777777" w:rsidR="00AD07EE" w:rsidRPr="0066409B" w:rsidRDefault="00AD07EE" w:rsidP="00CE6B52">
            <w:pPr>
              <w:autoSpaceDE w:val="0"/>
              <w:autoSpaceDN w:val="0"/>
              <w:adjustRightInd w:val="0"/>
              <w:jc w:val="left"/>
              <w:rPr>
                <w:rFonts w:eastAsia="Calibri"/>
                <w:color w:val="000000"/>
                <w:sz w:val="16"/>
                <w:szCs w:val="16"/>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61CA6DC4"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2DE1EE5E"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4F8250C8"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5561F12E"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296E5A76"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303" w:type="pct"/>
            <w:vMerge/>
            <w:tcBorders>
              <w:left w:val="single" w:sz="4" w:space="0" w:color="auto"/>
              <w:bottom w:val="single" w:sz="4" w:space="0" w:color="auto"/>
              <w:right w:val="single" w:sz="4" w:space="0" w:color="auto"/>
            </w:tcBorders>
            <w:shd w:val="clear" w:color="auto" w:fill="92D050"/>
          </w:tcPr>
          <w:p w14:paraId="0991382A"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232447D3" w14:textId="77777777" w:rsidR="00AD07EE" w:rsidRPr="0066409B" w:rsidRDefault="00AD07EE" w:rsidP="00CE6B52">
            <w:pPr>
              <w:autoSpaceDE w:val="0"/>
              <w:autoSpaceDN w:val="0"/>
              <w:adjustRightInd w:val="0"/>
              <w:jc w:val="center"/>
              <w:rPr>
                <w:rFonts w:eastAsia="Calibri"/>
                <w:color w:val="000000"/>
                <w:sz w:val="14"/>
                <w:szCs w:val="14"/>
                <w:lang w:eastAsia="de-DE"/>
              </w:rPr>
            </w:pPr>
          </w:p>
        </w:tc>
        <w:tc>
          <w:tcPr>
            <w:tcW w:w="243" w:type="pct"/>
            <w:tcBorders>
              <w:top w:val="single" w:sz="4" w:space="0" w:color="auto"/>
              <w:left w:val="single" w:sz="4" w:space="0" w:color="auto"/>
              <w:bottom w:val="single" w:sz="4" w:space="0" w:color="auto"/>
              <w:right w:val="single" w:sz="4" w:space="0" w:color="auto"/>
            </w:tcBorders>
            <w:shd w:val="clear" w:color="auto" w:fill="FF0000"/>
          </w:tcPr>
          <w:p w14:paraId="1E42CD37" w14:textId="77777777" w:rsidR="00AD07EE" w:rsidRPr="004142EC" w:rsidRDefault="00AD07EE"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lang w:val="en-GB" w:eastAsia="de-DE"/>
              </w:rPr>
              <w:t>N</w:t>
            </w:r>
          </w:p>
          <w:p w14:paraId="2196D8AB" w14:textId="77777777" w:rsidR="00654207" w:rsidRPr="004142EC" w:rsidRDefault="00654207"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lang w:val="en-GB" w:eastAsia="de-DE"/>
              </w:rPr>
              <w:t>PUCCST</w:t>
            </w:r>
          </w:p>
          <w:p w14:paraId="3302D1E4" w14:textId="77777777" w:rsidR="00654207" w:rsidRPr="004142EC" w:rsidRDefault="00654207"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lang w:val="en-GB" w:eastAsia="de-DE"/>
              </w:rPr>
              <w:t>FUSASP</w:t>
            </w:r>
          </w:p>
          <w:p w14:paraId="557DE84A" w14:textId="4BAAF656" w:rsidR="00251CD4" w:rsidRPr="004142EC" w:rsidRDefault="00251CD4" w:rsidP="00654207">
            <w:pPr>
              <w:autoSpaceDE w:val="0"/>
              <w:autoSpaceDN w:val="0"/>
              <w:adjustRightInd w:val="0"/>
              <w:jc w:val="center"/>
              <w:rPr>
                <w:rFonts w:eastAsia="Calibri"/>
                <w:color w:val="000000"/>
                <w:sz w:val="14"/>
                <w:szCs w:val="14"/>
                <w:highlight w:val="yellow"/>
                <w:lang w:val="en-GB" w:eastAsia="de-DE"/>
              </w:rPr>
            </w:pPr>
            <w:r w:rsidRPr="004142EC">
              <w:rPr>
                <w:rFonts w:eastAsia="Calibri"/>
                <w:color w:val="000000"/>
                <w:sz w:val="14"/>
                <w:szCs w:val="14"/>
                <w:highlight w:val="yellow"/>
                <w:lang w:val="en-GB" w:eastAsia="de-DE"/>
              </w:rPr>
              <w:t>LEPTNO</w:t>
            </w:r>
          </w:p>
          <w:p w14:paraId="6F3712F9" w14:textId="702C7F7E" w:rsidR="00251CD4" w:rsidRPr="004142EC" w:rsidRDefault="00251CD4" w:rsidP="00654207">
            <w:pPr>
              <w:autoSpaceDE w:val="0"/>
              <w:autoSpaceDN w:val="0"/>
              <w:adjustRightInd w:val="0"/>
              <w:jc w:val="center"/>
              <w:rPr>
                <w:rFonts w:eastAsia="Calibri"/>
                <w:color w:val="000000"/>
                <w:sz w:val="14"/>
                <w:szCs w:val="14"/>
                <w:highlight w:val="yellow"/>
                <w:lang w:val="en-GB" w:eastAsia="de-DE"/>
              </w:rPr>
            </w:pPr>
            <w:r w:rsidRPr="004142EC">
              <w:rPr>
                <w:rFonts w:eastAsia="Calibri"/>
                <w:color w:val="000000"/>
                <w:sz w:val="14"/>
                <w:szCs w:val="14"/>
                <w:highlight w:val="yellow"/>
                <w:lang w:val="en-GB" w:eastAsia="de-DE"/>
              </w:rPr>
              <w:t>PSDCHE</w:t>
            </w:r>
          </w:p>
          <w:p w14:paraId="5BB52109" w14:textId="43A442A9" w:rsidR="00251CD4" w:rsidRPr="004142EC" w:rsidRDefault="00251CD4"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highlight w:val="yellow"/>
                <w:lang w:val="en-GB" w:eastAsia="de-DE"/>
              </w:rPr>
              <w:t>MICDSP</w:t>
            </w:r>
          </w:p>
          <w:p w14:paraId="0E3AF365" w14:textId="77777777" w:rsidR="00654207" w:rsidRPr="004142EC" w:rsidRDefault="00654207" w:rsidP="00654207">
            <w:pPr>
              <w:autoSpaceDE w:val="0"/>
              <w:autoSpaceDN w:val="0"/>
              <w:adjustRightInd w:val="0"/>
              <w:jc w:val="center"/>
              <w:rPr>
                <w:rFonts w:eastAsia="Calibri"/>
                <w:color w:val="000000"/>
                <w:sz w:val="14"/>
                <w:szCs w:val="14"/>
                <w:lang w:val="en-GB" w:eastAsia="de-DE"/>
              </w:rPr>
            </w:pPr>
          </w:p>
          <w:p w14:paraId="41E435B4" w14:textId="06981BD3" w:rsidR="00654207" w:rsidRPr="009F72A3" w:rsidRDefault="00654207" w:rsidP="00654207">
            <w:pPr>
              <w:autoSpaceDE w:val="0"/>
              <w:autoSpaceDN w:val="0"/>
              <w:adjustRightInd w:val="0"/>
              <w:jc w:val="center"/>
              <w:rPr>
                <w:rFonts w:eastAsia="Calibri"/>
                <w:color w:val="000000"/>
                <w:sz w:val="12"/>
                <w:szCs w:val="12"/>
                <w:lang w:val="en-US" w:eastAsia="de-DE"/>
              </w:rPr>
            </w:pPr>
            <w:r w:rsidRPr="009F72A3">
              <w:rPr>
                <w:rFonts w:eastAsia="Calibri"/>
                <w:color w:val="000000"/>
                <w:sz w:val="12"/>
                <w:szCs w:val="12"/>
                <w:lang w:val="en-US" w:eastAsia="de-DE"/>
              </w:rPr>
              <w:t>All pathogens in spring wheat, spelt, einkorn wheat, emmer wheat and tritordeum (possible authorization based on the art. 51-minor uses, excluding spring wheat)</w:t>
            </w:r>
          </w:p>
        </w:tc>
      </w:tr>
      <w:tr w:rsidR="00AD07EE" w:rsidRPr="00473C33" w14:paraId="05E00DC7" w14:textId="01003DE7" w:rsidTr="00930D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35" w:type="pct"/>
            <w:vMerge w:val="restart"/>
            <w:tcBorders>
              <w:top w:val="single" w:sz="4" w:space="0" w:color="auto"/>
              <w:left w:val="single" w:sz="4" w:space="0" w:color="auto"/>
              <w:right w:val="single" w:sz="4" w:space="0" w:color="auto"/>
            </w:tcBorders>
          </w:tcPr>
          <w:p w14:paraId="2ECE2A82" w14:textId="77777777" w:rsidR="00AD07EE" w:rsidRPr="0066409B" w:rsidRDefault="004F541A" w:rsidP="004F541A">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2</w:t>
            </w:r>
          </w:p>
          <w:p w14:paraId="208AD3A1" w14:textId="0F630081" w:rsidR="004F541A" w:rsidRPr="0066409B" w:rsidRDefault="004F541A" w:rsidP="004F541A">
            <w:pPr>
              <w:rPr>
                <w:spacing w:val="-1"/>
                <w:sz w:val="16"/>
                <w:szCs w:val="16"/>
                <w:lang w:eastAsia="de-DE"/>
              </w:rPr>
            </w:pPr>
            <w:r w:rsidRPr="0066409B">
              <w:rPr>
                <w:spacing w:val="-1"/>
                <w:sz w:val="16"/>
                <w:szCs w:val="16"/>
                <w:highlight w:val="lightGray"/>
                <w:lang w:eastAsia="de-DE"/>
              </w:rPr>
              <w:t>23</w:t>
            </w:r>
          </w:p>
        </w:tc>
        <w:tc>
          <w:tcPr>
            <w:tcW w:w="285" w:type="pct"/>
            <w:gridSpan w:val="2"/>
            <w:vMerge w:val="restart"/>
            <w:tcBorders>
              <w:top w:val="single" w:sz="4" w:space="0" w:color="auto"/>
              <w:left w:val="single" w:sz="4" w:space="0" w:color="auto"/>
              <w:right w:val="single" w:sz="4" w:space="0" w:color="auto"/>
            </w:tcBorders>
          </w:tcPr>
          <w:p w14:paraId="08E59378" w14:textId="77777777" w:rsidR="00AD07EE" w:rsidRPr="0066409B" w:rsidRDefault="00AD07EE" w:rsidP="00847955">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6A571D1C" w14:textId="2F3AAB49" w:rsidR="00AD07EE" w:rsidRPr="0066409B" w:rsidRDefault="00AD07EE" w:rsidP="00847955">
            <w:pPr>
              <w:widowControl/>
              <w:autoSpaceDE w:val="0"/>
              <w:autoSpaceDN w:val="0"/>
              <w:adjustRightInd w:val="0"/>
              <w:jc w:val="left"/>
              <w:rPr>
                <w:rFonts w:eastAsia="Calibri"/>
                <w:color w:val="000000"/>
                <w:spacing w:val="-2"/>
                <w:sz w:val="16"/>
                <w:szCs w:val="16"/>
                <w:lang w:eastAsia="de-DE"/>
              </w:rPr>
            </w:pPr>
            <w:r w:rsidRPr="0066409B">
              <w:rPr>
                <w:rFonts w:eastAsia="Calibri"/>
                <w:color w:val="000000"/>
                <w:spacing w:val="-2"/>
                <w:sz w:val="16"/>
                <w:szCs w:val="16"/>
                <w:lang w:eastAsia="de-DE"/>
              </w:rPr>
              <w:t>Durum Wheat</w:t>
            </w:r>
            <w:r w:rsidR="008908D6" w:rsidRPr="0066409B">
              <w:rPr>
                <w:rFonts w:eastAsia="Calibri"/>
                <w:color w:val="000000"/>
                <w:spacing w:val="-2"/>
                <w:sz w:val="16"/>
                <w:szCs w:val="16"/>
                <w:lang w:eastAsia="de-DE"/>
              </w:rPr>
              <w:t xml:space="preserve"> </w:t>
            </w:r>
            <w:r w:rsidR="008908D6" w:rsidRPr="0066409B">
              <w:rPr>
                <w:rFonts w:eastAsia="Calibri"/>
                <w:color w:val="000000"/>
                <w:spacing w:val="-2"/>
                <w:sz w:val="16"/>
                <w:szCs w:val="16"/>
                <w:highlight w:val="yellow"/>
                <w:lang w:eastAsia="de-DE"/>
              </w:rPr>
              <w:t>(TRZDU)</w:t>
            </w:r>
          </w:p>
        </w:tc>
        <w:tc>
          <w:tcPr>
            <w:tcW w:w="135" w:type="pct"/>
            <w:vMerge w:val="restart"/>
            <w:tcBorders>
              <w:top w:val="single" w:sz="4" w:space="0" w:color="auto"/>
              <w:left w:val="single" w:sz="4" w:space="0" w:color="auto"/>
              <w:right w:val="single" w:sz="4" w:space="0" w:color="auto"/>
            </w:tcBorders>
          </w:tcPr>
          <w:p w14:paraId="2B04B60E"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6EC90CBA"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Septoria leaf spot</w:t>
            </w:r>
          </w:p>
          <w:p w14:paraId="31FA2D03"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Zymoseptoria tritici</w:t>
            </w:r>
          </w:p>
          <w:p w14:paraId="659DA63A"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Mycosphaerella graminicola </w:t>
            </w:r>
            <w:r w:rsidRPr="009F72A3">
              <w:rPr>
                <w:rFonts w:eastAsia="Calibri"/>
                <w:color w:val="000000"/>
                <w:sz w:val="16"/>
                <w:szCs w:val="16"/>
                <w:lang w:val="en-US" w:eastAsia="de-DE"/>
              </w:rPr>
              <w:t>(SEPTTR)</w:t>
            </w:r>
          </w:p>
          <w:p w14:paraId="6BFEEC9D" w14:textId="77777777" w:rsidR="00AD07EE" w:rsidRPr="009F72A3" w:rsidRDefault="00AD07EE" w:rsidP="00847955">
            <w:pPr>
              <w:widowControl/>
              <w:autoSpaceDE w:val="0"/>
              <w:autoSpaceDN w:val="0"/>
              <w:adjustRightInd w:val="0"/>
              <w:jc w:val="left"/>
              <w:rPr>
                <w:rFonts w:eastAsia="Calibri"/>
                <w:sz w:val="16"/>
                <w:szCs w:val="16"/>
                <w:lang w:val="en-US" w:eastAsia="de-DE"/>
              </w:rPr>
            </w:pPr>
            <w:r w:rsidRPr="009F72A3">
              <w:rPr>
                <w:rFonts w:eastAsia="Calibri"/>
                <w:sz w:val="16"/>
                <w:szCs w:val="16"/>
                <w:lang w:val="en-US" w:eastAsia="de-DE"/>
              </w:rPr>
              <w:t>Brown Rust</w:t>
            </w:r>
          </w:p>
          <w:p w14:paraId="2DC8324E" w14:textId="77777777" w:rsidR="00AD07EE" w:rsidRPr="009F72A3" w:rsidRDefault="00AD07EE" w:rsidP="00847955">
            <w:pPr>
              <w:widowControl/>
              <w:autoSpaceDE w:val="0"/>
              <w:autoSpaceDN w:val="0"/>
              <w:adjustRightInd w:val="0"/>
              <w:jc w:val="left"/>
              <w:rPr>
                <w:rFonts w:eastAsia="Calibri"/>
                <w:i/>
                <w:iCs/>
                <w:sz w:val="16"/>
                <w:szCs w:val="16"/>
                <w:lang w:val="en-US" w:eastAsia="de-DE"/>
              </w:rPr>
            </w:pPr>
            <w:r w:rsidRPr="009F72A3">
              <w:rPr>
                <w:rFonts w:eastAsia="Calibri"/>
                <w:i/>
                <w:iCs/>
                <w:sz w:val="16"/>
                <w:szCs w:val="16"/>
                <w:lang w:val="en-US" w:eastAsia="de-DE"/>
              </w:rPr>
              <w:t>Puccinia recondita</w:t>
            </w:r>
          </w:p>
          <w:p w14:paraId="743EAA22" w14:textId="77777777" w:rsidR="00AD07EE" w:rsidRPr="009F72A3" w:rsidRDefault="00AD07EE" w:rsidP="00847955">
            <w:pPr>
              <w:widowControl/>
              <w:autoSpaceDE w:val="0"/>
              <w:autoSpaceDN w:val="0"/>
              <w:adjustRightInd w:val="0"/>
              <w:jc w:val="left"/>
              <w:rPr>
                <w:rFonts w:eastAsia="Calibri"/>
                <w:sz w:val="16"/>
                <w:szCs w:val="16"/>
                <w:lang w:val="en-US" w:eastAsia="de-DE"/>
              </w:rPr>
            </w:pPr>
            <w:r w:rsidRPr="009F72A3">
              <w:rPr>
                <w:rFonts w:eastAsia="Calibri"/>
                <w:i/>
                <w:iCs/>
                <w:sz w:val="16"/>
                <w:szCs w:val="16"/>
                <w:lang w:val="en-US" w:eastAsia="de-DE"/>
              </w:rPr>
              <w:t xml:space="preserve">Puccinia triticina </w:t>
            </w:r>
            <w:r w:rsidRPr="009F72A3">
              <w:rPr>
                <w:rFonts w:eastAsia="Calibri"/>
                <w:sz w:val="16"/>
                <w:szCs w:val="16"/>
                <w:lang w:val="en-US" w:eastAsia="de-DE"/>
              </w:rPr>
              <w:t>(PUCCRT)</w:t>
            </w:r>
          </w:p>
          <w:p w14:paraId="2311C55A"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Yellow/stripe Rust</w:t>
            </w:r>
          </w:p>
          <w:p w14:paraId="7BCCCFDB" w14:textId="3ACB24B9"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Puccinia striiformis </w:t>
            </w:r>
            <w:r w:rsidRPr="009F72A3">
              <w:rPr>
                <w:rFonts w:eastAsia="Calibri"/>
                <w:color w:val="000000"/>
                <w:sz w:val="16"/>
                <w:szCs w:val="16"/>
                <w:lang w:val="en-US" w:eastAsia="de-DE"/>
              </w:rPr>
              <w:t>(PUCCST</w:t>
            </w:r>
            <w:r w:rsidRPr="009F72A3">
              <w:rPr>
                <w:rFonts w:eastAsia="Calibri"/>
                <w:color w:val="000000"/>
                <w:sz w:val="16"/>
                <w:szCs w:val="16"/>
                <w:highlight w:val="lightGray"/>
                <w:lang w:val="en-US" w:eastAsia="de-DE"/>
              </w:rPr>
              <w:t>/PUCCSI</w:t>
            </w:r>
            <w:r w:rsidRPr="009F72A3">
              <w:rPr>
                <w:rFonts w:eastAsia="Calibri"/>
                <w:color w:val="000000"/>
                <w:sz w:val="16"/>
                <w:szCs w:val="16"/>
                <w:lang w:val="en-US" w:eastAsia="de-DE"/>
              </w:rPr>
              <w:t>)</w:t>
            </w:r>
          </w:p>
          <w:p w14:paraId="7B4EED4E"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Powdery mildew</w:t>
            </w:r>
          </w:p>
          <w:p w14:paraId="1DF2C725" w14:textId="7E1D56FE"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Blumeria graminis </w:t>
            </w:r>
            <w:r w:rsidRPr="009F72A3">
              <w:rPr>
                <w:rFonts w:eastAsia="Calibri"/>
                <w:color w:val="000000"/>
                <w:sz w:val="16"/>
                <w:szCs w:val="16"/>
                <w:lang w:val="en-US" w:eastAsia="de-DE"/>
              </w:rPr>
              <w:t>(ERYSGR/</w:t>
            </w:r>
            <w:r w:rsidRPr="009F72A3">
              <w:rPr>
                <w:rFonts w:eastAsia="Calibri"/>
                <w:color w:val="000000"/>
                <w:sz w:val="16"/>
                <w:szCs w:val="16"/>
                <w:highlight w:val="lightGray"/>
                <w:lang w:val="en-US" w:eastAsia="de-DE"/>
              </w:rPr>
              <w:t>ERYSGT</w:t>
            </w:r>
            <w:r w:rsidRPr="009F72A3">
              <w:rPr>
                <w:rFonts w:eastAsia="Calibri"/>
                <w:color w:val="000000"/>
                <w:sz w:val="16"/>
                <w:szCs w:val="16"/>
                <w:lang w:val="en-US" w:eastAsia="de-DE"/>
              </w:rPr>
              <w:t>)</w:t>
            </w:r>
          </w:p>
          <w:p w14:paraId="05CE8906" w14:textId="77777777" w:rsidR="00AD07EE" w:rsidRPr="009F72A3" w:rsidRDefault="00AD07EE" w:rsidP="00847955">
            <w:pPr>
              <w:widowControl/>
              <w:autoSpaceDE w:val="0"/>
              <w:autoSpaceDN w:val="0"/>
              <w:adjustRightInd w:val="0"/>
              <w:jc w:val="left"/>
              <w:rPr>
                <w:rFonts w:eastAsia="Calibri"/>
                <w:sz w:val="16"/>
                <w:szCs w:val="16"/>
                <w:lang w:val="en-US" w:eastAsia="de-DE"/>
              </w:rPr>
            </w:pPr>
            <w:r w:rsidRPr="009F72A3">
              <w:rPr>
                <w:rFonts w:eastAsia="Calibri"/>
                <w:sz w:val="16"/>
                <w:szCs w:val="16"/>
                <w:lang w:val="en-US" w:eastAsia="de-DE"/>
              </w:rPr>
              <w:t>Head blight of cereals</w:t>
            </w:r>
          </w:p>
          <w:p w14:paraId="5F6B4F98" w14:textId="77777777" w:rsidR="00AD07EE" w:rsidRPr="009F72A3" w:rsidRDefault="00AD07EE" w:rsidP="00847955">
            <w:pPr>
              <w:widowControl/>
              <w:autoSpaceDE w:val="0"/>
              <w:autoSpaceDN w:val="0"/>
              <w:adjustRightInd w:val="0"/>
              <w:jc w:val="left"/>
              <w:rPr>
                <w:rFonts w:eastAsia="Calibri"/>
                <w:i/>
                <w:iCs/>
                <w:sz w:val="16"/>
                <w:szCs w:val="16"/>
                <w:lang w:val="en-US" w:eastAsia="de-DE"/>
              </w:rPr>
            </w:pPr>
            <w:r w:rsidRPr="009F72A3">
              <w:rPr>
                <w:rFonts w:eastAsia="Calibri"/>
                <w:i/>
                <w:iCs/>
                <w:sz w:val="16"/>
                <w:szCs w:val="16"/>
                <w:lang w:val="en-US" w:eastAsia="de-DE"/>
              </w:rPr>
              <w:t xml:space="preserve">Fusarium spp. </w:t>
            </w:r>
            <w:r w:rsidRPr="009F72A3">
              <w:rPr>
                <w:rFonts w:eastAsia="Calibri"/>
                <w:sz w:val="16"/>
                <w:szCs w:val="16"/>
                <w:lang w:val="en-US" w:eastAsia="de-DE"/>
              </w:rPr>
              <w:t>(FUSASP)</w:t>
            </w:r>
          </w:p>
          <w:p w14:paraId="32D95EB3"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sz w:val="16"/>
                <w:szCs w:val="16"/>
                <w:lang w:val="en-US" w:eastAsia="de-DE"/>
              </w:rPr>
              <w:t xml:space="preserve">Microdochium spp. </w:t>
            </w:r>
            <w:r w:rsidRPr="009F72A3">
              <w:rPr>
                <w:rFonts w:eastAsia="Calibri"/>
                <w:sz w:val="16"/>
                <w:szCs w:val="16"/>
                <w:lang w:val="en-US" w:eastAsia="de-DE"/>
              </w:rPr>
              <w:t>(MICDSP)</w:t>
            </w:r>
          </w:p>
        </w:tc>
        <w:tc>
          <w:tcPr>
            <w:tcW w:w="252" w:type="pct"/>
            <w:vMerge w:val="restart"/>
            <w:tcBorders>
              <w:top w:val="single" w:sz="4" w:space="0" w:color="auto"/>
              <w:left w:val="single" w:sz="4" w:space="0" w:color="auto"/>
              <w:right w:val="single" w:sz="4" w:space="0" w:color="auto"/>
            </w:tcBorders>
          </w:tcPr>
          <w:p w14:paraId="5812C2C1"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62C65C20" w14:textId="77777777" w:rsidR="00AD07EE" w:rsidRPr="0066409B" w:rsidRDefault="00AD07EE" w:rsidP="00847955">
            <w:pPr>
              <w:jc w:val="left"/>
              <w:rPr>
                <w:color w:val="000000"/>
                <w:sz w:val="16"/>
                <w:szCs w:val="16"/>
                <w:lang w:eastAsia="de-DE"/>
              </w:rPr>
            </w:pPr>
            <w:r w:rsidRPr="0066409B">
              <w:rPr>
                <w:color w:val="000000"/>
                <w:sz w:val="16"/>
                <w:szCs w:val="16"/>
                <w:lang w:eastAsia="de-DE"/>
              </w:rPr>
              <w:t>BBCH 30 – 69</w:t>
            </w:r>
          </w:p>
          <w:p w14:paraId="6EC914AF" w14:textId="77777777" w:rsidR="00AD07EE" w:rsidRPr="0066409B" w:rsidRDefault="00AD07EE" w:rsidP="00847955">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332B6E58"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2</w:t>
            </w:r>
          </w:p>
          <w:p w14:paraId="2434E7A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w:t>
            </w:r>
          </w:p>
        </w:tc>
        <w:tc>
          <w:tcPr>
            <w:tcW w:w="253" w:type="pct"/>
            <w:vMerge w:val="restart"/>
            <w:tcBorders>
              <w:top w:val="single" w:sz="4" w:space="0" w:color="auto"/>
              <w:left w:val="single" w:sz="4" w:space="0" w:color="auto"/>
              <w:right w:val="single" w:sz="4" w:space="0" w:color="auto"/>
            </w:tcBorders>
          </w:tcPr>
          <w:p w14:paraId="1CA8E384"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14-21</w:t>
            </w:r>
          </w:p>
        </w:tc>
        <w:tc>
          <w:tcPr>
            <w:tcW w:w="354" w:type="pct"/>
            <w:gridSpan w:val="3"/>
            <w:vMerge w:val="restart"/>
            <w:tcBorders>
              <w:top w:val="single" w:sz="4" w:space="0" w:color="auto"/>
              <w:left w:val="single" w:sz="4" w:space="0" w:color="auto"/>
              <w:right w:val="single" w:sz="4" w:space="0" w:color="auto"/>
            </w:tcBorders>
          </w:tcPr>
          <w:p w14:paraId="162D089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1.2-1.4</w:t>
            </w:r>
          </w:p>
          <w:p w14:paraId="58B0115A"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2.4-2.8</w:t>
            </w:r>
          </w:p>
        </w:tc>
        <w:tc>
          <w:tcPr>
            <w:tcW w:w="304" w:type="pct"/>
            <w:vMerge w:val="restart"/>
            <w:tcBorders>
              <w:top w:val="single" w:sz="4" w:space="0" w:color="auto"/>
              <w:left w:val="single" w:sz="4" w:space="0" w:color="auto"/>
              <w:right w:val="single" w:sz="4" w:space="0" w:color="auto"/>
            </w:tcBorders>
          </w:tcPr>
          <w:p w14:paraId="75968AE0"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360-420</w:t>
            </w:r>
          </w:p>
          <w:p w14:paraId="2B5AA3C5"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(180+180 – 210+210)</w:t>
            </w:r>
          </w:p>
          <w:p w14:paraId="4F4981BA" w14:textId="77777777" w:rsidR="00AD07EE" w:rsidRPr="0066409B" w:rsidRDefault="00AD07EE" w:rsidP="00847955">
            <w:pPr>
              <w:jc w:val="left"/>
              <w:rPr>
                <w:color w:val="000000"/>
                <w:spacing w:val="-2"/>
                <w:sz w:val="16"/>
                <w:szCs w:val="16"/>
                <w:lang w:eastAsia="de-DE"/>
              </w:rPr>
            </w:pPr>
          </w:p>
          <w:p w14:paraId="52028925"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720-840</w:t>
            </w:r>
          </w:p>
          <w:p w14:paraId="465442B5"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(360+360 – 420+420)</w:t>
            </w:r>
          </w:p>
        </w:tc>
        <w:tc>
          <w:tcPr>
            <w:tcW w:w="246" w:type="pct"/>
            <w:vMerge w:val="restart"/>
            <w:tcBorders>
              <w:top w:val="single" w:sz="4" w:space="0" w:color="auto"/>
              <w:left w:val="single" w:sz="4" w:space="0" w:color="auto"/>
              <w:right w:val="single" w:sz="4" w:space="0" w:color="auto"/>
            </w:tcBorders>
          </w:tcPr>
          <w:p w14:paraId="298FF3AB"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1283BFC4"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35</w:t>
            </w:r>
          </w:p>
        </w:tc>
        <w:tc>
          <w:tcPr>
            <w:tcW w:w="291" w:type="pct"/>
            <w:vMerge w:val="restart"/>
            <w:tcBorders>
              <w:top w:val="single" w:sz="4" w:space="0" w:color="auto"/>
              <w:left w:val="single" w:sz="4" w:space="0" w:color="auto"/>
              <w:right w:val="single" w:sz="4" w:space="0" w:color="auto"/>
            </w:tcBorders>
          </w:tcPr>
          <w:p w14:paraId="6360711B" w14:textId="77777777" w:rsidR="00AD07EE" w:rsidRPr="0066409B" w:rsidRDefault="00AD07EE" w:rsidP="00847955">
            <w:pPr>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1-2 applications</w:t>
            </w:r>
          </w:p>
        </w:tc>
        <w:tc>
          <w:tcPr>
            <w:tcW w:w="102" w:type="pct"/>
            <w:vMerge w:val="restart"/>
            <w:tcBorders>
              <w:top w:val="single" w:sz="4" w:space="0" w:color="auto"/>
              <w:left w:val="single" w:sz="4" w:space="0" w:color="auto"/>
              <w:right w:val="single" w:sz="4" w:space="0" w:color="auto"/>
            </w:tcBorders>
            <w:shd w:val="clear" w:color="auto" w:fill="92D050"/>
          </w:tcPr>
          <w:p w14:paraId="701BC9B8" w14:textId="56A92041"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32926D78" w14:textId="231812BE"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3383DB2F" w14:textId="75F54F89"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1B568ED5" w14:textId="57787E2E"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23EAB92E" w14:textId="50EE2534"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5FD96E9F" w14:textId="77777777" w:rsidR="00AD07EE" w:rsidRPr="0066409B" w:rsidRDefault="00AD07EE" w:rsidP="00847955">
            <w:pPr>
              <w:pStyle w:val="Default"/>
              <w:widowControl w:val="0"/>
              <w:jc w:val="center"/>
              <w:rPr>
                <w:sz w:val="14"/>
                <w:szCs w:val="14"/>
                <w:lang w:val="pl-PL"/>
              </w:rPr>
            </w:pPr>
            <w:r w:rsidRPr="0066409B">
              <w:rPr>
                <w:sz w:val="14"/>
                <w:szCs w:val="14"/>
                <w:lang w:val="pl-PL"/>
              </w:rPr>
              <w:t>R</w:t>
            </w:r>
          </w:p>
          <w:p w14:paraId="5F53B3E5" w14:textId="3375BA28"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0BB1DBFA" w14:textId="5EF925D7"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vMerge w:val="restart"/>
            <w:tcBorders>
              <w:top w:val="single" w:sz="4" w:space="0" w:color="auto"/>
              <w:left w:val="single" w:sz="4" w:space="0" w:color="auto"/>
              <w:right w:val="single" w:sz="4" w:space="0" w:color="auto"/>
            </w:tcBorders>
            <w:shd w:val="clear" w:color="auto" w:fill="FF0000"/>
          </w:tcPr>
          <w:p w14:paraId="7C5FE2F8" w14:textId="77777777" w:rsidR="00AD07EE" w:rsidRPr="009F72A3" w:rsidRDefault="00AD07EE" w:rsidP="00847955">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N</w:t>
            </w:r>
          </w:p>
          <w:p w14:paraId="7AC48AFA" w14:textId="77777777" w:rsidR="00AD07EE" w:rsidRPr="009F72A3" w:rsidRDefault="00AD07EE" w:rsidP="00847955">
            <w:pPr>
              <w:autoSpaceDE w:val="0"/>
              <w:autoSpaceDN w:val="0"/>
              <w:adjustRightInd w:val="0"/>
              <w:jc w:val="center"/>
              <w:rPr>
                <w:rFonts w:eastAsia="Calibri"/>
                <w:color w:val="000000"/>
                <w:sz w:val="14"/>
                <w:szCs w:val="14"/>
                <w:lang w:val="en-US" w:eastAsia="de-DE"/>
              </w:rPr>
            </w:pPr>
          </w:p>
          <w:p w14:paraId="015376F3" w14:textId="2BE00709" w:rsidR="00AD07EE" w:rsidRPr="009F72A3" w:rsidRDefault="00654207" w:rsidP="00847955">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possible authorization based on the art. 51 – minor uses</w:t>
            </w:r>
          </w:p>
        </w:tc>
      </w:tr>
      <w:tr w:rsidR="00847955" w:rsidRPr="0066409B" w14:paraId="628E5363"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35" w:type="pct"/>
            <w:vMerge/>
            <w:tcBorders>
              <w:left w:val="single" w:sz="4" w:space="0" w:color="auto"/>
              <w:bottom w:val="single" w:sz="4" w:space="0" w:color="auto"/>
              <w:right w:val="single" w:sz="4" w:space="0" w:color="auto"/>
            </w:tcBorders>
          </w:tcPr>
          <w:p w14:paraId="638DDF64" w14:textId="77777777" w:rsidR="00847955" w:rsidRPr="009F72A3" w:rsidRDefault="00847955" w:rsidP="004F541A">
            <w:pPr>
              <w:rPr>
                <w:color w:val="000000"/>
                <w:spacing w:val="-1"/>
                <w:sz w:val="16"/>
                <w:szCs w:val="16"/>
                <w:lang w:val="en-US" w:eastAsia="de-DE"/>
              </w:rPr>
            </w:pPr>
          </w:p>
        </w:tc>
        <w:tc>
          <w:tcPr>
            <w:tcW w:w="285" w:type="pct"/>
            <w:gridSpan w:val="2"/>
            <w:vMerge/>
            <w:tcBorders>
              <w:left w:val="single" w:sz="4" w:space="0" w:color="auto"/>
              <w:bottom w:val="single" w:sz="4" w:space="0" w:color="auto"/>
              <w:right w:val="single" w:sz="4" w:space="0" w:color="auto"/>
            </w:tcBorders>
          </w:tcPr>
          <w:p w14:paraId="54BFE382" w14:textId="77777777" w:rsidR="00847955" w:rsidRPr="009F72A3" w:rsidRDefault="00847955" w:rsidP="00847955">
            <w:pPr>
              <w:jc w:val="left"/>
              <w:rPr>
                <w:color w:val="000000"/>
                <w:spacing w:val="-1"/>
                <w:sz w:val="16"/>
                <w:szCs w:val="16"/>
                <w:lang w:val="en-US" w:eastAsia="de-DE"/>
              </w:rPr>
            </w:pPr>
          </w:p>
        </w:tc>
        <w:tc>
          <w:tcPr>
            <w:tcW w:w="301" w:type="pct"/>
            <w:vMerge/>
            <w:tcBorders>
              <w:left w:val="single" w:sz="4" w:space="0" w:color="auto"/>
              <w:bottom w:val="single" w:sz="4" w:space="0" w:color="auto"/>
              <w:right w:val="single" w:sz="4" w:space="0" w:color="auto"/>
            </w:tcBorders>
          </w:tcPr>
          <w:p w14:paraId="6087C672" w14:textId="77777777" w:rsidR="00847955" w:rsidRPr="009F72A3" w:rsidRDefault="00847955" w:rsidP="00847955">
            <w:pPr>
              <w:widowControl/>
              <w:autoSpaceDE w:val="0"/>
              <w:autoSpaceDN w:val="0"/>
              <w:adjustRightInd w:val="0"/>
              <w:jc w:val="left"/>
              <w:rPr>
                <w:rFonts w:eastAsia="Calibri"/>
                <w:color w:val="000000"/>
                <w:spacing w:val="-2"/>
                <w:sz w:val="16"/>
                <w:szCs w:val="16"/>
                <w:lang w:val="en-US" w:eastAsia="de-DE"/>
              </w:rPr>
            </w:pPr>
          </w:p>
        </w:tc>
        <w:tc>
          <w:tcPr>
            <w:tcW w:w="135" w:type="pct"/>
            <w:vMerge/>
            <w:tcBorders>
              <w:left w:val="single" w:sz="4" w:space="0" w:color="auto"/>
              <w:bottom w:val="single" w:sz="4" w:space="0" w:color="auto"/>
              <w:right w:val="single" w:sz="4" w:space="0" w:color="auto"/>
            </w:tcBorders>
          </w:tcPr>
          <w:p w14:paraId="53D4E38C" w14:textId="77777777" w:rsidR="00847955" w:rsidRPr="009F72A3" w:rsidRDefault="00847955" w:rsidP="00847955">
            <w:pPr>
              <w:jc w:val="left"/>
              <w:rPr>
                <w:color w:val="000000"/>
                <w:spacing w:val="-2"/>
                <w:sz w:val="16"/>
                <w:szCs w:val="16"/>
                <w:lang w:val="en-US" w:eastAsia="de-DE"/>
              </w:rPr>
            </w:pPr>
          </w:p>
        </w:tc>
        <w:tc>
          <w:tcPr>
            <w:tcW w:w="561" w:type="pct"/>
            <w:vMerge/>
            <w:tcBorders>
              <w:left w:val="single" w:sz="4" w:space="0" w:color="auto"/>
              <w:bottom w:val="single" w:sz="4" w:space="0" w:color="auto"/>
              <w:right w:val="single" w:sz="4" w:space="0" w:color="auto"/>
            </w:tcBorders>
          </w:tcPr>
          <w:p w14:paraId="292A4D6C"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p>
        </w:tc>
        <w:tc>
          <w:tcPr>
            <w:tcW w:w="252" w:type="pct"/>
            <w:vMerge/>
            <w:tcBorders>
              <w:left w:val="single" w:sz="4" w:space="0" w:color="auto"/>
              <w:bottom w:val="single" w:sz="4" w:space="0" w:color="auto"/>
              <w:right w:val="single" w:sz="4" w:space="0" w:color="auto"/>
            </w:tcBorders>
          </w:tcPr>
          <w:p w14:paraId="56E900B9" w14:textId="77777777" w:rsidR="00847955" w:rsidRPr="009F72A3" w:rsidRDefault="00847955" w:rsidP="00847955">
            <w:pPr>
              <w:jc w:val="left"/>
              <w:rPr>
                <w:color w:val="000000"/>
                <w:spacing w:val="-2"/>
                <w:sz w:val="16"/>
                <w:szCs w:val="16"/>
                <w:lang w:val="en-US" w:eastAsia="de-DE"/>
              </w:rPr>
            </w:pPr>
          </w:p>
        </w:tc>
        <w:tc>
          <w:tcPr>
            <w:tcW w:w="253" w:type="pct"/>
            <w:vMerge/>
            <w:tcBorders>
              <w:left w:val="single" w:sz="4" w:space="0" w:color="auto"/>
              <w:bottom w:val="single" w:sz="4" w:space="0" w:color="auto"/>
              <w:right w:val="single" w:sz="4" w:space="0" w:color="auto"/>
            </w:tcBorders>
          </w:tcPr>
          <w:p w14:paraId="43CDA6E7" w14:textId="77777777" w:rsidR="00847955" w:rsidRPr="009F72A3" w:rsidRDefault="00847955" w:rsidP="00847955">
            <w:pPr>
              <w:jc w:val="left"/>
              <w:rPr>
                <w:color w:val="000000"/>
                <w:sz w:val="16"/>
                <w:szCs w:val="16"/>
                <w:lang w:val="en-US" w:eastAsia="de-DE"/>
              </w:rPr>
            </w:pPr>
          </w:p>
        </w:tc>
        <w:tc>
          <w:tcPr>
            <w:tcW w:w="304" w:type="pct"/>
            <w:vMerge/>
            <w:tcBorders>
              <w:left w:val="single" w:sz="4" w:space="0" w:color="auto"/>
              <w:bottom w:val="single" w:sz="4" w:space="0" w:color="auto"/>
              <w:right w:val="single" w:sz="4" w:space="0" w:color="auto"/>
            </w:tcBorders>
          </w:tcPr>
          <w:p w14:paraId="4388C2C3" w14:textId="77777777" w:rsidR="00847955" w:rsidRPr="009F72A3" w:rsidRDefault="00847955" w:rsidP="00847955">
            <w:pPr>
              <w:jc w:val="left"/>
              <w:rPr>
                <w:color w:val="000000"/>
                <w:spacing w:val="-2"/>
                <w:sz w:val="16"/>
                <w:szCs w:val="16"/>
                <w:lang w:val="en-US" w:eastAsia="de-DE"/>
              </w:rPr>
            </w:pPr>
          </w:p>
        </w:tc>
        <w:tc>
          <w:tcPr>
            <w:tcW w:w="253" w:type="pct"/>
            <w:vMerge/>
            <w:tcBorders>
              <w:left w:val="single" w:sz="4" w:space="0" w:color="auto"/>
              <w:bottom w:val="single" w:sz="4" w:space="0" w:color="auto"/>
              <w:right w:val="single" w:sz="4" w:space="0" w:color="auto"/>
            </w:tcBorders>
          </w:tcPr>
          <w:p w14:paraId="70A47A52" w14:textId="77777777" w:rsidR="00847955" w:rsidRPr="009F72A3" w:rsidRDefault="00847955" w:rsidP="00847955">
            <w:pPr>
              <w:jc w:val="left"/>
              <w:rPr>
                <w:color w:val="000000"/>
                <w:spacing w:val="-2"/>
                <w:sz w:val="16"/>
                <w:szCs w:val="16"/>
                <w:lang w:val="en-US" w:eastAsia="de-DE"/>
              </w:rPr>
            </w:pPr>
          </w:p>
        </w:tc>
        <w:tc>
          <w:tcPr>
            <w:tcW w:w="354" w:type="pct"/>
            <w:gridSpan w:val="3"/>
            <w:vMerge/>
            <w:tcBorders>
              <w:left w:val="single" w:sz="4" w:space="0" w:color="auto"/>
              <w:bottom w:val="single" w:sz="4" w:space="0" w:color="auto"/>
              <w:right w:val="single" w:sz="4" w:space="0" w:color="auto"/>
            </w:tcBorders>
          </w:tcPr>
          <w:p w14:paraId="70F58091" w14:textId="77777777" w:rsidR="00847955" w:rsidRPr="009F72A3" w:rsidRDefault="00847955" w:rsidP="00847955">
            <w:pPr>
              <w:jc w:val="left"/>
              <w:rPr>
                <w:color w:val="000000"/>
                <w:spacing w:val="-2"/>
                <w:sz w:val="16"/>
                <w:szCs w:val="16"/>
                <w:lang w:val="en-US" w:eastAsia="de-DE"/>
              </w:rPr>
            </w:pPr>
          </w:p>
        </w:tc>
        <w:tc>
          <w:tcPr>
            <w:tcW w:w="304" w:type="pct"/>
            <w:vMerge/>
            <w:tcBorders>
              <w:left w:val="single" w:sz="4" w:space="0" w:color="auto"/>
              <w:bottom w:val="single" w:sz="4" w:space="0" w:color="auto"/>
              <w:right w:val="single" w:sz="4" w:space="0" w:color="auto"/>
            </w:tcBorders>
          </w:tcPr>
          <w:p w14:paraId="1552205B" w14:textId="77777777" w:rsidR="00847955" w:rsidRPr="009F72A3" w:rsidRDefault="00847955" w:rsidP="00847955">
            <w:pPr>
              <w:jc w:val="left"/>
              <w:rPr>
                <w:color w:val="000000"/>
                <w:spacing w:val="-2"/>
                <w:sz w:val="16"/>
                <w:szCs w:val="16"/>
                <w:lang w:val="en-US" w:eastAsia="de-DE"/>
              </w:rPr>
            </w:pPr>
          </w:p>
        </w:tc>
        <w:tc>
          <w:tcPr>
            <w:tcW w:w="246" w:type="pct"/>
            <w:vMerge/>
            <w:tcBorders>
              <w:left w:val="single" w:sz="4" w:space="0" w:color="auto"/>
              <w:bottom w:val="single" w:sz="4" w:space="0" w:color="auto"/>
              <w:right w:val="single" w:sz="4" w:space="0" w:color="auto"/>
            </w:tcBorders>
          </w:tcPr>
          <w:p w14:paraId="0AB00945" w14:textId="77777777" w:rsidR="00847955" w:rsidRPr="009F72A3" w:rsidRDefault="00847955" w:rsidP="00847955">
            <w:pPr>
              <w:jc w:val="left"/>
              <w:rPr>
                <w:color w:val="000000"/>
                <w:spacing w:val="-2"/>
                <w:sz w:val="16"/>
                <w:szCs w:val="16"/>
                <w:lang w:val="en-US" w:eastAsia="de-DE"/>
              </w:rPr>
            </w:pPr>
          </w:p>
        </w:tc>
        <w:tc>
          <w:tcPr>
            <w:tcW w:w="171" w:type="pct"/>
            <w:gridSpan w:val="2"/>
            <w:vMerge/>
            <w:tcBorders>
              <w:left w:val="single" w:sz="4" w:space="0" w:color="auto"/>
              <w:bottom w:val="single" w:sz="4" w:space="0" w:color="auto"/>
              <w:right w:val="single" w:sz="4" w:space="0" w:color="auto"/>
            </w:tcBorders>
          </w:tcPr>
          <w:p w14:paraId="1E60571D" w14:textId="77777777" w:rsidR="00847955" w:rsidRPr="009F72A3" w:rsidRDefault="00847955" w:rsidP="00847955">
            <w:pPr>
              <w:jc w:val="left"/>
              <w:rPr>
                <w:color w:val="000000"/>
                <w:spacing w:val="-2"/>
                <w:sz w:val="16"/>
                <w:szCs w:val="16"/>
                <w:lang w:val="en-US" w:eastAsia="de-DE"/>
              </w:rPr>
            </w:pPr>
          </w:p>
        </w:tc>
        <w:tc>
          <w:tcPr>
            <w:tcW w:w="291" w:type="pct"/>
            <w:vMerge/>
            <w:tcBorders>
              <w:left w:val="single" w:sz="4" w:space="0" w:color="auto"/>
              <w:bottom w:val="single" w:sz="4" w:space="0" w:color="auto"/>
              <w:right w:val="single" w:sz="4" w:space="0" w:color="auto"/>
            </w:tcBorders>
          </w:tcPr>
          <w:p w14:paraId="70FAAC1A" w14:textId="77777777" w:rsidR="00847955" w:rsidRPr="009F72A3" w:rsidRDefault="00847955" w:rsidP="00847955">
            <w:pPr>
              <w:autoSpaceDE w:val="0"/>
              <w:autoSpaceDN w:val="0"/>
              <w:adjustRightInd w:val="0"/>
              <w:jc w:val="left"/>
              <w:rPr>
                <w:rFonts w:eastAsia="Calibri"/>
                <w:color w:val="000000"/>
                <w:sz w:val="16"/>
                <w:szCs w:val="16"/>
                <w:lang w:val="en-US" w:eastAsia="de-DE"/>
              </w:rPr>
            </w:pPr>
          </w:p>
        </w:tc>
        <w:tc>
          <w:tcPr>
            <w:tcW w:w="102" w:type="pct"/>
            <w:vMerge/>
            <w:tcBorders>
              <w:left w:val="single" w:sz="4" w:space="0" w:color="auto"/>
              <w:bottom w:val="single" w:sz="4" w:space="0" w:color="auto"/>
              <w:right w:val="single" w:sz="4" w:space="0" w:color="auto"/>
            </w:tcBorders>
            <w:shd w:val="clear" w:color="auto" w:fill="92D050"/>
          </w:tcPr>
          <w:p w14:paraId="5BA966F7"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bottom w:val="single" w:sz="4" w:space="0" w:color="auto"/>
              <w:right w:val="single" w:sz="4" w:space="0" w:color="auto"/>
            </w:tcBorders>
            <w:shd w:val="clear" w:color="auto" w:fill="92D050"/>
          </w:tcPr>
          <w:p w14:paraId="0CE005F3"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bottom w:val="single" w:sz="4" w:space="0" w:color="auto"/>
              <w:right w:val="single" w:sz="4" w:space="0" w:color="auto"/>
            </w:tcBorders>
            <w:shd w:val="clear" w:color="auto" w:fill="92D050"/>
          </w:tcPr>
          <w:p w14:paraId="0950E431"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bottom w:val="single" w:sz="4" w:space="0" w:color="auto"/>
              <w:right w:val="single" w:sz="4" w:space="0" w:color="auto"/>
            </w:tcBorders>
            <w:shd w:val="clear" w:color="auto" w:fill="92D050"/>
          </w:tcPr>
          <w:p w14:paraId="7F4EE604"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2" w:type="pct"/>
            <w:vMerge/>
            <w:tcBorders>
              <w:left w:val="single" w:sz="4" w:space="0" w:color="auto"/>
              <w:bottom w:val="single" w:sz="4" w:space="0" w:color="auto"/>
              <w:right w:val="single" w:sz="4" w:space="0" w:color="auto"/>
            </w:tcBorders>
            <w:shd w:val="clear" w:color="auto" w:fill="92D050"/>
          </w:tcPr>
          <w:p w14:paraId="10DB2CD4"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303" w:type="pct"/>
            <w:tcBorders>
              <w:top w:val="single" w:sz="4" w:space="0" w:color="auto"/>
              <w:left w:val="single" w:sz="4" w:space="0" w:color="auto"/>
              <w:right w:val="single" w:sz="4" w:space="0" w:color="auto"/>
            </w:tcBorders>
            <w:shd w:val="clear" w:color="auto" w:fill="92D050"/>
          </w:tcPr>
          <w:p w14:paraId="738F0F7D"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52522D6A"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435380C8" w14:textId="35A510DA"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bottom w:val="single" w:sz="4" w:space="0" w:color="auto"/>
              <w:right w:val="single" w:sz="4" w:space="0" w:color="auto"/>
            </w:tcBorders>
            <w:shd w:val="clear" w:color="auto" w:fill="92D050"/>
          </w:tcPr>
          <w:p w14:paraId="7580423C"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vMerge/>
            <w:tcBorders>
              <w:left w:val="single" w:sz="4" w:space="0" w:color="auto"/>
              <w:bottom w:val="single" w:sz="4" w:space="0" w:color="auto"/>
              <w:right w:val="single" w:sz="4" w:space="0" w:color="auto"/>
            </w:tcBorders>
            <w:shd w:val="clear" w:color="auto" w:fill="FF0000"/>
          </w:tcPr>
          <w:p w14:paraId="5479DFDF" w14:textId="77777777" w:rsidR="00847955" w:rsidRPr="0066409B" w:rsidRDefault="00847955" w:rsidP="00847955">
            <w:pPr>
              <w:autoSpaceDE w:val="0"/>
              <w:autoSpaceDN w:val="0"/>
              <w:adjustRightInd w:val="0"/>
              <w:jc w:val="center"/>
              <w:rPr>
                <w:rFonts w:eastAsia="Calibri"/>
                <w:color w:val="000000"/>
                <w:sz w:val="14"/>
                <w:szCs w:val="14"/>
                <w:lang w:eastAsia="de-DE"/>
              </w:rPr>
            </w:pPr>
          </w:p>
        </w:tc>
      </w:tr>
      <w:tr w:rsidR="00AD07EE" w:rsidRPr="0066409B" w14:paraId="176CBE8B" w14:textId="7A070C4F"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35"/>
        </w:trPr>
        <w:tc>
          <w:tcPr>
            <w:tcW w:w="135" w:type="pct"/>
            <w:vMerge w:val="restart"/>
            <w:tcBorders>
              <w:top w:val="single" w:sz="4" w:space="0" w:color="auto"/>
              <w:left w:val="single" w:sz="4" w:space="0" w:color="auto"/>
              <w:right w:val="single" w:sz="4" w:space="0" w:color="auto"/>
            </w:tcBorders>
          </w:tcPr>
          <w:p w14:paraId="75CD11CB" w14:textId="77777777" w:rsidR="00AD07EE" w:rsidRPr="0066409B" w:rsidRDefault="004F541A" w:rsidP="004F541A">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3</w:t>
            </w:r>
          </w:p>
          <w:p w14:paraId="4B7DA6C6" w14:textId="742C856E" w:rsidR="004F541A" w:rsidRPr="0066409B" w:rsidRDefault="004F541A" w:rsidP="004F541A">
            <w:pPr>
              <w:rPr>
                <w:spacing w:val="-1"/>
                <w:sz w:val="16"/>
                <w:szCs w:val="16"/>
                <w:lang w:eastAsia="de-DE"/>
              </w:rPr>
            </w:pPr>
            <w:r w:rsidRPr="0066409B">
              <w:rPr>
                <w:spacing w:val="-1"/>
                <w:sz w:val="16"/>
                <w:szCs w:val="16"/>
                <w:highlight w:val="lightGray"/>
                <w:lang w:eastAsia="de-DE"/>
              </w:rPr>
              <w:t>36</w:t>
            </w:r>
          </w:p>
        </w:tc>
        <w:tc>
          <w:tcPr>
            <w:tcW w:w="285" w:type="pct"/>
            <w:gridSpan w:val="2"/>
            <w:vMerge w:val="restart"/>
            <w:tcBorders>
              <w:top w:val="single" w:sz="4" w:space="0" w:color="auto"/>
              <w:left w:val="single" w:sz="4" w:space="0" w:color="auto"/>
              <w:right w:val="single" w:sz="4" w:space="0" w:color="auto"/>
            </w:tcBorders>
          </w:tcPr>
          <w:p w14:paraId="2E73E53A" w14:textId="77777777" w:rsidR="00AD07EE" w:rsidRPr="0066409B" w:rsidRDefault="00AD07EE" w:rsidP="00847955">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2F2DC01B" w14:textId="77777777" w:rsidR="00AD07EE" w:rsidRPr="009F72A3" w:rsidRDefault="00AD07EE" w:rsidP="00847955">
            <w:pPr>
              <w:jc w:val="left"/>
              <w:rPr>
                <w:color w:val="000000"/>
                <w:spacing w:val="-2"/>
                <w:sz w:val="16"/>
                <w:szCs w:val="16"/>
                <w:lang w:val="en-US" w:eastAsia="de-DE"/>
              </w:rPr>
            </w:pPr>
            <w:r w:rsidRPr="009F72A3">
              <w:rPr>
                <w:color w:val="000000"/>
                <w:spacing w:val="-2"/>
                <w:sz w:val="16"/>
                <w:szCs w:val="16"/>
                <w:lang w:val="en-US" w:eastAsia="de-DE"/>
              </w:rPr>
              <w:t>Triticale</w:t>
            </w:r>
          </w:p>
          <w:p w14:paraId="092FA414" w14:textId="15BCE59B" w:rsidR="00AD07EE" w:rsidRPr="009F72A3" w:rsidRDefault="00AD07EE" w:rsidP="00847955">
            <w:pPr>
              <w:jc w:val="left"/>
              <w:rPr>
                <w:color w:val="000000"/>
                <w:spacing w:val="-2"/>
                <w:sz w:val="16"/>
                <w:szCs w:val="16"/>
                <w:lang w:val="en-US" w:eastAsia="de-DE"/>
              </w:rPr>
            </w:pPr>
            <w:r w:rsidRPr="009F72A3">
              <w:rPr>
                <w:color w:val="000000"/>
                <w:spacing w:val="-2"/>
                <w:sz w:val="16"/>
                <w:szCs w:val="16"/>
                <w:lang w:val="en-US" w:eastAsia="de-DE"/>
              </w:rPr>
              <w:t>(winter &amp; spring)</w:t>
            </w:r>
            <w:r w:rsidR="008908D6" w:rsidRPr="009F72A3">
              <w:rPr>
                <w:color w:val="000000"/>
                <w:spacing w:val="-2"/>
                <w:sz w:val="16"/>
                <w:szCs w:val="16"/>
                <w:lang w:val="en-US" w:eastAsia="de-DE"/>
              </w:rPr>
              <w:t xml:space="preserve"> </w:t>
            </w:r>
            <w:r w:rsidR="008908D6" w:rsidRPr="009F72A3">
              <w:rPr>
                <w:color w:val="000000"/>
                <w:spacing w:val="-2"/>
                <w:sz w:val="16"/>
                <w:szCs w:val="16"/>
                <w:highlight w:val="yellow"/>
                <w:lang w:val="en-US" w:eastAsia="de-DE"/>
              </w:rPr>
              <w:t>(TTLWI&amp;TTLSO)</w:t>
            </w:r>
          </w:p>
        </w:tc>
        <w:tc>
          <w:tcPr>
            <w:tcW w:w="135" w:type="pct"/>
            <w:vMerge w:val="restart"/>
            <w:tcBorders>
              <w:top w:val="single" w:sz="4" w:space="0" w:color="auto"/>
              <w:left w:val="single" w:sz="4" w:space="0" w:color="auto"/>
              <w:right w:val="single" w:sz="4" w:space="0" w:color="auto"/>
            </w:tcBorders>
          </w:tcPr>
          <w:p w14:paraId="03B645B2"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029C7A83"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Septoria leaf spot</w:t>
            </w:r>
          </w:p>
          <w:p w14:paraId="48149396" w14:textId="77777777" w:rsidR="00AD07EE" w:rsidRPr="009F72A3" w:rsidRDefault="00AD07EE" w:rsidP="00847955">
            <w:pPr>
              <w:widowControl/>
              <w:autoSpaceDE w:val="0"/>
              <w:autoSpaceDN w:val="0"/>
              <w:adjustRightInd w:val="0"/>
              <w:jc w:val="left"/>
              <w:rPr>
                <w:rFonts w:eastAsia="Calibri"/>
                <w:i/>
                <w:iCs/>
                <w:color w:val="000000"/>
                <w:sz w:val="16"/>
                <w:szCs w:val="16"/>
                <w:lang w:val="en-US" w:eastAsia="de-DE"/>
              </w:rPr>
            </w:pPr>
            <w:r w:rsidRPr="009F72A3">
              <w:rPr>
                <w:rFonts w:eastAsia="Calibri"/>
                <w:i/>
                <w:iCs/>
                <w:color w:val="000000"/>
                <w:sz w:val="16"/>
                <w:szCs w:val="16"/>
                <w:lang w:val="en-US" w:eastAsia="de-DE"/>
              </w:rPr>
              <w:t>Zymoseptoria tritici</w:t>
            </w:r>
          </w:p>
          <w:p w14:paraId="586EAA79"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Mycosphaerella graminicola </w:t>
            </w:r>
            <w:r w:rsidRPr="009F72A3">
              <w:rPr>
                <w:rFonts w:eastAsia="Calibri"/>
                <w:color w:val="000000"/>
                <w:sz w:val="16"/>
                <w:szCs w:val="16"/>
                <w:lang w:val="en-US" w:eastAsia="de-DE"/>
              </w:rPr>
              <w:t>(SEPTTR)</w:t>
            </w:r>
          </w:p>
          <w:p w14:paraId="288ED1A7"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Brown Rust</w:t>
            </w:r>
          </w:p>
          <w:p w14:paraId="0A0DCA83" w14:textId="77777777" w:rsidR="00AD07EE" w:rsidRPr="009F72A3" w:rsidRDefault="00AD07EE" w:rsidP="00847955">
            <w:pPr>
              <w:widowControl/>
              <w:autoSpaceDE w:val="0"/>
              <w:autoSpaceDN w:val="0"/>
              <w:adjustRightInd w:val="0"/>
              <w:jc w:val="left"/>
              <w:rPr>
                <w:rFonts w:eastAsia="Calibri"/>
                <w:i/>
                <w:color w:val="000000"/>
                <w:sz w:val="16"/>
                <w:szCs w:val="16"/>
                <w:lang w:val="en-US" w:eastAsia="de-DE"/>
              </w:rPr>
            </w:pPr>
            <w:r w:rsidRPr="009F72A3">
              <w:rPr>
                <w:rFonts w:eastAsia="Calibri"/>
                <w:i/>
                <w:color w:val="000000"/>
                <w:sz w:val="16"/>
                <w:szCs w:val="16"/>
                <w:lang w:val="en-US" w:eastAsia="de-DE"/>
              </w:rPr>
              <w:t>Puccinia recondita</w:t>
            </w:r>
          </w:p>
          <w:p w14:paraId="4E1ECB12" w14:textId="5401ED22" w:rsidR="00AD07EE" w:rsidRPr="009F72A3" w:rsidRDefault="00AD07EE" w:rsidP="00847955">
            <w:pPr>
              <w:widowControl/>
              <w:autoSpaceDE w:val="0"/>
              <w:autoSpaceDN w:val="0"/>
              <w:adjustRightInd w:val="0"/>
              <w:jc w:val="left"/>
              <w:rPr>
                <w:rFonts w:eastAsia="Calibri"/>
                <w:iCs/>
                <w:color w:val="000000"/>
                <w:sz w:val="16"/>
                <w:szCs w:val="16"/>
                <w:lang w:val="en-US" w:eastAsia="de-DE"/>
              </w:rPr>
            </w:pPr>
            <w:r w:rsidRPr="009F72A3">
              <w:rPr>
                <w:rFonts w:eastAsia="Calibri"/>
                <w:i/>
                <w:color w:val="000000"/>
                <w:sz w:val="16"/>
                <w:szCs w:val="16"/>
                <w:lang w:val="en-US" w:eastAsia="de-DE"/>
              </w:rPr>
              <w:t xml:space="preserve">Puccinia triticina </w:t>
            </w:r>
            <w:r w:rsidRPr="009F72A3">
              <w:rPr>
                <w:rFonts w:eastAsia="Calibri"/>
                <w:iCs/>
                <w:color w:val="000000"/>
                <w:sz w:val="16"/>
                <w:szCs w:val="16"/>
                <w:lang w:val="en-US" w:eastAsia="de-DE"/>
              </w:rPr>
              <w:t>(PUCCRT</w:t>
            </w:r>
            <w:r w:rsidRPr="009F72A3">
              <w:rPr>
                <w:rFonts w:eastAsia="Calibri"/>
                <w:iCs/>
                <w:color w:val="000000"/>
                <w:sz w:val="16"/>
                <w:szCs w:val="16"/>
                <w:highlight w:val="lightGray"/>
                <w:lang w:val="en-US" w:eastAsia="de-DE"/>
              </w:rPr>
              <w:t>/PUCCRE</w:t>
            </w:r>
            <w:r w:rsidRPr="009F72A3">
              <w:rPr>
                <w:rFonts w:eastAsia="Calibri"/>
                <w:iCs/>
                <w:color w:val="000000"/>
                <w:sz w:val="16"/>
                <w:szCs w:val="16"/>
                <w:lang w:val="en-US" w:eastAsia="de-DE"/>
              </w:rPr>
              <w:t>)</w:t>
            </w:r>
          </w:p>
          <w:p w14:paraId="0E615652"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Leaf blotch</w:t>
            </w:r>
          </w:p>
          <w:p w14:paraId="47394707" w14:textId="77777777" w:rsidR="00AD07EE" w:rsidRPr="009F72A3" w:rsidRDefault="00AD07EE" w:rsidP="00847955">
            <w:pPr>
              <w:widowControl/>
              <w:autoSpaceDE w:val="0"/>
              <w:autoSpaceDN w:val="0"/>
              <w:adjustRightInd w:val="0"/>
              <w:jc w:val="left"/>
              <w:rPr>
                <w:rFonts w:eastAsia="Calibri"/>
                <w:i/>
                <w:iCs/>
                <w:color w:val="000000"/>
                <w:sz w:val="16"/>
                <w:szCs w:val="16"/>
                <w:lang w:val="en-US" w:eastAsia="de-DE"/>
              </w:rPr>
            </w:pPr>
            <w:r w:rsidRPr="009F72A3">
              <w:rPr>
                <w:rFonts w:eastAsia="Calibri"/>
                <w:i/>
                <w:iCs/>
                <w:color w:val="000000"/>
                <w:sz w:val="16"/>
                <w:szCs w:val="16"/>
                <w:lang w:val="en-US" w:eastAsia="de-DE"/>
              </w:rPr>
              <w:t>Rhynchosporium secalis</w:t>
            </w:r>
            <w:r w:rsidRPr="009F72A3">
              <w:rPr>
                <w:rFonts w:eastAsia="Calibri"/>
                <w:color w:val="000000"/>
                <w:sz w:val="16"/>
                <w:szCs w:val="16"/>
                <w:lang w:val="en-US" w:eastAsia="de-DE"/>
              </w:rPr>
              <w:t xml:space="preserve"> (RHYNSE)</w:t>
            </w:r>
          </w:p>
          <w:p w14:paraId="7B66BD11"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Yellow Rust</w:t>
            </w:r>
          </w:p>
          <w:p w14:paraId="2F703A1A" w14:textId="77777777" w:rsidR="00AD07EE" w:rsidRPr="009F72A3" w:rsidRDefault="00AD07EE" w:rsidP="00847955">
            <w:pPr>
              <w:widowControl/>
              <w:autoSpaceDE w:val="0"/>
              <w:autoSpaceDN w:val="0"/>
              <w:adjustRightInd w:val="0"/>
              <w:jc w:val="left"/>
              <w:rPr>
                <w:rFonts w:eastAsia="Calibri"/>
                <w:i/>
                <w:iCs/>
                <w:color w:val="000000"/>
                <w:sz w:val="16"/>
                <w:szCs w:val="16"/>
                <w:lang w:val="en-US" w:eastAsia="de-DE"/>
              </w:rPr>
            </w:pPr>
            <w:r w:rsidRPr="009F72A3">
              <w:rPr>
                <w:rFonts w:eastAsia="Calibri"/>
                <w:i/>
                <w:iCs/>
                <w:color w:val="000000"/>
                <w:sz w:val="16"/>
                <w:szCs w:val="16"/>
                <w:lang w:val="en-US" w:eastAsia="de-DE"/>
              </w:rPr>
              <w:t xml:space="preserve">Puccinia striiformis </w:t>
            </w:r>
            <w:r w:rsidRPr="009F72A3">
              <w:rPr>
                <w:rFonts w:eastAsia="Calibri"/>
                <w:color w:val="000000"/>
                <w:sz w:val="16"/>
                <w:szCs w:val="16"/>
                <w:lang w:val="en-US" w:eastAsia="de-DE"/>
              </w:rPr>
              <w:t>(PUCCST)</w:t>
            </w:r>
          </w:p>
          <w:p w14:paraId="7F71B3E9"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Glume blotch</w:t>
            </w:r>
          </w:p>
          <w:p w14:paraId="480FE1E3"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r w:rsidRPr="0066409B">
              <w:rPr>
                <w:rFonts w:eastAsia="Calibri"/>
                <w:i/>
                <w:iCs/>
                <w:color w:val="000000"/>
                <w:sz w:val="16"/>
                <w:szCs w:val="16"/>
                <w:lang w:eastAsia="de-DE"/>
              </w:rPr>
              <w:t xml:space="preserve">Stagonospora nodorum </w:t>
            </w:r>
            <w:r w:rsidRPr="0066409B">
              <w:rPr>
                <w:rFonts w:eastAsia="Calibri"/>
                <w:color w:val="000000"/>
                <w:sz w:val="16"/>
                <w:szCs w:val="16"/>
                <w:lang w:eastAsia="de-DE"/>
              </w:rPr>
              <w:t>(LEPTNO)</w:t>
            </w:r>
          </w:p>
          <w:p w14:paraId="24599F34" w14:textId="77777777" w:rsidR="00AD07EE" w:rsidRPr="009F72A3" w:rsidRDefault="00AD07EE" w:rsidP="00847955">
            <w:pPr>
              <w:keepNext/>
              <w:keepLines/>
              <w:jc w:val="left"/>
              <w:rPr>
                <w:sz w:val="16"/>
                <w:szCs w:val="16"/>
                <w:lang w:val="en-US" w:eastAsia="de-DE"/>
              </w:rPr>
            </w:pPr>
            <w:r w:rsidRPr="009F72A3">
              <w:rPr>
                <w:sz w:val="16"/>
                <w:szCs w:val="16"/>
                <w:lang w:val="en-US" w:eastAsia="de-DE"/>
              </w:rPr>
              <w:t>Powdery mildew</w:t>
            </w:r>
          </w:p>
          <w:p w14:paraId="1D3D4A49" w14:textId="77777777" w:rsidR="00AD07EE" w:rsidRPr="009F72A3" w:rsidRDefault="00AD07EE" w:rsidP="00847955">
            <w:pPr>
              <w:keepNext/>
              <w:keepLines/>
              <w:jc w:val="left"/>
              <w:rPr>
                <w:sz w:val="16"/>
                <w:szCs w:val="16"/>
                <w:lang w:val="en-US" w:eastAsia="de-DE"/>
              </w:rPr>
            </w:pPr>
            <w:r w:rsidRPr="009F72A3">
              <w:rPr>
                <w:i/>
                <w:iCs/>
                <w:sz w:val="16"/>
                <w:szCs w:val="16"/>
                <w:lang w:val="en-US" w:eastAsia="de-DE"/>
              </w:rPr>
              <w:t xml:space="preserve">Blumeria graminis </w:t>
            </w:r>
            <w:r w:rsidRPr="009F72A3">
              <w:rPr>
                <w:sz w:val="16"/>
                <w:szCs w:val="16"/>
                <w:lang w:val="en-US" w:eastAsia="de-DE"/>
              </w:rPr>
              <w:t>(ERYSGR)</w:t>
            </w:r>
          </w:p>
          <w:p w14:paraId="5357956E" w14:textId="77777777" w:rsidR="00AD07EE" w:rsidRPr="009F72A3" w:rsidRDefault="00AD07EE" w:rsidP="00847955">
            <w:pPr>
              <w:keepNext/>
              <w:keepLines/>
              <w:jc w:val="left"/>
              <w:rPr>
                <w:sz w:val="16"/>
                <w:szCs w:val="16"/>
                <w:lang w:val="en-US" w:eastAsia="de-DE"/>
              </w:rPr>
            </w:pPr>
            <w:r w:rsidRPr="009F72A3">
              <w:rPr>
                <w:sz w:val="16"/>
                <w:szCs w:val="16"/>
                <w:lang w:val="en-US" w:eastAsia="de-DE"/>
              </w:rPr>
              <w:t>Head blight of cereals</w:t>
            </w:r>
          </w:p>
          <w:p w14:paraId="620C7EAA" w14:textId="77777777" w:rsidR="00AD07EE" w:rsidRPr="0066409B" w:rsidRDefault="00AD07EE" w:rsidP="00847955">
            <w:pPr>
              <w:keepNext/>
              <w:keepLines/>
              <w:jc w:val="left"/>
              <w:rPr>
                <w:i/>
                <w:iCs/>
                <w:sz w:val="16"/>
                <w:szCs w:val="16"/>
                <w:lang w:eastAsia="de-DE"/>
              </w:rPr>
            </w:pPr>
            <w:r w:rsidRPr="009F72A3">
              <w:rPr>
                <w:i/>
                <w:iCs/>
                <w:sz w:val="16"/>
                <w:szCs w:val="16"/>
                <w:lang w:val="en-US" w:eastAsia="de-DE"/>
              </w:rPr>
              <w:t xml:space="preserve">Fusarium spp. </w:t>
            </w:r>
            <w:r w:rsidRPr="0066409B">
              <w:rPr>
                <w:sz w:val="16"/>
                <w:szCs w:val="16"/>
                <w:lang w:eastAsia="de-DE"/>
              </w:rPr>
              <w:t>(FUSASP)</w:t>
            </w:r>
          </w:p>
          <w:p w14:paraId="14643A91"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r w:rsidRPr="0066409B">
              <w:rPr>
                <w:rFonts w:eastAsia="Calibri"/>
                <w:i/>
                <w:iCs/>
                <w:sz w:val="16"/>
                <w:szCs w:val="16"/>
                <w:lang w:eastAsia="de-DE"/>
              </w:rPr>
              <w:t xml:space="preserve">Microdochium spp. </w:t>
            </w:r>
            <w:r w:rsidRPr="0066409B">
              <w:rPr>
                <w:rFonts w:eastAsia="Calibri"/>
                <w:sz w:val="16"/>
                <w:szCs w:val="16"/>
                <w:lang w:eastAsia="de-DE"/>
              </w:rPr>
              <w:t>(MICDSP)</w:t>
            </w:r>
          </w:p>
        </w:tc>
        <w:tc>
          <w:tcPr>
            <w:tcW w:w="252" w:type="pct"/>
            <w:vMerge w:val="restart"/>
            <w:tcBorders>
              <w:top w:val="single" w:sz="4" w:space="0" w:color="auto"/>
              <w:left w:val="single" w:sz="4" w:space="0" w:color="auto"/>
              <w:right w:val="single" w:sz="4" w:space="0" w:color="auto"/>
            </w:tcBorders>
          </w:tcPr>
          <w:p w14:paraId="64279B59"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5E7F9AE5" w14:textId="77777777" w:rsidR="00AD07EE" w:rsidRPr="0066409B" w:rsidRDefault="00AD07EE" w:rsidP="00847955">
            <w:pPr>
              <w:jc w:val="left"/>
              <w:rPr>
                <w:color w:val="000000"/>
                <w:sz w:val="16"/>
                <w:szCs w:val="16"/>
                <w:lang w:eastAsia="de-DE"/>
              </w:rPr>
            </w:pPr>
            <w:r w:rsidRPr="0066409B">
              <w:rPr>
                <w:color w:val="000000"/>
                <w:sz w:val="16"/>
                <w:szCs w:val="16"/>
                <w:lang w:eastAsia="de-DE"/>
              </w:rPr>
              <w:t>BBCH 30 – 69</w:t>
            </w:r>
          </w:p>
          <w:p w14:paraId="60661CCE" w14:textId="77777777" w:rsidR="00AD07EE" w:rsidRPr="0066409B" w:rsidRDefault="00AD07EE" w:rsidP="00847955">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486BEDF7"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2</w:t>
            </w:r>
          </w:p>
          <w:p w14:paraId="6F95027B"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w:t>
            </w:r>
          </w:p>
        </w:tc>
        <w:tc>
          <w:tcPr>
            <w:tcW w:w="253" w:type="pct"/>
            <w:vMerge w:val="restart"/>
            <w:tcBorders>
              <w:top w:val="single" w:sz="4" w:space="0" w:color="auto"/>
              <w:left w:val="single" w:sz="4" w:space="0" w:color="auto"/>
              <w:right w:val="single" w:sz="4" w:space="0" w:color="auto"/>
            </w:tcBorders>
          </w:tcPr>
          <w:p w14:paraId="428D1C26"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14-21</w:t>
            </w:r>
          </w:p>
        </w:tc>
        <w:tc>
          <w:tcPr>
            <w:tcW w:w="354" w:type="pct"/>
            <w:gridSpan w:val="3"/>
            <w:vMerge w:val="restart"/>
            <w:tcBorders>
              <w:top w:val="single" w:sz="4" w:space="0" w:color="auto"/>
              <w:left w:val="single" w:sz="4" w:space="0" w:color="auto"/>
              <w:right w:val="single" w:sz="4" w:space="0" w:color="auto"/>
            </w:tcBorders>
          </w:tcPr>
          <w:p w14:paraId="3A7DB43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1.2-1.4</w:t>
            </w:r>
          </w:p>
          <w:p w14:paraId="0376CC91"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2.4-2.8</w:t>
            </w:r>
          </w:p>
        </w:tc>
        <w:tc>
          <w:tcPr>
            <w:tcW w:w="304" w:type="pct"/>
            <w:vMerge w:val="restart"/>
            <w:tcBorders>
              <w:top w:val="single" w:sz="4" w:space="0" w:color="auto"/>
              <w:left w:val="single" w:sz="4" w:space="0" w:color="auto"/>
              <w:right w:val="single" w:sz="4" w:space="0" w:color="auto"/>
            </w:tcBorders>
          </w:tcPr>
          <w:p w14:paraId="7F92877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360-420</w:t>
            </w:r>
          </w:p>
          <w:p w14:paraId="3363507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(180+180 – 210+210)</w:t>
            </w:r>
          </w:p>
          <w:p w14:paraId="0413EC96" w14:textId="77777777" w:rsidR="00AD07EE" w:rsidRPr="0066409B" w:rsidRDefault="00AD07EE" w:rsidP="00847955">
            <w:pPr>
              <w:jc w:val="left"/>
              <w:rPr>
                <w:color w:val="000000"/>
                <w:spacing w:val="-2"/>
                <w:sz w:val="16"/>
                <w:szCs w:val="16"/>
                <w:lang w:eastAsia="de-DE"/>
              </w:rPr>
            </w:pPr>
          </w:p>
          <w:p w14:paraId="0B67DEC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720-840</w:t>
            </w:r>
          </w:p>
          <w:p w14:paraId="2ADB5409"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(360+360 – 420+420)</w:t>
            </w:r>
          </w:p>
        </w:tc>
        <w:tc>
          <w:tcPr>
            <w:tcW w:w="246" w:type="pct"/>
            <w:vMerge w:val="restart"/>
            <w:tcBorders>
              <w:top w:val="single" w:sz="4" w:space="0" w:color="auto"/>
              <w:left w:val="single" w:sz="4" w:space="0" w:color="auto"/>
              <w:right w:val="single" w:sz="4" w:space="0" w:color="auto"/>
            </w:tcBorders>
          </w:tcPr>
          <w:p w14:paraId="3B33B6E2"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49FBDF3B"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35</w:t>
            </w:r>
          </w:p>
        </w:tc>
        <w:tc>
          <w:tcPr>
            <w:tcW w:w="291" w:type="pct"/>
            <w:vMerge w:val="restart"/>
            <w:tcBorders>
              <w:top w:val="single" w:sz="4" w:space="0" w:color="auto"/>
              <w:left w:val="single" w:sz="4" w:space="0" w:color="auto"/>
              <w:right w:val="single" w:sz="4" w:space="0" w:color="auto"/>
            </w:tcBorders>
          </w:tcPr>
          <w:p w14:paraId="5EAFC02F" w14:textId="77777777" w:rsidR="00AD07EE" w:rsidRPr="0066409B" w:rsidRDefault="00AD07EE" w:rsidP="00847955">
            <w:pPr>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1-2 applications</w:t>
            </w:r>
          </w:p>
        </w:tc>
        <w:tc>
          <w:tcPr>
            <w:tcW w:w="102" w:type="pct"/>
            <w:vMerge w:val="restart"/>
            <w:tcBorders>
              <w:top w:val="single" w:sz="4" w:space="0" w:color="auto"/>
              <w:left w:val="single" w:sz="4" w:space="0" w:color="auto"/>
              <w:right w:val="single" w:sz="4" w:space="0" w:color="auto"/>
            </w:tcBorders>
            <w:shd w:val="clear" w:color="auto" w:fill="92D050"/>
          </w:tcPr>
          <w:p w14:paraId="7D1C09F7" w14:textId="314733EF"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289969F1" w14:textId="6D93B513"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11BA74C0" w14:textId="172D98AD"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6E0F1446" w14:textId="36717CD4"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6370C4C2" w14:textId="5B161847"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vMerge w:val="restart"/>
            <w:tcBorders>
              <w:top w:val="single" w:sz="4" w:space="0" w:color="auto"/>
              <w:left w:val="single" w:sz="4" w:space="0" w:color="auto"/>
              <w:right w:val="single" w:sz="4" w:space="0" w:color="auto"/>
            </w:tcBorders>
            <w:shd w:val="clear" w:color="auto" w:fill="FFFF00"/>
          </w:tcPr>
          <w:p w14:paraId="77B85DE6" w14:textId="77777777" w:rsidR="00AD07EE" w:rsidRPr="0066409B" w:rsidRDefault="00AD07EE" w:rsidP="00847955">
            <w:pPr>
              <w:pStyle w:val="Default"/>
              <w:widowControl w:val="0"/>
              <w:jc w:val="center"/>
              <w:rPr>
                <w:sz w:val="14"/>
                <w:szCs w:val="14"/>
                <w:lang w:val="pl-PL"/>
              </w:rPr>
            </w:pPr>
            <w:r w:rsidRPr="0066409B">
              <w:rPr>
                <w:sz w:val="14"/>
                <w:szCs w:val="14"/>
                <w:lang w:val="pl-PL"/>
              </w:rPr>
              <w:t>R</w:t>
            </w:r>
          </w:p>
          <w:p w14:paraId="53E117DB" w14:textId="77777777"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Aquatics</w:t>
            </w:r>
          </w:p>
          <w:p w14:paraId="3195B359" w14:textId="7EBD9AD1" w:rsidR="00AD07EE" w:rsidRPr="0066409B" w:rsidRDefault="00AD07EE" w:rsidP="00847955">
            <w:pPr>
              <w:autoSpaceDE w:val="0"/>
              <w:autoSpaceDN w:val="0"/>
              <w:adjustRightInd w:val="0"/>
              <w:jc w:val="center"/>
              <w:rPr>
                <w:rFonts w:eastAsia="Calibri"/>
                <w:color w:val="000000"/>
                <w:sz w:val="14"/>
                <w:szCs w:val="14"/>
                <w:lang w:eastAsia="de-DE"/>
              </w:rPr>
            </w:pPr>
          </w:p>
        </w:tc>
        <w:tc>
          <w:tcPr>
            <w:tcW w:w="102" w:type="pct"/>
            <w:vMerge w:val="restart"/>
            <w:tcBorders>
              <w:top w:val="single" w:sz="4" w:space="0" w:color="auto"/>
              <w:left w:val="single" w:sz="4" w:space="0" w:color="auto"/>
              <w:right w:val="single" w:sz="4" w:space="0" w:color="auto"/>
            </w:tcBorders>
            <w:shd w:val="clear" w:color="auto" w:fill="92D050"/>
          </w:tcPr>
          <w:p w14:paraId="5162C476" w14:textId="4B46EA15"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tcBorders>
              <w:top w:val="single" w:sz="4" w:space="0" w:color="auto"/>
              <w:left w:val="single" w:sz="4" w:space="0" w:color="auto"/>
              <w:bottom w:val="single" w:sz="4" w:space="0" w:color="auto"/>
              <w:right w:val="single" w:sz="4" w:space="0" w:color="auto"/>
            </w:tcBorders>
            <w:shd w:val="clear" w:color="auto" w:fill="92D050"/>
          </w:tcPr>
          <w:p w14:paraId="178C3B82" w14:textId="77777777"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p w14:paraId="2EE3419F" w14:textId="77777777"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SEPTTR</w:t>
            </w:r>
          </w:p>
          <w:p w14:paraId="5F594DAC" w14:textId="77777777"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RHYNSE</w:t>
            </w:r>
          </w:p>
          <w:p w14:paraId="7B703BB3" w14:textId="0005A252"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ERYSGR</w:t>
            </w:r>
          </w:p>
        </w:tc>
      </w:tr>
      <w:tr w:rsidR="00AD07EE" w:rsidRPr="00473C33" w14:paraId="6CFBB91B" w14:textId="77777777" w:rsidTr="00930D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4"/>
        </w:trPr>
        <w:tc>
          <w:tcPr>
            <w:tcW w:w="135" w:type="pct"/>
            <w:vMerge/>
            <w:tcBorders>
              <w:left w:val="single" w:sz="4" w:space="0" w:color="auto"/>
              <w:right w:val="single" w:sz="4" w:space="0" w:color="auto"/>
            </w:tcBorders>
          </w:tcPr>
          <w:p w14:paraId="265ED118" w14:textId="77777777" w:rsidR="00AD07EE" w:rsidRPr="0066409B" w:rsidRDefault="00AD07EE" w:rsidP="004F541A">
            <w:pPr>
              <w:rPr>
                <w:strike/>
                <w:color w:val="D9D9D9" w:themeColor="background1" w:themeShade="D9"/>
                <w:spacing w:val="-1"/>
                <w:sz w:val="16"/>
                <w:szCs w:val="16"/>
                <w:lang w:eastAsia="de-DE"/>
              </w:rPr>
            </w:pPr>
          </w:p>
        </w:tc>
        <w:tc>
          <w:tcPr>
            <w:tcW w:w="285" w:type="pct"/>
            <w:gridSpan w:val="2"/>
            <w:vMerge/>
            <w:tcBorders>
              <w:left w:val="single" w:sz="4" w:space="0" w:color="auto"/>
              <w:right w:val="single" w:sz="4" w:space="0" w:color="auto"/>
            </w:tcBorders>
          </w:tcPr>
          <w:p w14:paraId="1E88500D" w14:textId="77777777" w:rsidR="00AD07EE" w:rsidRPr="0066409B" w:rsidRDefault="00AD07EE" w:rsidP="00847955">
            <w:pPr>
              <w:jc w:val="left"/>
              <w:rPr>
                <w:color w:val="000000"/>
                <w:spacing w:val="-1"/>
                <w:sz w:val="16"/>
                <w:szCs w:val="16"/>
                <w:lang w:eastAsia="de-DE"/>
              </w:rPr>
            </w:pPr>
          </w:p>
        </w:tc>
        <w:tc>
          <w:tcPr>
            <w:tcW w:w="301" w:type="pct"/>
            <w:vMerge/>
            <w:tcBorders>
              <w:left w:val="single" w:sz="4" w:space="0" w:color="auto"/>
              <w:right w:val="single" w:sz="4" w:space="0" w:color="auto"/>
            </w:tcBorders>
          </w:tcPr>
          <w:p w14:paraId="6E73BD64" w14:textId="77777777" w:rsidR="00AD07EE" w:rsidRPr="0066409B" w:rsidRDefault="00AD07EE" w:rsidP="00847955">
            <w:pPr>
              <w:jc w:val="left"/>
              <w:rPr>
                <w:color w:val="000000"/>
                <w:spacing w:val="-2"/>
                <w:sz w:val="16"/>
                <w:szCs w:val="16"/>
                <w:lang w:eastAsia="de-DE"/>
              </w:rPr>
            </w:pPr>
          </w:p>
        </w:tc>
        <w:tc>
          <w:tcPr>
            <w:tcW w:w="135" w:type="pct"/>
            <w:vMerge/>
            <w:tcBorders>
              <w:left w:val="single" w:sz="4" w:space="0" w:color="auto"/>
              <w:right w:val="single" w:sz="4" w:space="0" w:color="auto"/>
            </w:tcBorders>
          </w:tcPr>
          <w:p w14:paraId="693587C8" w14:textId="77777777" w:rsidR="00AD07EE" w:rsidRPr="0066409B" w:rsidRDefault="00AD07EE" w:rsidP="00847955">
            <w:pPr>
              <w:jc w:val="left"/>
              <w:rPr>
                <w:color w:val="000000"/>
                <w:spacing w:val="-2"/>
                <w:sz w:val="16"/>
                <w:szCs w:val="16"/>
                <w:lang w:eastAsia="de-DE"/>
              </w:rPr>
            </w:pPr>
          </w:p>
        </w:tc>
        <w:tc>
          <w:tcPr>
            <w:tcW w:w="561" w:type="pct"/>
            <w:vMerge/>
            <w:tcBorders>
              <w:left w:val="single" w:sz="4" w:space="0" w:color="auto"/>
              <w:right w:val="single" w:sz="4" w:space="0" w:color="auto"/>
            </w:tcBorders>
          </w:tcPr>
          <w:p w14:paraId="45A6F792"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right w:val="single" w:sz="4" w:space="0" w:color="auto"/>
            </w:tcBorders>
          </w:tcPr>
          <w:p w14:paraId="317475CE" w14:textId="77777777" w:rsidR="00AD07EE" w:rsidRPr="0066409B" w:rsidRDefault="00AD07EE"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5BD82A8A" w14:textId="77777777" w:rsidR="00AD07EE" w:rsidRPr="0066409B" w:rsidRDefault="00AD07EE" w:rsidP="00847955">
            <w:pPr>
              <w:jc w:val="left"/>
              <w:rPr>
                <w:color w:val="000000"/>
                <w:sz w:val="16"/>
                <w:szCs w:val="16"/>
                <w:lang w:eastAsia="de-DE"/>
              </w:rPr>
            </w:pPr>
          </w:p>
        </w:tc>
        <w:tc>
          <w:tcPr>
            <w:tcW w:w="304" w:type="pct"/>
            <w:vMerge/>
            <w:tcBorders>
              <w:left w:val="single" w:sz="4" w:space="0" w:color="auto"/>
              <w:right w:val="single" w:sz="4" w:space="0" w:color="auto"/>
            </w:tcBorders>
          </w:tcPr>
          <w:p w14:paraId="0EE4CDA6" w14:textId="77777777" w:rsidR="00AD07EE" w:rsidRPr="0066409B" w:rsidRDefault="00AD07EE"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7AB200CA" w14:textId="77777777" w:rsidR="00AD07EE" w:rsidRPr="0066409B" w:rsidRDefault="00AD07EE" w:rsidP="00847955">
            <w:pPr>
              <w:jc w:val="left"/>
              <w:rPr>
                <w:color w:val="000000"/>
                <w:spacing w:val="-2"/>
                <w:sz w:val="16"/>
                <w:szCs w:val="16"/>
                <w:lang w:eastAsia="de-DE"/>
              </w:rPr>
            </w:pPr>
          </w:p>
        </w:tc>
        <w:tc>
          <w:tcPr>
            <w:tcW w:w="354" w:type="pct"/>
            <w:gridSpan w:val="3"/>
            <w:vMerge/>
            <w:tcBorders>
              <w:left w:val="single" w:sz="4" w:space="0" w:color="auto"/>
              <w:right w:val="single" w:sz="4" w:space="0" w:color="auto"/>
            </w:tcBorders>
          </w:tcPr>
          <w:p w14:paraId="19D53B06" w14:textId="77777777" w:rsidR="00AD07EE" w:rsidRPr="0066409B" w:rsidRDefault="00AD07EE" w:rsidP="00847955">
            <w:pPr>
              <w:jc w:val="left"/>
              <w:rPr>
                <w:color w:val="000000"/>
                <w:spacing w:val="-2"/>
                <w:sz w:val="16"/>
                <w:szCs w:val="16"/>
                <w:lang w:eastAsia="de-DE"/>
              </w:rPr>
            </w:pPr>
          </w:p>
        </w:tc>
        <w:tc>
          <w:tcPr>
            <w:tcW w:w="304" w:type="pct"/>
            <w:vMerge/>
            <w:tcBorders>
              <w:left w:val="single" w:sz="4" w:space="0" w:color="auto"/>
              <w:right w:val="single" w:sz="4" w:space="0" w:color="auto"/>
            </w:tcBorders>
          </w:tcPr>
          <w:p w14:paraId="24460F8D" w14:textId="77777777" w:rsidR="00AD07EE" w:rsidRPr="0066409B" w:rsidRDefault="00AD07EE" w:rsidP="00847955">
            <w:pPr>
              <w:jc w:val="left"/>
              <w:rPr>
                <w:color w:val="000000"/>
                <w:spacing w:val="-2"/>
                <w:sz w:val="16"/>
                <w:szCs w:val="16"/>
                <w:lang w:eastAsia="de-DE"/>
              </w:rPr>
            </w:pPr>
          </w:p>
        </w:tc>
        <w:tc>
          <w:tcPr>
            <w:tcW w:w="246" w:type="pct"/>
            <w:vMerge/>
            <w:tcBorders>
              <w:left w:val="single" w:sz="4" w:space="0" w:color="auto"/>
              <w:right w:val="single" w:sz="4" w:space="0" w:color="auto"/>
            </w:tcBorders>
          </w:tcPr>
          <w:p w14:paraId="2ECF5ACE" w14:textId="77777777" w:rsidR="00AD07EE" w:rsidRPr="0066409B" w:rsidRDefault="00AD07EE" w:rsidP="00847955">
            <w:pPr>
              <w:jc w:val="left"/>
              <w:rPr>
                <w:color w:val="000000"/>
                <w:spacing w:val="-2"/>
                <w:sz w:val="16"/>
                <w:szCs w:val="16"/>
                <w:lang w:eastAsia="de-DE"/>
              </w:rPr>
            </w:pPr>
          </w:p>
        </w:tc>
        <w:tc>
          <w:tcPr>
            <w:tcW w:w="171" w:type="pct"/>
            <w:gridSpan w:val="2"/>
            <w:vMerge/>
            <w:tcBorders>
              <w:left w:val="single" w:sz="4" w:space="0" w:color="auto"/>
              <w:right w:val="single" w:sz="4" w:space="0" w:color="auto"/>
            </w:tcBorders>
          </w:tcPr>
          <w:p w14:paraId="63DB6EB8" w14:textId="77777777" w:rsidR="00AD07EE" w:rsidRPr="0066409B" w:rsidRDefault="00AD07EE" w:rsidP="00847955">
            <w:pPr>
              <w:jc w:val="left"/>
              <w:rPr>
                <w:color w:val="000000"/>
                <w:spacing w:val="-2"/>
                <w:sz w:val="16"/>
                <w:szCs w:val="16"/>
                <w:lang w:eastAsia="de-DE"/>
              </w:rPr>
            </w:pPr>
          </w:p>
        </w:tc>
        <w:tc>
          <w:tcPr>
            <w:tcW w:w="291" w:type="pct"/>
            <w:vMerge/>
            <w:tcBorders>
              <w:left w:val="single" w:sz="4" w:space="0" w:color="auto"/>
              <w:right w:val="single" w:sz="4" w:space="0" w:color="auto"/>
            </w:tcBorders>
          </w:tcPr>
          <w:p w14:paraId="74337988" w14:textId="77777777" w:rsidR="00AD07EE" w:rsidRPr="0066409B" w:rsidRDefault="00AD07EE"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right w:val="single" w:sz="4" w:space="0" w:color="auto"/>
            </w:tcBorders>
            <w:shd w:val="clear" w:color="auto" w:fill="92D050"/>
          </w:tcPr>
          <w:p w14:paraId="75CA5DCC"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6F7D6400"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38724ECF"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144629F4"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right w:val="single" w:sz="4" w:space="0" w:color="auto"/>
            </w:tcBorders>
            <w:shd w:val="clear" w:color="auto" w:fill="92D050"/>
          </w:tcPr>
          <w:p w14:paraId="62C42571"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303" w:type="pct"/>
            <w:vMerge/>
            <w:tcBorders>
              <w:left w:val="single" w:sz="4" w:space="0" w:color="auto"/>
              <w:right w:val="single" w:sz="4" w:space="0" w:color="auto"/>
            </w:tcBorders>
            <w:shd w:val="clear" w:color="auto" w:fill="B4C6E7" w:themeFill="accent1" w:themeFillTint="66"/>
          </w:tcPr>
          <w:p w14:paraId="19DD5BE9" w14:textId="537BEA87" w:rsidR="00AD07EE" w:rsidRPr="0066409B" w:rsidRDefault="00AD07EE"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right w:val="single" w:sz="4" w:space="0" w:color="auto"/>
            </w:tcBorders>
            <w:shd w:val="clear" w:color="auto" w:fill="92D050"/>
          </w:tcPr>
          <w:p w14:paraId="5C1BB6C9"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243" w:type="pct"/>
            <w:vMerge w:val="restart"/>
            <w:tcBorders>
              <w:top w:val="single" w:sz="4" w:space="0" w:color="auto"/>
              <w:left w:val="single" w:sz="4" w:space="0" w:color="auto"/>
              <w:right w:val="single" w:sz="4" w:space="0" w:color="auto"/>
            </w:tcBorders>
            <w:shd w:val="clear" w:color="auto" w:fill="FF0000"/>
          </w:tcPr>
          <w:p w14:paraId="1EEF9CD1" w14:textId="77777777" w:rsidR="00AD07EE" w:rsidRPr="009F72A3" w:rsidRDefault="00AD07EE"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 xml:space="preserve">N </w:t>
            </w:r>
          </w:p>
          <w:p w14:paraId="2A9B52FE" w14:textId="77777777" w:rsidR="00CB06B9"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PUCCRT/</w:t>
            </w:r>
          </w:p>
          <w:p w14:paraId="1CE7EA1F" w14:textId="23CBA2E2"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PUCCRE</w:t>
            </w:r>
          </w:p>
          <w:p w14:paraId="080D7A66" w14:textId="77777777"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PUCCST</w:t>
            </w:r>
          </w:p>
          <w:p w14:paraId="081D4FB2" w14:textId="77777777"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LEPTNO</w:t>
            </w:r>
          </w:p>
          <w:p w14:paraId="6D393A8A" w14:textId="4F63DF19" w:rsidR="00251CD4" w:rsidRPr="009F72A3" w:rsidRDefault="00251CD4" w:rsidP="00654207">
            <w:pPr>
              <w:autoSpaceDE w:val="0"/>
              <w:autoSpaceDN w:val="0"/>
              <w:adjustRightInd w:val="0"/>
              <w:jc w:val="center"/>
              <w:rPr>
                <w:rFonts w:eastAsia="Calibri"/>
                <w:color w:val="000000"/>
                <w:sz w:val="14"/>
                <w:szCs w:val="14"/>
                <w:highlight w:val="yellow"/>
                <w:lang w:val="en-US" w:eastAsia="de-DE"/>
              </w:rPr>
            </w:pPr>
            <w:r w:rsidRPr="009F72A3">
              <w:rPr>
                <w:rFonts w:eastAsia="Calibri"/>
                <w:color w:val="000000"/>
                <w:sz w:val="14"/>
                <w:szCs w:val="14"/>
                <w:highlight w:val="yellow"/>
                <w:lang w:val="en-US" w:eastAsia="de-DE"/>
              </w:rPr>
              <w:t>FUSASP</w:t>
            </w:r>
          </w:p>
          <w:p w14:paraId="30131E60" w14:textId="302AE521" w:rsidR="00251CD4" w:rsidRPr="009F72A3" w:rsidRDefault="00251CD4"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highlight w:val="yellow"/>
                <w:lang w:val="en-US" w:eastAsia="de-DE"/>
              </w:rPr>
              <w:t>MICDSP</w:t>
            </w:r>
          </w:p>
          <w:p w14:paraId="67871712" w14:textId="77777777" w:rsidR="00654207" w:rsidRPr="009F72A3" w:rsidRDefault="00654207" w:rsidP="00654207">
            <w:pPr>
              <w:autoSpaceDE w:val="0"/>
              <w:autoSpaceDN w:val="0"/>
              <w:adjustRightInd w:val="0"/>
              <w:jc w:val="center"/>
              <w:rPr>
                <w:rFonts w:eastAsia="Calibri"/>
                <w:color w:val="000000"/>
                <w:sz w:val="14"/>
                <w:szCs w:val="14"/>
                <w:lang w:val="en-US" w:eastAsia="de-DE"/>
              </w:rPr>
            </w:pPr>
          </w:p>
          <w:p w14:paraId="2E401F40" w14:textId="448D06F6" w:rsidR="00654207" w:rsidRPr="009F72A3" w:rsidRDefault="00654207" w:rsidP="00654207">
            <w:pPr>
              <w:autoSpaceDE w:val="0"/>
              <w:autoSpaceDN w:val="0"/>
              <w:adjustRightInd w:val="0"/>
              <w:jc w:val="center"/>
              <w:rPr>
                <w:rFonts w:eastAsia="Calibri"/>
                <w:color w:val="000000"/>
                <w:sz w:val="12"/>
                <w:szCs w:val="12"/>
                <w:lang w:val="en-US" w:eastAsia="de-DE"/>
              </w:rPr>
            </w:pPr>
            <w:r w:rsidRPr="009F72A3">
              <w:rPr>
                <w:rFonts w:eastAsia="Calibri"/>
                <w:color w:val="000000"/>
                <w:sz w:val="12"/>
                <w:szCs w:val="12"/>
                <w:lang w:val="en-US" w:eastAsia="de-DE"/>
              </w:rPr>
              <w:t>All disease pathogens in spring triticale</w:t>
            </w:r>
          </w:p>
        </w:tc>
      </w:tr>
      <w:tr w:rsidR="00847955" w:rsidRPr="0066409B" w14:paraId="4DA4DF03"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92"/>
        </w:trPr>
        <w:tc>
          <w:tcPr>
            <w:tcW w:w="135" w:type="pct"/>
            <w:vMerge/>
            <w:tcBorders>
              <w:left w:val="single" w:sz="4" w:space="0" w:color="auto"/>
              <w:right w:val="single" w:sz="4" w:space="0" w:color="auto"/>
            </w:tcBorders>
          </w:tcPr>
          <w:p w14:paraId="49801C2D" w14:textId="77777777" w:rsidR="00847955" w:rsidRPr="009F72A3" w:rsidRDefault="00847955" w:rsidP="004F541A">
            <w:pPr>
              <w:rPr>
                <w:strike/>
                <w:color w:val="D9D9D9" w:themeColor="background1" w:themeShade="D9"/>
                <w:spacing w:val="-1"/>
                <w:sz w:val="16"/>
                <w:szCs w:val="16"/>
                <w:lang w:val="en-US" w:eastAsia="de-DE"/>
              </w:rPr>
            </w:pPr>
          </w:p>
        </w:tc>
        <w:tc>
          <w:tcPr>
            <w:tcW w:w="285" w:type="pct"/>
            <w:gridSpan w:val="2"/>
            <w:vMerge/>
            <w:tcBorders>
              <w:left w:val="single" w:sz="4" w:space="0" w:color="auto"/>
              <w:right w:val="single" w:sz="4" w:space="0" w:color="auto"/>
            </w:tcBorders>
          </w:tcPr>
          <w:p w14:paraId="52C5D4E5" w14:textId="77777777" w:rsidR="00847955" w:rsidRPr="009F72A3" w:rsidRDefault="00847955" w:rsidP="00847955">
            <w:pPr>
              <w:jc w:val="left"/>
              <w:rPr>
                <w:color w:val="000000"/>
                <w:spacing w:val="-1"/>
                <w:sz w:val="16"/>
                <w:szCs w:val="16"/>
                <w:lang w:val="en-US" w:eastAsia="de-DE"/>
              </w:rPr>
            </w:pPr>
          </w:p>
        </w:tc>
        <w:tc>
          <w:tcPr>
            <w:tcW w:w="301" w:type="pct"/>
            <w:vMerge/>
            <w:tcBorders>
              <w:left w:val="single" w:sz="4" w:space="0" w:color="auto"/>
              <w:right w:val="single" w:sz="4" w:space="0" w:color="auto"/>
            </w:tcBorders>
          </w:tcPr>
          <w:p w14:paraId="0A853A46" w14:textId="77777777" w:rsidR="00847955" w:rsidRPr="009F72A3" w:rsidRDefault="00847955" w:rsidP="00847955">
            <w:pPr>
              <w:jc w:val="left"/>
              <w:rPr>
                <w:color w:val="000000"/>
                <w:spacing w:val="-2"/>
                <w:sz w:val="16"/>
                <w:szCs w:val="16"/>
                <w:lang w:val="en-US" w:eastAsia="de-DE"/>
              </w:rPr>
            </w:pPr>
          </w:p>
        </w:tc>
        <w:tc>
          <w:tcPr>
            <w:tcW w:w="135" w:type="pct"/>
            <w:vMerge/>
            <w:tcBorders>
              <w:left w:val="single" w:sz="4" w:space="0" w:color="auto"/>
              <w:right w:val="single" w:sz="4" w:space="0" w:color="auto"/>
            </w:tcBorders>
          </w:tcPr>
          <w:p w14:paraId="3419442E" w14:textId="77777777" w:rsidR="00847955" w:rsidRPr="009F72A3" w:rsidRDefault="00847955" w:rsidP="00847955">
            <w:pPr>
              <w:jc w:val="left"/>
              <w:rPr>
                <w:color w:val="000000"/>
                <w:spacing w:val="-2"/>
                <w:sz w:val="16"/>
                <w:szCs w:val="16"/>
                <w:lang w:val="en-US" w:eastAsia="de-DE"/>
              </w:rPr>
            </w:pPr>
          </w:p>
        </w:tc>
        <w:tc>
          <w:tcPr>
            <w:tcW w:w="561" w:type="pct"/>
            <w:vMerge/>
            <w:tcBorders>
              <w:left w:val="single" w:sz="4" w:space="0" w:color="auto"/>
              <w:right w:val="single" w:sz="4" w:space="0" w:color="auto"/>
            </w:tcBorders>
          </w:tcPr>
          <w:p w14:paraId="48596DC1"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p>
        </w:tc>
        <w:tc>
          <w:tcPr>
            <w:tcW w:w="252" w:type="pct"/>
            <w:vMerge/>
            <w:tcBorders>
              <w:left w:val="single" w:sz="4" w:space="0" w:color="auto"/>
              <w:right w:val="single" w:sz="4" w:space="0" w:color="auto"/>
            </w:tcBorders>
          </w:tcPr>
          <w:p w14:paraId="29D4652C" w14:textId="77777777" w:rsidR="00847955" w:rsidRPr="009F72A3" w:rsidRDefault="00847955" w:rsidP="00847955">
            <w:pPr>
              <w:jc w:val="left"/>
              <w:rPr>
                <w:color w:val="000000"/>
                <w:spacing w:val="-2"/>
                <w:sz w:val="16"/>
                <w:szCs w:val="16"/>
                <w:lang w:val="en-US" w:eastAsia="de-DE"/>
              </w:rPr>
            </w:pPr>
          </w:p>
        </w:tc>
        <w:tc>
          <w:tcPr>
            <w:tcW w:w="253" w:type="pct"/>
            <w:vMerge/>
            <w:tcBorders>
              <w:left w:val="single" w:sz="4" w:space="0" w:color="auto"/>
              <w:right w:val="single" w:sz="4" w:space="0" w:color="auto"/>
            </w:tcBorders>
          </w:tcPr>
          <w:p w14:paraId="543A1D94" w14:textId="77777777" w:rsidR="00847955" w:rsidRPr="009F72A3" w:rsidRDefault="00847955" w:rsidP="00847955">
            <w:pPr>
              <w:jc w:val="left"/>
              <w:rPr>
                <w:color w:val="000000"/>
                <w:sz w:val="16"/>
                <w:szCs w:val="16"/>
                <w:lang w:val="en-US" w:eastAsia="de-DE"/>
              </w:rPr>
            </w:pPr>
          </w:p>
        </w:tc>
        <w:tc>
          <w:tcPr>
            <w:tcW w:w="304" w:type="pct"/>
            <w:vMerge/>
            <w:tcBorders>
              <w:left w:val="single" w:sz="4" w:space="0" w:color="auto"/>
              <w:right w:val="single" w:sz="4" w:space="0" w:color="auto"/>
            </w:tcBorders>
          </w:tcPr>
          <w:p w14:paraId="548D9360" w14:textId="77777777" w:rsidR="00847955" w:rsidRPr="009F72A3" w:rsidRDefault="00847955" w:rsidP="00847955">
            <w:pPr>
              <w:jc w:val="left"/>
              <w:rPr>
                <w:color w:val="000000"/>
                <w:spacing w:val="-2"/>
                <w:sz w:val="16"/>
                <w:szCs w:val="16"/>
                <w:lang w:val="en-US" w:eastAsia="de-DE"/>
              </w:rPr>
            </w:pPr>
          </w:p>
        </w:tc>
        <w:tc>
          <w:tcPr>
            <w:tcW w:w="253" w:type="pct"/>
            <w:vMerge/>
            <w:tcBorders>
              <w:left w:val="single" w:sz="4" w:space="0" w:color="auto"/>
              <w:right w:val="single" w:sz="4" w:space="0" w:color="auto"/>
            </w:tcBorders>
          </w:tcPr>
          <w:p w14:paraId="565BB732" w14:textId="77777777" w:rsidR="00847955" w:rsidRPr="009F72A3" w:rsidRDefault="00847955" w:rsidP="00847955">
            <w:pPr>
              <w:jc w:val="left"/>
              <w:rPr>
                <w:color w:val="000000"/>
                <w:spacing w:val="-2"/>
                <w:sz w:val="16"/>
                <w:szCs w:val="16"/>
                <w:lang w:val="en-US" w:eastAsia="de-DE"/>
              </w:rPr>
            </w:pPr>
          </w:p>
        </w:tc>
        <w:tc>
          <w:tcPr>
            <w:tcW w:w="354" w:type="pct"/>
            <w:gridSpan w:val="3"/>
            <w:vMerge/>
            <w:tcBorders>
              <w:left w:val="single" w:sz="4" w:space="0" w:color="auto"/>
              <w:right w:val="single" w:sz="4" w:space="0" w:color="auto"/>
            </w:tcBorders>
          </w:tcPr>
          <w:p w14:paraId="178FD388" w14:textId="77777777" w:rsidR="00847955" w:rsidRPr="009F72A3" w:rsidRDefault="00847955" w:rsidP="00847955">
            <w:pPr>
              <w:jc w:val="left"/>
              <w:rPr>
                <w:color w:val="000000"/>
                <w:spacing w:val="-2"/>
                <w:sz w:val="16"/>
                <w:szCs w:val="16"/>
                <w:lang w:val="en-US" w:eastAsia="de-DE"/>
              </w:rPr>
            </w:pPr>
          </w:p>
        </w:tc>
        <w:tc>
          <w:tcPr>
            <w:tcW w:w="304" w:type="pct"/>
            <w:vMerge/>
            <w:tcBorders>
              <w:left w:val="single" w:sz="4" w:space="0" w:color="auto"/>
              <w:right w:val="single" w:sz="4" w:space="0" w:color="auto"/>
            </w:tcBorders>
          </w:tcPr>
          <w:p w14:paraId="03B2BE22" w14:textId="77777777" w:rsidR="00847955" w:rsidRPr="009F72A3" w:rsidRDefault="00847955" w:rsidP="00847955">
            <w:pPr>
              <w:jc w:val="left"/>
              <w:rPr>
                <w:color w:val="000000"/>
                <w:spacing w:val="-2"/>
                <w:sz w:val="16"/>
                <w:szCs w:val="16"/>
                <w:lang w:val="en-US" w:eastAsia="de-DE"/>
              </w:rPr>
            </w:pPr>
          </w:p>
        </w:tc>
        <w:tc>
          <w:tcPr>
            <w:tcW w:w="246" w:type="pct"/>
            <w:vMerge/>
            <w:tcBorders>
              <w:left w:val="single" w:sz="4" w:space="0" w:color="auto"/>
              <w:right w:val="single" w:sz="4" w:space="0" w:color="auto"/>
            </w:tcBorders>
          </w:tcPr>
          <w:p w14:paraId="7B34DAE4" w14:textId="77777777" w:rsidR="00847955" w:rsidRPr="009F72A3" w:rsidRDefault="00847955" w:rsidP="00847955">
            <w:pPr>
              <w:jc w:val="left"/>
              <w:rPr>
                <w:color w:val="000000"/>
                <w:spacing w:val="-2"/>
                <w:sz w:val="16"/>
                <w:szCs w:val="16"/>
                <w:lang w:val="en-US" w:eastAsia="de-DE"/>
              </w:rPr>
            </w:pPr>
          </w:p>
        </w:tc>
        <w:tc>
          <w:tcPr>
            <w:tcW w:w="171" w:type="pct"/>
            <w:gridSpan w:val="2"/>
            <w:vMerge/>
            <w:tcBorders>
              <w:left w:val="single" w:sz="4" w:space="0" w:color="auto"/>
              <w:right w:val="single" w:sz="4" w:space="0" w:color="auto"/>
            </w:tcBorders>
          </w:tcPr>
          <w:p w14:paraId="35BE540A" w14:textId="77777777" w:rsidR="00847955" w:rsidRPr="009F72A3" w:rsidRDefault="00847955" w:rsidP="00847955">
            <w:pPr>
              <w:jc w:val="left"/>
              <w:rPr>
                <w:color w:val="000000"/>
                <w:spacing w:val="-2"/>
                <w:sz w:val="16"/>
                <w:szCs w:val="16"/>
                <w:lang w:val="en-US" w:eastAsia="de-DE"/>
              </w:rPr>
            </w:pPr>
          </w:p>
        </w:tc>
        <w:tc>
          <w:tcPr>
            <w:tcW w:w="291" w:type="pct"/>
            <w:vMerge/>
            <w:tcBorders>
              <w:left w:val="single" w:sz="4" w:space="0" w:color="auto"/>
              <w:right w:val="single" w:sz="4" w:space="0" w:color="auto"/>
            </w:tcBorders>
          </w:tcPr>
          <w:p w14:paraId="61AADD2C" w14:textId="77777777" w:rsidR="00847955" w:rsidRPr="009F72A3" w:rsidRDefault="00847955" w:rsidP="00847955">
            <w:pPr>
              <w:autoSpaceDE w:val="0"/>
              <w:autoSpaceDN w:val="0"/>
              <w:adjustRightInd w:val="0"/>
              <w:jc w:val="left"/>
              <w:rPr>
                <w:rFonts w:eastAsia="Calibri"/>
                <w:color w:val="000000"/>
                <w:sz w:val="16"/>
                <w:szCs w:val="16"/>
                <w:lang w:val="en-US" w:eastAsia="de-DE"/>
              </w:rPr>
            </w:pPr>
          </w:p>
        </w:tc>
        <w:tc>
          <w:tcPr>
            <w:tcW w:w="102" w:type="pct"/>
            <w:vMerge/>
            <w:tcBorders>
              <w:left w:val="single" w:sz="4" w:space="0" w:color="auto"/>
              <w:right w:val="single" w:sz="4" w:space="0" w:color="auto"/>
            </w:tcBorders>
            <w:shd w:val="clear" w:color="auto" w:fill="92D050"/>
          </w:tcPr>
          <w:p w14:paraId="72F3BD25"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right w:val="single" w:sz="4" w:space="0" w:color="auto"/>
            </w:tcBorders>
            <w:shd w:val="clear" w:color="auto" w:fill="92D050"/>
          </w:tcPr>
          <w:p w14:paraId="0BAC1E52"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right w:val="single" w:sz="4" w:space="0" w:color="auto"/>
            </w:tcBorders>
            <w:shd w:val="clear" w:color="auto" w:fill="92D050"/>
          </w:tcPr>
          <w:p w14:paraId="6513D63A"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right w:val="single" w:sz="4" w:space="0" w:color="auto"/>
            </w:tcBorders>
            <w:shd w:val="clear" w:color="auto" w:fill="92D050"/>
          </w:tcPr>
          <w:p w14:paraId="450E4FE1"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2" w:type="pct"/>
            <w:vMerge/>
            <w:tcBorders>
              <w:left w:val="single" w:sz="4" w:space="0" w:color="auto"/>
              <w:right w:val="single" w:sz="4" w:space="0" w:color="auto"/>
            </w:tcBorders>
            <w:shd w:val="clear" w:color="auto" w:fill="92D050"/>
          </w:tcPr>
          <w:p w14:paraId="511B384A"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303" w:type="pct"/>
            <w:tcBorders>
              <w:top w:val="single" w:sz="4" w:space="0" w:color="auto"/>
              <w:left w:val="single" w:sz="4" w:space="0" w:color="auto"/>
              <w:right w:val="single" w:sz="4" w:space="0" w:color="auto"/>
            </w:tcBorders>
            <w:shd w:val="clear" w:color="auto" w:fill="92D050"/>
          </w:tcPr>
          <w:p w14:paraId="178DDE34"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38923F0B"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1C4B48A6" w14:textId="5D894DC7"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right w:val="single" w:sz="4" w:space="0" w:color="auto"/>
            </w:tcBorders>
            <w:shd w:val="clear" w:color="auto" w:fill="92D050"/>
          </w:tcPr>
          <w:p w14:paraId="0F2ED303"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vMerge/>
            <w:tcBorders>
              <w:left w:val="single" w:sz="4" w:space="0" w:color="auto"/>
              <w:right w:val="single" w:sz="4" w:space="0" w:color="auto"/>
            </w:tcBorders>
            <w:shd w:val="clear" w:color="auto" w:fill="FF0000"/>
          </w:tcPr>
          <w:p w14:paraId="1261D13D" w14:textId="77777777" w:rsidR="00847955" w:rsidRPr="0066409B" w:rsidRDefault="00847955" w:rsidP="00847955">
            <w:pPr>
              <w:autoSpaceDE w:val="0"/>
              <w:autoSpaceDN w:val="0"/>
              <w:adjustRightInd w:val="0"/>
              <w:jc w:val="center"/>
              <w:rPr>
                <w:rFonts w:eastAsia="Calibri"/>
                <w:color w:val="000000"/>
                <w:sz w:val="14"/>
                <w:szCs w:val="14"/>
                <w:lang w:eastAsia="de-DE"/>
              </w:rPr>
            </w:pPr>
          </w:p>
        </w:tc>
      </w:tr>
      <w:tr w:rsidR="00AD07EE" w:rsidRPr="0066409B" w14:paraId="3F31754D" w14:textId="1BAF436E"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46"/>
        </w:trPr>
        <w:tc>
          <w:tcPr>
            <w:tcW w:w="135" w:type="pct"/>
            <w:vMerge w:val="restart"/>
            <w:tcBorders>
              <w:top w:val="single" w:sz="4" w:space="0" w:color="auto"/>
              <w:left w:val="single" w:sz="4" w:space="0" w:color="auto"/>
              <w:right w:val="single" w:sz="4" w:space="0" w:color="auto"/>
            </w:tcBorders>
          </w:tcPr>
          <w:p w14:paraId="214BC490" w14:textId="77777777" w:rsidR="00AD07EE" w:rsidRPr="0066409B" w:rsidRDefault="004F541A" w:rsidP="004F541A">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4</w:t>
            </w:r>
          </w:p>
          <w:p w14:paraId="3D2E518E" w14:textId="62338E2F" w:rsidR="004F541A" w:rsidRPr="0066409B" w:rsidRDefault="004F541A" w:rsidP="004F541A">
            <w:pPr>
              <w:rPr>
                <w:color w:val="D9D9D9" w:themeColor="background1" w:themeShade="D9"/>
                <w:spacing w:val="-1"/>
                <w:sz w:val="16"/>
                <w:szCs w:val="16"/>
                <w:lang w:eastAsia="de-DE"/>
              </w:rPr>
            </w:pPr>
            <w:r w:rsidRPr="0066409B">
              <w:rPr>
                <w:spacing w:val="-1"/>
                <w:sz w:val="16"/>
                <w:szCs w:val="16"/>
                <w:highlight w:val="lightGray"/>
                <w:lang w:eastAsia="de-DE"/>
              </w:rPr>
              <w:t>50</w:t>
            </w:r>
          </w:p>
        </w:tc>
        <w:tc>
          <w:tcPr>
            <w:tcW w:w="285" w:type="pct"/>
            <w:gridSpan w:val="2"/>
            <w:vMerge w:val="restart"/>
            <w:tcBorders>
              <w:top w:val="single" w:sz="4" w:space="0" w:color="auto"/>
              <w:left w:val="single" w:sz="4" w:space="0" w:color="auto"/>
              <w:right w:val="single" w:sz="4" w:space="0" w:color="auto"/>
            </w:tcBorders>
          </w:tcPr>
          <w:p w14:paraId="34FB7F24" w14:textId="77777777" w:rsidR="00AD07EE" w:rsidRPr="0066409B" w:rsidRDefault="00AD07EE" w:rsidP="00847955">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2F4957A7" w14:textId="77777777" w:rsidR="00AD07EE" w:rsidRPr="009F72A3" w:rsidRDefault="00AD07EE" w:rsidP="00847955">
            <w:pPr>
              <w:jc w:val="left"/>
              <w:rPr>
                <w:color w:val="000000"/>
                <w:spacing w:val="-2"/>
                <w:sz w:val="16"/>
                <w:szCs w:val="16"/>
                <w:lang w:val="en-US" w:eastAsia="de-DE"/>
              </w:rPr>
            </w:pPr>
            <w:r w:rsidRPr="009F72A3">
              <w:rPr>
                <w:color w:val="000000"/>
                <w:spacing w:val="-2"/>
                <w:sz w:val="16"/>
                <w:szCs w:val="16"/>
                <w:lang w:val="en-US" w:eastAsia="de-DE"/>
              </w:rPr>
              <w:t>Rye</w:t>
            </w:r>
          </w:p>
          <w:p w14:paraId="2BB477C3" w14:textId="5F6B9BA8" w:rsidR="00AD07EE" w:rsidRPr="009F72A3" w:rsidRDefault="00AD07EE" w:rsidP="00847955">
            <w:pPr>
              <w:jc w:val="left"/>
              <w:rPr>
                <w:color w:val="000000"/>
                <w:spacing w:val="-2"/>
                <w:sz w:val="16"/>
                <w:szCs w:val="16"/>
                <w:lang w:val="en-US" w:eastAsia="de-DE"/>
              </w:rPr>
            </w:pPr>
            <w:r w:rsidRPr="009F72A3">
              <w:rPr>
                <w:color w:val="000000"/>
                <w:spacing w:val="-2"/>
                <w:sz w:val="16"/>
                <w:szCs w:val="16"/>
                <w:lang w:val="en-US" w:eastAsia="de-DE"/>
              </w:rPr>
              <w:t>(winter &amp; spring)</w:t>
            </w:r>
            <w:r w:rsidR="008908D6" w:rsidRPr="009F72A3">
              <w:rPr>
                <w:color w:val="000000"/>
                <w:spacing w:val="-2"/>
                <w:sz w:val="16"/>
                <w:szCs w:val="16"/>
                <w:lang w:val="en-US" w:eastAsia="de-DE"/>
              </w:rPr>
              <w:t xml:space="preserve"> </w:t>
            </w:r>
            <w:r w:rsidR="008908D6" w:rsidRPr="009F72A3">
              <w:rPr>
                <w:color w:val="000000"/>
                <w:spacing w:val="-2"/>
                <w:sz w:val="16"/>
                <w:szCs w:val="16"/>
                <w:highlight w:val="yellow"/>
                <w:lang w:val="en-US" w:eastAsia="de-DE"/>
              </w:rPr>
              <w:t>(SECCW&amp;SECCS)</w:t>
            </w:r>
          </w:p>
        </w:tc>
        <w:tc>
          <w:tcPr>
            <w:tcW w:w="135" w:type="pct"/>
            <w:vMerge w:val="restart"/>
            <w:tcBorders>
              <w:top w:val="single" w:sz="4" w:space="0" w:color="auto"/>
              <w:left w:val="single" w:sz="4" w:space="0" w:color="auto"/>
              <w:right w:val="single" w:sz="4" w:space="0" w:color="auto"/>
            </w:tcBorders>
          </w:tcPr>
          <w:p w14:paraId="4563425D"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0BF5D16A"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Septoria leaf spot</w:t>
            </w:r>
          </w:p>
          <w:p w14:paraId="706F8B00" w14:textId="77777777" w:rsidR="00AD07EE" w:rsidRPr="009F72A3" w:rsidRDefault="00AD07EE" w:rsidP="00847955">
            <w:pPr>
              <w:widowControl/>
              <w:autoSpaceDE w:val="0"/>
              <w:autoSpaceDN w:val="0"/>
              <w:adjustRightInd w:val="0"/>
              <w:jc w:val="left"/>
              <w:rPr>
                <w:rFonts w:eastAsia="Calibri"/>
                <w:i/>
                <w:iCs/>
                <w:color w:val="000000"/>
                <w:sz w:val="16"/>
                <w:szCs w:val="16"/>
                <w:lang w:val="en-US" w:eastAsia="de-DE"/>
              </w:rPr>
            </w:pPr>
            <w:r w:rsidRPr="009F72A3">
              <w:rPr>
                <w:rFonts w:eastAsia="Calibri"/>
                <w:i/>
                <w:iCs/>
                <w:color w:val="000000"/>
                <w:sz w:val="16"/>
                <w:szCs w:val="16"/>
                <w:lang w:val="en-US" w:eastAsia="de-DE"/>
              </w:rPr>
              <w:t>Zymoseptoria tritici</w:t>
            </w:r>
          </w:p>
          <w:p w14:paraId="02346163"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Mycosphaerella graminicola </w:t>
            </w:r>
            <w:r w:rsidRPr="009F72A3">
              <w:rPr>
                <w:rFonts w:eastAsia="Calibri"/>
                <w:color w:val="000000"/>
                <w:sz w:val="16"/>
                <w:szCs w:val="16"/>
                <w:lang w:val="en-US" w:eastAsia="de-DE"/>
              </w:rPr>
              <w:t>(SEPTTR)</w:t>
            </w:r>
          </w:p>
          <w:p w14:paraId="2E88B31C"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Leaf blotch</w:t>
            </w:r>
          </w:p>
          <w:p w14:paraId="4D4C1017"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Rhynchosporium secalis </w:t>
            </w:r>
            <w:r w:rsidRPr="009F72A3">
              <w:rPr>
                <w:rFonts w:eastAsia="Calibri"/>
                <w:color w:val="000000"/>
                <w:sz w:val="16"/>
                <w:szCs w:val="16"/>
                <w:lang w:val="en-US" w:eastAsia="de-DE"/>
              </w:rPr>
              <w:t>(RHYNSE)</w:t>
            </w:r>
          </w:p>
          <w:p w14:paraId="7A1227CE"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Brown rust</w:t>
            </w:r>
          </w:p>
          <w:p w14:paraId="258E07CB"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Puccinia recondita/</w:t>
            </w:r>
            <w:r w:rsidRPr="009F72A3">
              <w:rPr>
                <w:rFonts w:eastAsia="Calibri"/>
                <w:color w:val="000000"/>
                <w:sz w:val="16"/>
                <w:szCs w:val="16"/>
                <w:lang w:val="en-US" w:eastAsia="de-DE"/>
              </w:rPr>
              <w:t xml:space="preserve"> </w:t>
            </w:r>
            <w:r w:rsidRPr="009F72A3">
              <w:rPr>
                <w:rFonts w:eastAsia="Calibri"/>
                <w:i/>
                <w:iCs/>
                <w:color w:val="000000"/>
                <w:sz w:val="16"/>
                <w:szCs w:val="16"/>
                <w:lang w:val="en-US" w:eastAsia="de-DE"/>
              </w:rPr>
              <w:t>Puccinia recondita f. sp. recondita</w:t>
            </w:r>
            <w:r w:rsidRPr="009F72A3">
              <w:rPr>
                <w:rFonts w:eastAsia="Calibri"/>
                <w:color w:val="000000"/>
                <w:sz w:val="16"/>
                <w:szCs w:val="16"/>
                <w:lang w:val="en-US" w:eastAsia="de-DE"/>
              </w:rPr>
              <w:t xml:space="preserve"> (PUCCRE/PUCCRR) </w:t>
            </w:r>
          </w:p>
          <w:p w14:paraId="54CDB742" w14:textId="77777777" w:rsidR="00AD07EE" w:rsidRPr="009F72A3" w:rsidRDefault="00AD07EE" w:rsidP="00847955">
            <w:pPr>
              <w:widowControl/>
              <w:autoSpaceDE w:val="0"/>
              <w:autoSpaceDN w:val="0"/>
              <w:adjustRightInd w:val="0"/>
              <w:jc w:val="left"/>
              <w:rPr>
                <w:rFonts w:eastAsia="Calibri"/>
                <w:sz w:val="16"/>
                <w:szCs w:val="16"/>
                <w:lang w:val="en-US" w:eastAsia="de-DE"/>
              </w:rPr>
            </w:pPr>
            <w:r w:rsidRPr="009F72A3">
              <w:rPr>
                <w:rFonts w:eastAsia="Calibri"/>
                <w:sz w:val="16"/>
                <w:szCs w:val="16"/>
                <w:lang w:val="en-US" w:eastAsia="de-DE"/>
              </w:rPr>
              <w:t>Eyespot</w:t>
            </w:r>
          </w:p>
          <w:p w14:paraId="72FC47E0" w14:textId="77777777" w:rsidR="00AD07EE" w:rsidRPr="009F72A3" w:rsidRDefault="00AD07EE" w:rsidP="00847955">
            <w:pPr>
              <w:widowControl/>
              <w:autoSpaceDE w:val="0"/>
              <w:autoSpaceDN w:val="0"/>
              <w:adjustRightInd w:val="0"/>
              <w:jc w:val="left"/>
              <w:rPr>
                <w:rFonts w:eastAsia="Calibri"/>
                <w:sz w:val="16"/>
                <w:szCs w:val="16"/>
                <w:lang w:val="en-US" w:eastAsia="de-DE"/>
              </w:rPr>
            </w:pPr>
            <w:r w:rsidRPr="009F72A3">
              <w:rPr>
                <w:rFonts w:eastAsia="Calibri"/>
                <w:i/>
                <w:iCs/>
                <w:sz w:val="16"/>
                <w:szCs w:val="16"/>
                <w:lang w:val="en-US" w:eastAsia="de-DE"/>
              </w:rPr>
              <w:t xml:space="preserve">Pseudocercosporella herpotrichoides </w:t>
            </w:r>
            <w:r w:rsidRPr="009F72A3">
              <w:rPr>
                <w:rFonts w:eastAsia="Calibri"/>
                <w:sz w:val="16"/>
                <w:szCs w:val="16"/>
                <w:lang w:val="en-US" w:eastAsia="de-DE"/>
              </w:rPr>
              <w:t>(PSDCHE)</w:t>
            </w:r>
          </w:p>
          <w:p w14:paraId="535E419A"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Powdery mildew</w:t>
            </w:r>
          </w:p>
          <w:p w14:paraId="62079A11"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Blumeria graminis </w:t>
            </w:r>
            <w:r w:rsidRPr="009F72A3">
              <w:rPr>
                <w:rFonts w:eastAsia="Calibri"/>
                <w:color w:val="000000"/>
                <w:sz w:val="16"/>
                <w:szCs w:val="16"/>
                <w:lang w:val="en-US" w:eastAsia="de-DE"/>
              </w:rPr>
              <w:t>(ERYSGR)</w:t>
            </w:r>
          </w:p>
          <w:p w14:paraId="58AE784F"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Head blight of cereals</w:t>
            </w:r>
          </w:p>
          <w:p w14:paraId="384A4B63" w14:textId="77777777" w:rsidR="00AD07EE" w:rsidRPr="009F72A3" w:rsidRDefault="00AD07EE" w:rsidP="00847955">
            <w:pPr>
              <w:widowControl/>
              <w:autoSpaceDE w:val="0"/>
              <w:autoSpaceDN w:val="0"/>
              <w:adjustRightInd w:val="0"/>
              <w:jc w:val="left"/>
              <w:rPr>
                <w:rFonts w:eastAsia="Calibri"/>
                <w:i/>
                <w:iCs/>
                <w:color w:val="000000"/>
                <w:sz w:val="16"/>
                <w:szCs w:val="16"/>
                <w:lang w:val="en-US" w:eastAsia="de-DE"/>
              </w:rPr>
            </w:pPr>
            <w:r w:rsidRPr="009F72A3">
              <w:rPr>
                <w:rFonts w:eastAsia="Calibri"/>
                <w:i/>
                <w:iCs/>
                <w:color w:val="000000"/>
                <w:sz w:val="16"/>
                <w:szCs w:val="16"/>
                <w:lang w:val="en-US" w:eastAsia="de-DE"/>
              </w:rPr>
              <w:t xml:space="preserve">Fusarium spp. </w:t>
            </w:r>
            <w:r w:rsidRPr="009F72A3">
              <w:rPr>
                <w:rFonts w:eastAsia="Calibri"/>
                <w:color w:val="000000"/>
                <w:sz w:val="16"/>
                <w:szCs w:val="16"/>
                <w:lang w:val="en-US" w:eastAsia="de-DE"/>
              </w:rPr>
              <w:t>(FUSASP)</w:t>
            </w:r>
          </w:p>
          <w:p w14:paraId="153AE2E5" w14:textId="77777777" w:rsidR="00AD07EE" w:rsidRPr="009F72A3" w:rsidRDefault="00AD07EE" w:rsidP="00847955">
            <w:pPr>
              <w:widowControl/>
              <w:autoSpaceDE w:val="0"/>
              <w:autoSpaceDN w:val="0"/>
              <w:adjustRightInd w:val="0"/>
              <w:jc w:val="left"/>
              <w:rPr>
                <w:rFonts w:eastAsia="Calibri"/>
                <w:color w:val="D9D9D9"/>
                <w:sz w:val="16"/>
                <w:szCs w:val="16"/>
                <w:lang w:val="en-US" w:eastAsia="de-DE"/>
              </w:rPr>
            </w:pPr>
            <w:r w:rsidRPr="009F72A3">
              <w:rPr>
                <w:rFonts w:eastAsia="Calibri"/>
                <w:i/>
                <w:iCs/>
                <w:sz w:val="16"/>
                <w:szCs w:val="16"/>
                <w:lang w:val="en-US" w:eastAsia="de-DE"/>
              </w:rPr>
              <w:t xml:space="preserve">Microdochium spp. </w:t>
            </w:r>
            <w:r w:rsidRPr="009F72A3">
              <w:rPr>
                <w:rFonts w:eastAsia="Calibri"/>
                <w:sz w:val="16"/>
                <w:szCs w:val="16"/>
                <w:lang w:val="en-US" w:eastAsia="de-DE"/>
              </w:rPr>
              <w:t>(MICDSP)</w:t>
            </w:r>
          </w:p>
        </w:tc>
        <w:tc>
          <w:tcPr>
            <w:tcW w:w="252" w:type="pct"/>
            <w:vMerge w:val="restart"/>
            <w:tcBorders>
              <w:top w:val="single" w:sz="4" w:space="0" w:color="auto"/>
              <w:left w:val="single" w:sz="4" w:space="0" w:color="auto"/>
              <w:right w:val="single" w:sz="4" w:space="0" w:color="auto"/>
            </w:tcBorders>
          </w:tcPr>
          <w:p w14:paraId="0F1F1B1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375E5E00" w14:textId="77777777" w:rsidR="00AD07EE" w:rsidRPr="0066409B" w:rsidRDefault="00AD07EE" w:rsidP="00847955">
            <w:pPr>
              <w:jc w:val="left"/>
              <w:rPr>
                <w:color w:val="000000"/>
                <w:sz w:val="16"/>
                <w:szCs w:val="16"/>
                <w:lang w:eastAsia="de-DE"/>
              </w:rPr>
            </w:pPr>
            <w:r w:rsidRPr="0066409B">
              <w:rPr>
                <w:color w:val="000000"/>
                <w:sz w:val="16"/>
                <w:szCs w:val="16"/>
                <w:lang w:eastAsia="de-DE"/>
              </w:rPr>
              <w:t>BBCH 30 – 69</w:t>
            </w:r>
          </w:p>
          <w:p w14:paraId="3A490562" w14:textId="77777777" w:rsidR="00AD07EE" w:rsidRPr="0066409B" w:rsidRDefault="00AD07EE" w:rsidP="00847955">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1E606336"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2</w:t>
            </w:r>
          </w:p>
          <w:p w14:paraId="72CAC397"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w:t>
            </w:r>
          </w:p>
        </w:tc>
        <w:tc>
          <w:tcPr>
            <w:tcW w:w="253" w:type="pct"/>
            <w:vMerge w:val="restart"/>
            <w:tcBorders>
              <w:top w:val="single" w:sz="4" w:space="0" w:color="auto"/>
              <w:left w:val="single" w:sz="4" w:space="0" w:color="auto"/>
              <w:right w:val="single" w:sz="4" w:space="0" w:color="auto"/>
            </w:tcBorders>
          </w:tcPr>
          <w:p w14:paraId="67BE61CD"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14-21</w:t>
            </w:r>
          </w:p>
        </w:tc>
        <w:tc>
          <w:tcPr>
            <w:tcW w:w="354" w:type="pct"/>
            <w:gridSpan w:val="3"/>
            <w:vMerge w:val="restart"/>
            <w:tcBorders>
              <w:top w:val="single" w:sz="4" w:space="0" w:color="auto"/>
              <w:left w:val="single" w:sz="4" w:space="0" w:color="auto"/>
              <w:right w:val="single" w:sz="4" w:space="0" w:color="auto"/>
            </w:tcBorders>
          </w:tcPr>
          <w:p w14:paraId="0DBAEFA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1.2-1.4</w:t>
            </w:r>
          </w:p>
          <w:p w14:paraId="5789C9DD"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2.4-2.8</w:t>
            </w:r>
          </w:p>
        </w:tc>
        <w:tc>
          <w:tcPr>
            <w:tcW w:w="304" w:type="pct"/>
            <w:vMerge w:val="restart"/>
            <w:tcBorders>
              <w:top w:val="single" w:sz="4" w:space="0" w:color="auto"/>
              <w:left w:val="single" w:sz="4" w:space="0" w:color="auto"/>
              <w:right w:val="single" w:sz="4" w:space="0" w:color="auto"/>
            </w:tcBorders>
          </w:tcPr>
          <w:p w14:paraId="5C121374"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360-420</w:t>
            </w:r>
          </w:p>
          <w:p w14:paraId="3C811FC2"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(180+180 – 210+210)</w:t>
            </w:r>
          </w:p>
          <w:p w14:paraId="40AC2E6B" w14:textId="77777777" w:rsidR="00AD07EE" w:rsidRPr="0066409B" w:rsidRDefault="00AD07EE" w:rsidP="00847955">
            <w:pPr>
              <w:jc w:val="left"/>
              <w:rPr>
                <w:color w:val="000000"/>
                <w:spacing w:val="-2"/>
                <w:sz w:val="16"/>
                <w:szCs w:val="16"/>
                <w:lang w:eastAsia="de-DE"/>
              </w:rPr>
            </w:pPr>
          </w:p>
          <w:p w14:paraId="287D89A7"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720-840</w:t>
            </w:r>
          </w:p>
          <w:p w14:paraId="731689C8"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(360+360 – 420+420)</w:t>
            </w:r>
          </w:p>
        </w:tc>
        <w:tc>
          <w:tcPr>
            <w:tcW w:w="246" w:type="pct"/>
            <w:vMerge w:val="restart"/>
            <w:tcBorders>
              <w:top w:val="single" w:sz="4" w:space="0" w:color="auto"/>
              <w:left w:val="single" w:sz="4" w:space="0" w:color="auto"/>
              <w:right w:val="single" w:sz="4" w:space="0" w:color="auto"/>
            </w:tcBorders>
          </w:tcPr>
          <w:p w14:paraId="42B0ADC0"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0F066E67"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35</w:t>
            </w:r>
          </w:p>
        </w:tc>
        <w:tc>
          <w:tcPr>
            <w:tcW w:w="291" w:type="pct"/>
            <w:vMerge w:val="restart"/>
            <w:tcBorders>
              <w:top w:val="single" w:sz="4" w:space="0" w:color="auto"/>
              <w:left w:val="single" w:sz="4" w:space="0" w:color="auto"/>
              <w:right w:val="single" w:sz="4" w:space="0" w:color="auto"/>
            </w:tcBorders>
          </w:tcPr>
          <w:p w14:paraId="04C61C1F" w14:textId="77777777" w:rsidR="00AD07EE" w:rsidRPr="0066409B" w:rsidRDefault="00AD07EE" w:rsidP="00847955">
            <w:pPr>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1-2 applications</w:t>
            </w:r>
          </w:p>
        </w:tc>
        <w:tc>
          <w:tcPr>
            <w:tcW w:w="102" w:type="pct"/>
            <w:vMerge w:val="restart"/>
            <w:tcBorders>
              <w:top w:val="single" w:sz="4" w:space="0" w:color="auto"/>
              <w:left w:val="single" w:sz="4" w:space="0" w:color="auto"/>
              <w:right w:val="single" w:sz="4" w:space="0" w:color="auto"/>
            </w:tcBorders>
            <w:shd w:val="clear" w:color="auto" w:fill="92D050"/>
          </w:tcPr>
          <w:p w14:paraId="0C3F588B" w14:textId="13A014E5"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37C7B9B0" w14:textId="569680A1"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3EC3FBA6" w14:textId="7A8EFB2C"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64E7CBD7" w14:textId="3ACEA8E8"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42B09410" w14:textId="79AE3435"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vMerge w:val="restart"/>
            <w:tcBorders>
              <w:top w:val="single" w:sz="4" w:space="0" w:color="auto"/>
              <w:left w:val="single" w:sz="4" w:space="0" w:color="auto"/>
              <w:right w:val="single" w:sz="4" w:space="0" w:color="auto"/>
            </w:tcBorders>
            <w:shd w:val="clear" w:color="auto" w:fill="FFFF00"/>
          </w:tcPr>
          <w:p w14:paraId="3E629FDA" w14:textId="77777777" w:rsidR="00AD07EE" w:rsidRPr="0066409B" w:rsidRDefault="00AD07EE" w:rsidP="00847955">
            <w:pPr>
              <w:pStyle w:val="Default"/>
              <w:widowControl w:val="0"/>
              <w:jc w:val="center"/>
              <w:rPr>
                <w:sz w:val="14"/>
                <w:szCs w:val="14"/>
                <w:lang w:val="pl-PL"/>
              </w:rPr>
            </w:pPr>
            <w:r w:rsidRPr="0066409B">
              <w:rPr>
                <w:sz w:val="14"/>
                <w:szCs w:val="14"/>
                <w:lang w:val="pl-PL"/>
              </w:rPr>
              <w:t>R</w:t>
            </w:r>
          </w:p>
          <w:p w14:paraId="5630F29F" w14:textId="689B4FAD"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0B925336" w14:textId="5A46B521"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tcBorders>
              <w:top w:val="single" w:sz="4" w:space="0" w:color="auto"/>
              <w:left w:val="single" w:sz="4" w:space="0" w:color="auto"/>
              <w:bottom w:val="single" w:sz="4" w:space="0" w:color="auto"/>
              <w:right w:val="single" w:sz="4" w:space="0" w:color="auto"/>
            </w:tcBorders>
            <w:shd w:val="clear" w:color="auto" w:fill="92D050"/>
          </w:tcPr>
          <w:p w14:paraId="46989DE2" w14:textId="77777777"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p w14:paraId="10229E85" w14:textId="77777777"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PUCCRR/PUCCRE</w:t>
            </w:r>
          </w:p>
          <w:p w14:paraId="2DBAA11D" w14:textId="1B2802B3"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RHYNSE</w:t>
            </w:r>
          </w:p>
        </w:tc>
      </w:tr>
      <w:tr w:rsidR="00AD07EE" w:rsidRPr="00473C33" w14:paraId="12535C06" w14:textId="77777777" w:rsidTr="00930D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64"/>
        </w:trPr>
        <w:tc>
          <w:tcPr>
            <w:tcW w:w="135" w:type="pct"/>
            <w:vMerge/>
            <w:tcBorders>
              <w:left w:val="single" w:sz="4" w:space="0" w:color="auto"/>
              <w:right w:val="single" w:sz="4" w:space="0" w:color="auto"/>
            </w:tcBorders>
          </w:tcPr>
          <w:p w14:paraId="07010CED" w14:textId="77777777" w:rsidR="00AD07EE" w:rsidRPr="0066409B" w:rsidRDefault="00AD07EE" w:rsidP="004F541A">
            <w:pPr>
              <w:rPr>
                <w:color w:val="000000"/>
                <w:spacing w:val="-1"/>
                <w:sz w:val="16"/>
                <w:szCs w:val="16"/>
                <w:lang w:eastAsia="de-DE"/>
              </w:rPr>
            </w:pPr>
          </w:p>
        </w:tc>
        <w:tc>
          <w:tcPr>
            <w:tcW w:w="285" w:type="pct"/>
            <w:gridSpan w:val="2"/>
            <w:vMerge/>
            <w:tcBorders>
              <w:left w:val="single" w:sz="4" w:space="0" w:color="auto"/>
              <w:right w:val="single" w:sz="4" w:space="0" w:color="auto"/>
            </w:tcBorders>
          </w:tcPr>
          <w:p w14:paraId="4E599213" w14:textId="77777777" w:rsidR="00AD07EE" w:rsidRPr="0066409B" w:rsidRDefault="00AD07EE" w:rsidP="00847955">
            <w:pPr>
              <w:jc w:val="left"/>
              <w:rPr>
                <w:color w:val="000000"/>
                <w:spacing w:val="-1"/>
                <w:sz w:val="16"/>
                <w:szCs w:val="16"/>
                <w:lang w:eastAsia="de-DE"/>
              </w:rPr>
            </w:pPr>
          </w:p>
        </w:tc>
        <w:tc>
          <w:tcPr>
            <w:tcW w:w="301" w:type="pct"/>
            <w:vMerge/>
            <w:tcBorders>
              <w:left w:val="single" w:sz="4" w:space="0" w:color="auto"/>
              <w:right w:val="single" w:sz="4" w:space="0" w:color="auto"/>
            </w:tcBorders>
          </w:tcPr>
          <w:p w14:paraId="5D45C2A9" w14:textId="77777777" w:rsidR="00AD07EE" w:rsidRPr="0066409B" w:rsidRDefault="00AD07EE" w:rsidP="00847955">
            <w:pPr>
              <w:jc w:val="left"/>
              <w:rPr>
                <w:color w:val="000000"/>
                <w:spacing w:val="-2"/>
                <w:sz w:val="16"/>
                <w:szCs w:val="16"/>
                <w:lang w:eastAsia="de-DE"/>
              </w:rPr>
            </w:pPr>
          </w:p>
        </w:tc>
        <w:tc>
          <w:tcPr>
            <w:tcW w:w="135" w:type="pct"/>
            <w:vMerge/>
            <w:tcBorders>
              <w:left w:val="single" w:sz="4" w:space="0" w:color="auto"/>
              <w:right w:val="single" w:sz="4" w:space="0" w:color="auto"/>
            </w:tcBorders>
          </w:tcPr>
          <w:p w14:paraId="5849AC7A" w14:textId="77777777" w:rsidR="00AD07EE" w:rsidRPr="0066409B" w:rsidRDefault="00AD07EE" w:rsidP="00847955">
            <w:pPr>
              <w:jc w:val="left"/>
              <w:rPr>
                <w:color w:val="000000"/>
                <w:spacing w:val="-2"/>
                <w:sz w:val="16"/>
                <w:szCs w:val="16"/>
                <w:lang w:eastAsia="de-DE"/>
              </w:rPr>
            </w:pPr>
          </w:p>
        </w:tc>
        <w:tc>
          <w:tcPr>
            <w:tcW w:w="561" w:type="pct"/>
            <w:vMerge/>
            <w:tcBorders>
              <w:left w:val="single" w:sz="4" w:space="0" w:color="auto"/>
              <w:right w:val="single" w:sz="4" w:space="0" w:color="auto"/>
            </w:tcBorders>
          </w:tcPr>
          <w:p w14:paraId="1D6AB16B"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right w:val="single" w:sz="4" w:space="0" w:color="auto"/>
            </w:tcBorders>
          </w:tcPr>
          <w:p w14:paraId="21251B55" w14:textId="77777777" w:rsidR="00AD07EE" w:rsidRPr="0066409B" w:rsidRDefault="00AD07EE"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27964DF8" w14:textId="77777777" w:rsidR="00AD07EE" w:rsidRPr="0066409B" w:rsidRDefault="00AD07EE" w:rsidP="00847955">
            <w:pPr>
              <w:jc w:val="left"/>
              <w:rPr>
                <w:color w:val="000000"/>
                <w:sz w:val="16"/>
                <w:szCs w:val="16"/>
                <w:lang w:eastAsia="de-DE"/>
              </w:rPr>
            </w:pPr>
          </w:p>
        </w:tc>
        <w:tc>
          <w:tcPr>
            <w:tcW w:w="304" w:type="pct"/>
            <w:vMerge/>
            <w:tcBorders>
              <w:left w:val="single" w:sz="4" w:space="0" w:color="auto"/>
              <w:right w:val="single" w:sz="4" w:space="0" w:color="auto"/>
            </w:tcBorders>
          </w:tcPr>
          <w:p w14:paraId="4C39DE83" w14:textId="77777777" w:rsidR="00AD07EE" w:rsidRPr="0066409B" w:rsidRDefault="00AD07EE"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631A2300" w14:textId="77777777" w:rsidR="00AD07EE" w:rsidRPr="0066409B" w:rsidRDefault="00AD07EE" w:rsidP="00847955">
            <w:pPr>
              <w:jc w:val="left"/>
              <w:rPr>
                <w:color w:val="000000"/>
                <w:spacing w:val="-2"/>
                <w:sz w:val="16"/>
                <w:szCs w:val="16"/>
                <w:lang w:eastAsia="de-DE"/>
              </w:rPr>
            </w:pPr>
          </w:p>
        </w:tc>
        <w:tc>
          <w:tcPr>
            <w:tcW w:w="354" w:type="pct"/>
            <w:gridSpan w:val="3"/>
            <w:vMerge/>
            <w:tcBorders>
              <w:left w:val="single" w:sz="4" w:space="0" w:color="auto"/>
              <w:right w:val="single" w:sz="4" w:space="0" w:color="auto"/>
            </w:tcBorders>
          </w:tcPr>
          <w:p w14:paraId="7CBDA7EA" w14:textId="77777777" w:rsidR="00AD07EE" w:rsidRPr="0066409B" w:rsidRDefault="00AD07EE" w:rsidP="00847955">
            <w:pPr>
              <w:jc w:val="left"/>
              <w:rPr>
                <w:color w:val="000000"/>
                <w:spacing w:val="-2"/>
                <w:sz w:val="16"/>
                <w:szCs w:val="16"/>
                <w:lang w:eastAsia="de-DE"/>
              </w:rPr>
            </w:pPr>
          </w:p>
        </w:tc>
        <w:tc>
          <w:tcPr>
            <w:tcW w:w="304" w:type="pct"/>
            <w:vMerge/>
            <w:tcBorders>
              <w:left w:val="single" w:sz="4" w:space="0" w:color="auto"/>
              <w:right w:val="single" w:sz="4" w:space="0" w:color="auto"/>
            </w:tcBorders>
          </w:tcPr>
          <w:p w14:paraId="12DFB1F3" w14:textId="77777777" w:rsidR="00AD07EE" w:rsidRPr="0066409B" w:rsidRDefault="00AD07EE" w:rsidP="00847955">
            <w:pPr>
              <w:jc w:val="left"/>
              <w:rPr>
                <w:color w:val="000000"/>
                <w:spacing w:val="-2"/>
                <w:sz w:val="16"/>
                <w:szCs w:val="16"/>
                <w:lang w:eastAsia="de-DE"/>
              </w:rPr>
            </w:pPr>
          </w:p>
        </w:tc>
        <w:tc>
          <w:tcPr>
            <w:tcW w:w="246" w:type="pct"/>
            <w:vMerge/>
            <w:tcBorders>
              <w:left w:val="single" w:sz="4" w:space="0" w:color="auto"/>
              <w:right w:val="single" w:sz="4" w:space="0" w:color="auto"/>
            </w:tcBorders>
          </w:tcPr>
          <w:p w14:paraId="2ABA6728" w14:textId="77777777" w:rsidR="00AD07EE" w:rsidRPr="0066409B" w:rsidRDefault="00AD07EE" w:rsidP="00847955">
            <w:pPr>
              <w:jc w:val="left"/>
              <w:rPr>
                <w:color w:val="000000"/>
                <w:spacing w:val="-2"/>
                <w:sz w:val="16"/>
                <w:szCs w:val="16"/>
                <w:lang w:eastAsia="de-DE"/>
              </w:rPr>
            </w:pPr>
          </w:p>
        </w:tc>
        <w:tc>
          <w:tcPr>
            <w:tcW w:w="171" w:type="pct"/>
            <w:gridSpan w:val="2"/>
            <w:vMerge/>
            <w:tcBorders>
              <w:left w:val="single" w:sz="4" w:space="0" w:color="auto"/>
              <w:right w:val="single" w:sz="4" w:space="0" w:color="auto"/>
            </w:tcBorders>
          </w:tcPr>
          <w:p w14:paraId="4C1445FE" w14:textId="77777777" w:rsidR="00AD07EE" w:rsidRPr="0066409B" w:rsidRDefault="00AD07EE" w:rsidP="00847955">
            <w:pPr>
              <w:jc w:val="left"/>
              <w:rPr>
                <w:color w:val="000000"/>
                <w:spacing w:val="-2"/>
                <w:sz w:val="16"/>
                <w:szCs w:val="16"/>
                <w:lang w:eastAsia="de-DE"/>
              </w:rPr>
            </w:pPr>
          </w:p>
        </w:tc>
        <w:tc>
          <w:tcPr>
            <w:tcW w:w="291" w:type="pct"/>
            <w:vMerge/>
            <w:tcBorders>
              <w:left w:val="single" w:sz="4" w:space="0" w:color="auto"/>
              <w:right w:val="single" w:sz="4" w:space="0" w:color="auto"/>
            </w:tcBorders>
          </w:tcPr>
          <w:p w14:paraId="40CE00A8" w14:textId="77777777" w:rsidR="00AD07EE" w:rsidRPr="0066409B" w:rsidRDefault="00AD07EE"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right w:val="single" w:sz="4" w:space="0" w:color="auto"/>
            </w:tcBorders>
            <w:shd w:val="clear" w:color="auto" w:fill="92D050"/>
          </w:tcPr>
          <w:p w14:paraId="39FC0FA3"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15F0BB8E"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4F57FA2C"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7D253DAD"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right w:val="single" w:sz="4" w:space="0" w:color="auto"/>
            </w:tcBorders>
            <w:shd w:val="clear" w:color="auto" w:fill="92D050"/>
          </w:tcPr>
          <w:p w14:paraId="18BC11EE"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303" w:type="pct"/>
            <w:vMerge/>
            <w:tcBorders>
              <w:left w:val="single" w:sz="4" w:space="0" w:color="auto"/>
              <w:right w:val="single" w:sz="4" w:space="0" w:color="auto"/>
            </w:tcBorders>
            <w:shd w:val="clear" w:color="auto" w:fill="B4C6E7" w:themeFill="accent1" w:themeFillTint="66"/>
          </w:tcPr>
          <w:p w14:paraId="0208A983" w14:textId="4AE935BE" w:rsidR="00AD07EE" w:rsidRPr="0066409B" w:rsidRDefault="00AD07EE"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right w:val="single" w:sz="4" w:space="0" w:color="auto"/>
            </w:tcBorders>
            <w:shd w:val="clear" w:color="auto" w:fill="92D050"/>
          </w:tcPr>
          <w:p w14:paraId="215BB619" w14:textId="77777777" w:rsidR="00AD07EE" w:rsidRPr="0066409B" w:rsidRDefault="00AD07EE" w:rsidP="00847955">
            <w:pPr>
              <w:autoSpaceDE w:val="0"/>
              <w:autoSpaceDN w:val="0"/>
              <w:adjustRightInd w:val="0"/>
              <w:jc w:val="center"/>
              <w:rPr>
                <w:rFonts w:eastAsia="Calibri"/>
                <w:color w:val="000000"/>
                <w:sz w:val="14"/>
                <w:szCs w:val="14"/>
                <w:lang w:eastAsia="de-DE"/>
              </w:rPr>
            </w:pPr>
          </w:p>
        </w:tc>
        <w:tc>
          <w:tcPr>
            <w:tcW w:w="243" w:type="pct"/>
            <w:vMerge w:val="restart"/>
            <w:tcBorders>
              <w:top w:val="single" w:sz="4" w:space="0" w:color="auto"/>
              <w:left w:val="single" w:sz="4" w:space="0" w:color="auto"/>
              <w:right w:val="single" w:sz="4" w:space="0" w:color="auto"/>
            </w:tcBorders>
            <w:shd w:val="clear" w:color="auto" w:fill="FF0000"/>
          </w:tcPr>
          <w:p w14:paraId="0B4C2357" w14:textId="77777777" w:rsidR="00AD07EE" w:rsidRPr="004142EC" w:rsidRDefault="00AD07EE"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lang w:val="en-GB" w:eastAsia="de-DE"/>
              </w:rPr>
              <w:t>N</w:t>
            </w:r>
          </w:p>
          <w:p w14:paraId="1135F288" w14:textId="77777777" w:rsidR="00654207" w:rsidRPr="004142EC" w:rsidRDefault="00654207"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lang w:val="en-GB" w:eastAsia="de-DE"/>
              </w:rPr>
              <w:t>SEPTTR</w:t>
            </w:r>
          </w:p>
          <w:p w14:paraId="5DA60B2B" w14:textId="77777777" w:rsidR="00654207" w:rsidRPr="004142EC" w:rsidRDefault="00654207"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lang w:val="en-GB" w:eastAsia="de-DE"/>
              </w:rPr>
              <w:t>ERYSGR</w:t>
            </w:r>
          </w:p>
          <w:p w14:paraId="46076090" w14:textId="77777777" w:rsidR="00654207" w:rsidRPr="004142EC" w:rsidRDefault="00654207"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lang w:val="en-GB" w:eastAsia="de-DE"/>
              </w:rPr>
              <w:t>FUSASP</w:t>
            </w:r>
          </w:p>
          <w:p w14:paraId="596FB76C" w14:textId="037B11D4" w:rsidR="00251CD4" w:rsidRPr="004142EC" w:rsidRDefault="00251CD4" w:rsidP="00654207">
            <w:pPr>
              <w:autoSpaceDE w:val="0"/>
              <w:autoSpaceDN w:val="0"/>
              <w:adjustRightInd w:val="0"/>
              <w:jc w:val="center"/>
              <w:rPr>
                <w:rFonts w:eastAsia="Calibri"/>
                <w:color w:val="000000"/>
                <w:sz w:val="14"/>
                <w:szCs w:val="14"/>
                <w:highlight w:val="yellow"/>
                <w:lang w:val="en-GB" w:eastAsia="de-DE"/>
              </w:rPr>
            </w:pPr>
            <w:r w:rsidRPr="004142EC">
              <w:rPr>
                <w:rFonts w:eastAsia="Calibri"/>
                <w:color w:val="000000"/>
                <w:sz w:val="14"/>
                <w:szCs w:val="14"/>
                <w:highlight w:val="yellow"/>
                <w:lang w:val="en-GB" w:eastAsia="de-DE"/>
              </w:rPr>
              <w:t>PSDCHE</w:t>
            </w:r>
          </w:p>
          <w:p w14:paraId="5CC5A79B" w14:textId="0D2A4499" w:rsidR="00251CD4" w:rsidRPr="004142EC" w:rsidRDefault="00251CD4" w:rsidP="00654207">
            <w:pPr>
              <w:autoSpaceDE w:val="0"/>
              <w:autoSpaceDN w:val="0"/>
              <w:adjustRightInd w:val="0"/>
              <w:jc w:val="center"/>
              <w:rPr>
                <w:rFonts w:eastAsia="Calibri"/>
                <w:color w:val="000000"/>
                <w:sz w:val="14"/>
                <w:szCs w:val="14"/>
                <w:lang w:val="en-GB" w:eastAsia="de-DE"/>
              </w:rPr>
            </w:pPr>
            <w:r w:rsidRPr="004142EC">
              <w:rPr>
                <w:rFonts w:eastAsia="Calibri"/>
                <w:color w:val="000000"/>
                <w:sz w:val="14"/>
                <w:szCs w:val="14"/>
                <w:highlight w:val="yellow"/>
                <w:lang w:val="en-GB" w:eastAsia="de-DE"/>
              </w:rPr>
              <w:t>MICDSP</w:t>
            </w:r>
          </w:p>
          <w:p w14:paraId="24105C64" w14:textId="77777777" w:rsidR="00654207" w:rsidRPr="004142EC" w:rsidRDefault="00654207" w:rsidP="00654207">
            <w:pPr>
              <w:autoSpaceDE w:val="0"/>
              <w:autoSpaceDN w:val="0"/>
              <w:adjustRightInd w:val="0"/>
              <w:jc w:val="center"/>
              <w:rPr>
                <w:rFonts w:eastAsia="Calibri"/>
                <w:color w:val="000000"/>
                <w:sz w:val="14"/>
                <w:szCs w:val="14"/>
                <w:lang w:val="en-GB" w:eastAsia="de-DE"/>
              </w:rPr>
            </w:pPr>
          </w:p>
          <w:p w14:paraId="566596B4" w14:textId="22B52745" w:rsidR="00654207" w:rsidRPr="009F72A3" w:rsidRDefault="00654207" w:rsidP="00654207">
            <w:pPr>
              <w:autoSpaceDE w:val="0"/>
              <w:autoSpaceDN w:val="0"/>
              <w:adjustRightInd w:val="0"/>
              <w:jc w:val="center"/>
              <w:rPr>
                <w:rFonts w:eastAsia="Calibri"/>
                <w:color w:val="000000"/>
                <w:sz w:val="12"/>
                <w:szCs w:val="12"/>
                <w:lang w:val="en-US" w:eastAsia="de-DE"/>
              </w:rPr>
            </w:pPr>
            <w:r w:rsidRPr="009F72A3">
              <w:rPr>
                <w:rFonts w:eastAsia="Calibri"/>
                <w:color w:val="000000"/>
                <w:sz w:val="12"/>
                <w:szCs w:val="12"/>
                <w:lang w:val="en-US" w:eastAsia="de-DE"/>
              </w:rPr>
              <w:t>All disease pathogens in spring rye (possible authorization based on the art. 51 -minor uses)</w:t>
            </w:r>
          </w:p>
        </w:tc>
      </w:tr>
      <w:tr w:rsidR="00847955" w:rsidRPr="0066409B" w14:paraId="4041FA88"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452"/>
        </w:trPr>
        <w:tc>
          <w:tcPr>
            <w:tcW w:w="135" w:type="pct"/>
            <w:vMerge/>
            <w:tcBorders>
              <w:left w:val="single" w:sz="4" w:space="0" w:color="auto"/>
              <w:right w:val="single" w:sz="4" w:space="0" w:color="auto"/>
            </w:tcBorders>
          </w:tcPr>
          <w:p w14:paraId="16381285" w14:textId="77777777" w:rsidR="00847955" w:rsidRPr="009F72A3" w:rsidRDefault="00847955" w:rsidP="004F541A">
            <w:pPr>
              <w:rPr>
                <w:color w:val="000000"/>
                <w:spacing w:val="-1"/>
                <w:sz w:val="16"/>
                <w:szCs w:val="16"/>
                <w:lang w:val="en-US" w:eastAsia="de-DE"/>
              </w:rPr>
            </w:pPr>
          </w:p>
        </w:tc>
        <w:tc>
          <w:tcPr>
            <w:tcW w:w="285" w:type="pct"/>
            <w:gridSpan w:val="2"/>
            <w:vMerge/>
            <w:tcBorders>
              <w:left w:val="single" w:sz="4" w:space="0" w:color="auto"/>
              <w:right w:val="single" w:sz="4" w:space="0" w:color="auto"/>
            </w:tcBorders>
          </w:tcPr>
          <w:p w14:paraId="002B3B75" w14:textId="77777777" w:rsidR="00847955" w:rsidRPr="009F72A3" w:rsidRDefault="00847955" w:rsidP="00847955">
            <w:pPr>
              <w:jc w:val="left"/>
              <w:rPr>
                <w:color w:val="000000"/>
                <w:spacing w:val="-1"/>
                <w:sz w:val="16"/>
                <w:szCs w:val="16"/>
                <w:lang w:val="en-US" w:eastAsia="de-DE"/>
              </w:rPr>
            </w:pPr>
          </w:p>
        </w:tc>
        <w:tc>
          <w:tcPr>
            <w:tcW w:w="301" w:type="pct"/>
            <w:vMerge/>
            <w:tcBorders>
              <w:left w:val="single" w:sz="4" w:space="0" w:color="auto"/>
              <w:right w:val="single" w:sz="4" w:space="0" w:color="auto"/>
            </w:tcBorders>
          </w:tcPr>
          <w:p w14:paraId="1594A164" w14:textId="77777777" w:rsidR="00847955" w:rsidRPr="009F72A3" w:rsidRDefault="00847955" w:rsidP="00847955">
            <w:pPr>
              <w:jc w:val="left"/>
              <w:rPr>
                <w:color w:val="000000"/>
                <w:spacing w:val="-2"/>
                <w:sz w:val="16"/>
                <w:szCs w:val="16"/>
                <w:lang w:val="en-US" w:eastAsia="de-DE"/>
              </w:rPr>
            </w:pPr>
          </w:p>
        </w:tc>
        <w:tc>
          <w:tcPr>
            <w:tcW w:w="135" w:type="pct"/>
            <w:vMerge/>
            <w:tcBorders>
              <w:left w:val="single" w:sz="4" w:space="0" w:color="auto"/>
              <w:right w:val="single" w:sz="4" w:space="0" w:color="auto"/>
            </w:tcBorders>
          </w:tcPr>
          <w:p w14:paraId="0200416A" w14:textId="77777777" w:rsidR="00847955" w:rsidRPr="009F72A3" w:rsidRDefault="00847955" w:rsidP="00847955">
            <w:pPr>
              <w:jc w:val="left"/>
              <w:rPr>
                <w:color w:val="000000"/>
                <w:spacing w:val="-2"/>
                <w:sz w:val="16"/>
                <w:szCs w:val="16"/>
                <w:lang w:val="en-US" w:eastAsia="de-DE"/>
              </w:rPr>
            </w:pPr>
          </w:p>
        </w:tc>
        <w:tc>
          <w:tcPr>
            <w:tcW w:w="561" w:type="pct"/>
            <w:vMerge/>
            <w:tcBorders>
              <w:left w:val="single" w:sz="4" w:space="0" w:color="auto"/>
              <w:right w:val="single" w:sz="4" w:space="0" w:color="auto"/>
            </w:tcBorders>
          </w:tcPr>
          <w:p w14:paraId="5EDA374F"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p>
        </w:tc>
        <w:tc>
          <w:tcPr>
            <w:tcW w:w="252" w:type="pct"/>
            <w:vMerge/>
            <w:tcBorders>
              <w:left w:val="single" w:sz="4" w:space="0" w:color="auto"/>
              <w:right w:val="single" w:sz="4" w:space="0" w:color="auto"/>
            </w:tcBorders>
          </w:tcPr>
          <w:p w14:paraId="7488BFC0" w14:textId="77777777" w:rsidR="00847955" w:rsidRPr="009F72A3" w:rsidRDefault="00847955" w:rsidP="00847955">
            <w:pPr>
              <w:jc w:val="left"/>
              <w:rPr>
                <w:color w:val="000000"/>
                <w:spacing w:val="-2"/>
                <w:sz w:val="16"/>
                <w:szCs w:val="16"/>
                <w:lang w:val="en-US" w:eastAsia="de-DE"/>
              </w:rPr>
            </w:pPr>
          </w:p>
        </w:tc>
        <w:tc>
          <w:tcPr>
            <w:tcW w:w="253" w:type="pct"/>
            <w:vMerge/>
            <w:tcBorders>
              <w:left w:val="single" w:sz="4" w:space="0" w:color="auto"/>
              <w:right w:val="single" w:sz="4" w:space="0" w:color="auto"/>
            </w:tcBorders>
          </w:tcPr>
          <w:p w14:paraId="3D311AF1" w14:textId="77777777" w:rsidR="00847955" w:rsidRPr="009F72A3" w:rsidRDefault="00847955" w:rsidP="00847955">
            <w:pPr>
              <w:jc w:val="left"/>
              <w:rPr>
                <w:color w:val="000000"/>
                <w:sz w:val="16"/>
                <w:szCs w:val="16"/>
                <w:lang w:val="en-US" w:eastAsia="de-DE"/>
              </w:rPr>
            </w:pPr>
          </w:p>
        </w:tc>
        <w:tc>
          <w:tcPr>
            <w:tcW w:w="304" w:type="pct"/>
            <w:vMerge/>
            <w:tcBorders>
              <w:left w:val="single" w:sz="4" w:space="0" w:color="auto"/>
              <w:right w:val="single" w:sz="4" w:space="0" w:color="auto"/>
            </w:tcBorders>
          </w:tcPr>
          <w:p w14:paraId="1FE36280" w14:textId="77777777" w:rsidR="00847955" w:rsidRPr="009F72A3" w:rsidRDefault="00847955" w:rsidP="00847955">
            <w:pPr>
              <w:jc w:val="left"/>
              <w:rPr>
                <w:color w:val="000000"/>
                <w:spacing w:val="-2"/>
                <w:sz w:val="16"/>
                <w:szCs w:val="16"/>
                <w:lang w:val="en-US" w:eastAsia="de-DE"/>
              </w:rPr>
            </w:pPr>
          </w:p>
        </w:tc>
        <w:tc>
          <w:tcPr>
            <w:tcW w:w="253" w:type="pct"/>
            <w:vMerge/>
            <w:tcBorders>
              <w:left w:val="single" w:sz="4" w:space="0" w:color="auto"/>
              <w:right w:val="single" w:sz="4" w:space="0" w:color="auto"/>
            </w:tcBorders>
          </w:tcPr>
          <w:p w14:paraId="71467EE5" w14:textId="77777777" w:rsidR="00847955" w:rsidRPr="009F72A3" w:rsidRDefault="00847955" w:rsidP="00847955">
            <w:pPr>
              <w:jc w:val="left"/>
              <w:rPr>
                <w:color w:val="000000"/>
                <w:spacing w:val="-2"/>
                <w:sz w:val="16"/>
                <w:szCs w:val="16"/>
                <w:lang w:val="en-US" w:eastAsia="de-DE"/>
              </w:rPr>
            </w:pPr>
          </w:p>
        </w:tc>
        <w:tc>
          <w:tcPr>
            <w:tcW w:w="354" w:type="pct"/>
            <w:gridSpan w:val="3"/>
            <w:vMerge/>
            <w:tcBorders>
              <w:left w:val="single" w:sz="4" w:space="0" w:color="auto"/>
              <w:right w:val="single" w:sz="4" w:space="0" w:color="auto"/>
            </w:tcBorders>
          </w:tcPr>
          <w:p w14:paraId="387F1273" w14:textId="77777777" w:rsidR="00847955" w:rsidRPr="009F72A3" w:rsidRDefault="00847955" w:rsidP="00847955">
            <w:pPr>
              <w:jc w:val="left"/>
              <w:rPr>
                <w:color w:val="000000"/>
                <w:spacing w:val="-2"/>
                <w:sz w:val="16"/>
                <w:szCs w:val="16"/>
                <w:lang w:val="en-US" w:eastAsia="de-DE"/>
              </w:rPr>
            </w:pPr>
          </w:p>
        </w:tc>
        <w:tc>
          <w:tcPr>
            <w:tcW w:w="304" w:type="pct"/>
            <w:vMerge/>
            <w:tcBorders>
              <w:left w:val="single" w:sz="4" w:space="0" w:color="auto"/>
              <w:right w:val="single" w:sz="4" w:space="0" w:color="auto"/>
            </w:tcBorders>
          </w:tcPr>
          <w:p w14:paraId="7DF397F8" w14:textId="77777777" w:rsidR="00847955" w:rsidRPr="009F72A3" w:rsidRDefault="00847955" w:rsidP="00847955">
            <w:pPr>
              <w:jc w:val="left"/>
              <w:rPr>
                <w:color w:val="000000"/>
                <w:spacing w:val="-2"/>
                <w:sz w:val="16"/>
                <w:szCs w:val="16"/>
                <w:lang w:val="en-US" w:eastAsia="de-DE"/>
              </w:rPr>
            </w:pPr>
          </w:p>
        </w:tc>
        <w:tc>
          <w:tcPr>
            <w:tcW w:w="246" w:type="pct"/>
            <w:vMerge/>
            <w:tcBorders>
              <w:left w:val="single" w:sz="4" w:space="0" w:color="auto"/>
              <w:right w:val="single" w:sz="4" w:space="0" w:color="auto"/>
            </w:tcBorders>
          </w:tcPr>
          <w:p w14:paraId="051A0F44" w14:textId="77777777" w:rsidR="00847955" w:rsidRPr="009F72A3" w:rsidRDefault="00847955" w:rsidP="00847955">
            <w:pPr>
              <w:jc w:val="left"/>
              <w:rPr>
                <w:color w:val="000000"/>
                <w:spacing w:val="-2"/>
                <w:sz w:val="16"/>
                <w:szCs w:val="16"/>
                <w:lang w:val="en-US" w:eastAsia="de-DE"/>
              </w:rPr>
            </w:pPr>
          </w:p>
        </w:tc>
        <w:tc>
          <w:tcPr>
            <w:tcW w:w="171" w:type="pct"/>
            <w:gridSpan w:val="2"/>
            <w:vMerge/>
            <w:tcBorders>
              <w:left w:val="single" w:sz="4" w:space="0" w:color="auto"/>
              <w:right w:val="single" w:sz="4" w:space="0" w:color="auto"/>
            </w:tcBorders>
          </w:tcPr>
          <w:p w14:paraId="53C85514" w14:textId="77777777" w:rsidR="00847955" w:rsidRPr="009F72A3" w:rsidRDefault="00847955" w:rsidP="00847955">
            <w:pPr>
              <w:jc w:val="left"/>
              <w:rPr>
                <w:color w:val="000000"/>
                <w:spacing w:val="-2"/>
                <w:sz w:val="16"/>
                <w:szCs w:val="16"/>
                <w:lang w:val="en-US" w:eastAsia="de-DE"/>
              </w:rPr>
            </w:pPr>
          </w:p>
        </w:tc>
        <w:tc>
          <w:tcPr>
            <w:tcW w:w="291" w:type="pct"/>
            <w:vMerge/>
            <w:tcBorders>
              <w:left w:val="single" w:sz="4" w:space="0" w:color="auto"/>
              <w:right w:val="single" w:sz="4" w:space="0" w:color="auto"/>
            </w:tcBorders>
          </w:tcPr>
          <w:p w14:paraId="4774D501" w14:textId="77777777" w:rsidR="00847955" w:rsidRPr="009F72A3" w:rsidRDefault="00847955" w:rsidP="00847955">
            <w:pPr>
              <w:autoSpaceDE w:val="0"/>
              <w:autoSpaceDN w:val="0"/>
              <w:adjustRightInd w:val="0"/>
              <w:jc w:val="left"/>
              <w:rPr>
                <w:rFonts w:eastAsia="Calibri"/>
                <w:color w:val="000000"/>
                <w:sz w:val="16"/>
                <w:szCs w:val="16"/>
                <w:lang w:val="en-US" w:eastAsia="de-DE"/>
              </w:rPr>
            </w:pPr>
          </w:p>
        </w:tc>
        <w:tc>
          <w:tcPr>
            <w:tcW w:w="102" w:type="pct"/>
            <w:vMerge/>
            <w:tcBorders>
              <w:left w:val="single" w:sz="4" w:space="0" w:color="auto"/>
              <w:right w:val="single" w:sz="4" w:space="0" w:color="auto"/>
            </w:tcBorders>
            <w:shd w:val="clear" w:color="auto" w:fill="92D050"/>
          </w:tcPr>
          <w:p w14:paraId="681C610D"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right w:val="single" w:sz="4" w:space="0" w:color="auto"/>
            </w:tcBorders>
            <w:shd w:val="clear" w:color="auto" w:fill="92D050"/>
          </w:tcPr>
          <w:p w14:paraId="23C419D3"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right w:val="single" w:sz="4" w:space="0" w:color="auto"/>
            </w:tcBorders>
            <w:shd w:val="clear" w:color="auto" w:fill="92D050"/>
          </w:tcPr>
          <w:p w14:paraId="351F6EEC"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1" w:type="pct"/>
            <w:vMerge/>
            <w:tcBorders>
              <w:left w:val="single" w:sz="4" w:space="0" w:color="auto"/>
              <w:right w:val="single" w:sz="4" w:space="0" w:color="auto"/>
            </w:tcBorders>
            <w:shd w:val="clear" w:color="auto" w:fill="92D050"/>
          </w:tcPr>
          <w:p w14:paraId="11EF2137"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102" w:type="pct"/>
            <w:vMerge/>
            <w:tcBorders>
              <w:left w:val="single" w:sz="4" w:space="0" w:color="auto"/>
              <w:right w:val="single" w:sz="4" w:space="0" w:color="auto"/>
            </w:tcBorders>
            <w:shd w:val="clear" w:color="auto" w:fill="92D050"/>
          </w:tcPr>
          <w:p w14:paraId="1DD9E76A"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p>
        </w:tc>
        <w:tc>
          <w:tcPr>
            <w:tcW w:w="303" w:type="pct"/>
            <w:tcBorders>
              <w:top w:val="single" w:sz="4" w:space="0" w:color="auto"/>
              <w:left w:val="single" w:sz="4" w:space="0" w:color="auto"/>
              <w:right w:val="single" w:sz="4" w:space="0" w:color="auto"/>
            </w:tcBorders>
            <w:shd w:val="clear" w:color="auto" w:fill="92D050"/>
          </w:tcPr>
          <w:p w14:paraId="02CB8CD6"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55E6A989"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4B8F9C55" w14:textId="0D02C4AB"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right w:val="single" w:sz="4" w:space="0" w:color="auto"/>
            </w:tcBorders>
            <w:shd w:val="clear" w:color="auto" w:fill="92D050"/>
          </w:tcPr>
          <w:p w14:paraId="5F6D4603"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vMerge/>
            <w:tcBorders>
              <w:left w:val="single" w:sz="4" w:space="0" w:color="auto"/>
              <w:right w:val="single" w:sz="4" w:space="0" w:color="auto"/>
            </w:tcBorders>
            <w:shd w:val="clear" w:color="auto" w:fill="FF0000"/>
          </w:tcPr>
          <w:p w14:paraId="7E23D8D2" w14:textId="77777777" w:rsidR="00847955" w:rsidRPr="0066409B" w:rsidRDefault="00847955" w:rsidP="00847955">
            <w:pPr>
              <w:autoSpaceDE w:val="0"/>
              <w:autoSpaceDN w:val="0"/>
              <w:adjustRightInd w:val="0"/>
              <w:jc w:val="center"/>
              <w:rPr>
                <w:rFonts w:eastAsia="Calibri"/>
                <w:color w:val="000000"/>
                <w:sz w:val="14"/>
                <w:szCs w:val="14"/>
                <w:lang w:eastAsia="de-DE"/>
              </w:rPr>
            </w:pPr>
          </w:p>
        </w:tc>
      </w:tr>
      <w:tr w:rsidR="00AD07EE" w:rsidRPr="0066409B" w14:paraId="0B5848C0" w14:textId="6BC39A51" w:rsidTr="00930D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35" w:type="pct"/>
            <w:vMerge w:val="restart"/>
            <w:tcBorders>
              <w:top w:val="single" w:sz="4" w:space="0" w:color="auto"/>
              <w:left w:val="single" w:sz="4" w:space="0" w:color="auto"/>
              <w:right w:val="single" w:sz="4" w:space="0" w:color="auto"/>
            </w:tcBorders>
          </w:tcPr>
          <w:p w14:paraId="08531754" w14:textId="77777777" w:rsidR="00AD07EE" w:rsidRPr="0066409B" w:rsidRDefault="004F541A" w:rsidP="004F541A">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5</w:t>
            </w:r>
          </w:p>
          <w:p w14:paraId="73B755F4" w14:textId="3F7EA9CA" w:rsidR="004F541A" w:rsidRPr="0066409B" w:rsidRDefault="004F541A" w:rsidP="004F541A">
            <w:pPr>
              <w:rPr>
                <w:color w:val="D9D9D9" w:themeColor="background1" w:themeShade="D9"/>
                <w:spacing w:val="-1"/>
                <w:sz w:val="16"/>
                <w:szCs w:val="16"/>
                <w:lang w:eastAsia="de-DE"/>
              </w:rPr>
            </w:pPr>
            <w:r w:rsidRPr="0066409B">
              <w:rPr>
                <w:spacing w:val="-1"/>
                <w:sz w:val="16"/>
                <w:szCs w:val="16"/>
                <w:highlight w:val="lightGray"/>
                <w:lang w:eastAsia="de-DE"/>
              </w:rPr>
              <w:t>63</w:t>
            </w:r>
          </w:p>
        </w:tc>
        <w:tc>
          <w:tcPr>
            <w:tcW w:w="285" w:type="pct"/>
            <w:gridSpan w:val="2"/>
            <w:vMerge w:val="restart"/>
            <w:tcBorders>
              <w:top w:val="single" w:sz="4" w:space="0" w:color="auto"/>
              <w:left w:val="single" w:sz="4" w:space="0" w:color="auto"/>
              <w:right w:val="single" w:sz="4" w:space="0" w:color="auto"/>
            </w:tcBorders>
          </w:tcPr>
          <w:p w14:paraId="5B695A94" w14:textId="77777777" w:rsidR="00AD07EE" w:rsidRPr="0066409B" w:rsidRDefault="00AD07EE" w:rsidP="00847955">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73C4B568" w14:textId="11C1D6A5" w:rsidR="00AD07EE" w:rsidRPr="009F72A3" w:rsidRDefault="00AD07EE" w:rsidP="00847955">
            <w:pPr>
              <w:jc w:val="left"/>
              <w:rPr>
                <w:bCs/>
                <w:color w:val="000000"/>
                <w:spacing w:val="-2"/>
                <w:sz w:val="16"/>
                <w:szCs w:val="16"/>
                <w:lang w:val="en-US" w:eastAsia="de-DE"/>
              </w:rPr>
            </w:pPr>
            <w:r w:rsidRPr="009F72A3">
              <w:rPr>
                <w:bCs/>
                <w:color w:val="000000"/>
                <w:spacing w:val="-2"/>
                <w:sz w:val="16"/>
                <w:szCs w:val="16"/>
                <w:lang w:val="en-US" w:eastAsia="de-DE"/>
              </w:rPr>
              <w:t>Oat (winter &amp; spring)</w:t>
            </w:r>
            <w:r w:rsidR="008908D6" w:rsidRPr="009F72A3">
              <w:rPr>
                <w:bCs/>
                <w:color w:val="000000"/>
                <w:spacing w:val="-2"/>
                <w:sz w:val="16"/>
                <w:szCs w:val="16"/>
                <w:lang w:val="en-US" w:eastAsia="de-DE"/>
              </w:rPr>
              <w:t xml:space="preserve"> </w:t>
            </w:r>
            <w:r w:rsidR="008908D6" w:rsidRPr="009F72A3">
              <w:rPr>
                <w:bCs/>
                <w:color w:val="000000"/>
                <w:spacing w:val="-2"/>
                <w:sz w:val="16"/>
                <w:szCs w:val="16"/>
                <w:highlight w:val="yellow"/>
                <w:lang w:val="en-US" w:eastAsia="de-DE"/>
              </w:rPr>
              <w:t>(AVESW&amp;AVESP)</w:t>
            </w:r>
          </w:p>
        </w:tc>
        <w:tc>
          <w:tcPr>
            <w:tcW w:w="135" w:type="pct"/>
            <w:vMerge w:val="restart"/>
            <w:tcBorders>
              <w:top w:val="single" w:sz="4" w:space="0" w:color="auto"/>
              <w:left w:val="single" w:sz="4" w:space="0" w:color="auto"/>
              <w:right w:val="single" w:sz="4" w:space="0" w:color="auto"/>
            </w:tcBorders>
          </w:tcPr>
          <w:p w14:paraId="5C704839"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5A8F8CD8" w14:textId="77777777" w:rsidR="00AD07EE" w:rsidRPr="004142EC" w:rsidRDefault="00AD07EE" w:rsidP="00847955">
            <w:pPr>
              <w:widowControl/>
              <w:autoSpaceDE w:val="0"/>
              <w:autoSpaceDN w:val="0"/>
              <w:adjustRightInd w:val="0"/>
              <w:jc w:val="left"/>
              <w:rPr>
                <w:rFonts w:eastAsia="Calibri"/>
                <w:color w:val="000000"/>
                <w:sz w:val="16"/>
                <w:szCs w:val="16"/>
                <w:lang w:val="en-GB" w:eastAsia="de-DE"/>
              </w:rPr>
            </w:pPr>
            <w:r w:rsidRPr="004142EC">
              <w:rPr>
                <w:rFonts w:eastAsia="Calibri"/>
                <w:color w:val="000000"/>
                <w:sz w:val="16"/>
                <w:szCs w:val="16"/>
                <w:lang w:val="en-GB" w:eastAsia="de-DE"/>
              </w:rPr>
              <w:t>Crown Rust</w:t>
            </w:r>
          </w:p>
          <w:p w14:paraId="501B2803" w14:textId="03CFE60E" w:rsidR="00AD07EE" w:rsidRPr="004142EC" w:rsidRDefault="00AD07EE" w:rsidP="00847955">
            <w:pPr>
              <w:widowControl/>
              <w:autoSpaceDE w:val="0"/>
              <w:autoSpaceDN w:val="0"/>
              <w:adjustRightInd w:val="0"/>
              <w:jc w:val="left"/>
              <w:rPr>
                <w:rFonts w:eastAsia="Calibri"/>
                <w:color w:val="000000"/>
                <w:sz w:val="16"/>
                <w:szCs w:val="16"/>
                <w:lang w:val="en-GB" w:eastAsia="de-DE"/>
              </w:rPr>
            </w:pPr>
            <w:r w:rsidRPr="004142EC">
              <w:rPr>
                <w:rFonts w:eastAsia="Calibri"/>
                <w:i/>
                <w:iCs/>
                <w:color w:val="000000"/>
                <w:sz w:val="16"/>
                <w:szCs w:val="16"/>
                <w:lang w:val="en-GB" w:eastAsia="de-DE"/>
              </w:rPr>
              <w:t xml:space="preserve">Puccinia coronata </w:t>
            </w:r>
            <w:r w:rsidRPr="004142EC">
              <w:rPr>
                <w:rFonts w:eastAsia="Calibri"/>
                <w:color w:val="000000"/>
                <w:sz w:val="16"/>
                <w:szCs w:val="16"/>
                <w:lang w:val="en-GB" w:eastAsia="de-DE"/>
              </w:rPr>
              <w:t>(PUCCCO</w:t>
            </w:r>
            <w:r w:rsidRPr="004142EC">
              <w:rPr>
                <w:rFonts w:eastAsia="Calibri"/>
                <w:color w:val="000000"/>
                <w:sz w:val="16"/>
                <w:szCs w:val="16"/>
                <w:highlight w:val="lightGray"/>
                <w:lang w:val="en-GB" w:eastAsia="de-DE"/>
              </w:rPr>
              <w:t>/PUCCCA</w:t>
            </w:r>
            <w:r w:rsidRPr="004142EC">
              <w:rPr>
                <w:rFonts w:eastAsia="Calibri"/>
                <w:color w:val="000000"/>
                <w:sz w:val="16"/>
                <w:szCs w:val="16"/>
                <w:lang w:val="en-GB" w:eastAsia="de-DE"/>
              </w:rPr>
              <w:t>)</w:t>
            </w:r>
          </w:p>
          <w:p w14:paraId="3CDAEA5C" w14:textId="77777777" w:rsidR="00AD07EE" w:rsidRPr="004142EC" w:rsidRDefault="00AD07EE" w:rsidP="00847955">
            <w:pPr>
              <w:widowControl/>
              <w:autoSpaceDE w:val="0"/>
              <w:autoSpaceDN w:val="0"/>
              <w:adjustRightInd w:val="0"/>
              <w:jc w:val="left"/>
              <w:rPr>
                <w:rFonts w:eastAsia="Calibri"/>
                <w:color w:val="000000"/>
                <w:sz w:val="16"/>
                <w:szCs w:val="16"/>
                <w:lang w:val="en-GB" w:eastAsia="de-DE"/>
              </w:rPr>
            </w:pPr>
            <w:r w:rsidRPr="004142EC">
              <w:rPr>
                <w:rFonts w:eastAsia="Calibri"/>
                <w:color w:val="000000"/>
                <w:sz w:val="16"/>
                <w:szCs w:val="16"/>
                <w:lang w:val="en-GB" w:eastAsia="de-DE"/>
              </w:rPr>
              <w:t>Powdery mildew</w:t>
            </w:r>
          </w:p>
          <w:p w14:paraId="355D9B26" w14:textId="74CF7B3B" w:rsidR="00AD07EE" w:rsidRPr="004142EC" w:rsidRDefault="00AD07EE" w:rsidP="00847955">
            <w:pPr>
              <w:widowControl/>
              <w:autoSpaceDE w:val="0"/>
              <w:autoSpaceDN w:val="0"/>
              <w:adjustRightInd w:val="0"/>
              <w:jc w:val="left"/>
              <w:rPr>
                <w:rFonts w:eastAsia="Calibri"/>
                <w:color w:val="000000"/>
                <w:sz w:val="16"/>
                <w:szCs w:val="16"/>
                <w:lang w:val="en-GB" w:eastAsia="de-DE"/>
              </w:rPr>
            </w:pPr>
            <w:r w:rsidRPr="004142EC">
              <w:rPr>
                <w:rFonts w:eastAsia="Calibri"/>
                <w:i/>
                <w:iCs/>
                <w:color w:val="000000"/>
                <w:sz w:val="16"/>
                <w:szCs w:val="16"/>
                <w:lang w:val="en-GB" w:eastAsia="de-DE"/>
              </w:rPr>
              <w:t xml:space="preserve">Blumeria graminis </w:t>
            </w:r>
            <w:r w:rsidRPr="004142EC">
              <w:rPr>
                <w:rFonts w:eastAsia="Calibri"/>
                <w:i/>
                <w:iCs/>
                <w:color w:val="000000"/>
                <w:sz w:val="16"/>
                <w:szCs w:val="16"/>
                <w:highlight w:val="lightGray"/>
                <w:lang w:val="en-GB" w:eastAsia="de-DE"/>
              </w:rPr>
              <w:t>f.sp</w:t>
            </w:r>
            <w:r w:rsidRPr="004142EC">
              <w:rPr>
                <w:rFonts w:eastAsia="Calibri"/>
                <w:i/>
                <w:iCs/>
                <w:color w:val="000000"/>
                <w:sz w:val="16"/>
                <w:szCs w:val="16"/>
                <w:lang w:val="en-GB" w:eastAsia="de-DE"/>
              </w:rPr>
              <w:t xml:space="preserve">. </w:t>
            </w:r>
            <w:r w:rsidRPr="004142EC">
              <w:rPr>
                <w:rFonts w:eastAsia="Calibri"/>
                <w:i/>
                <w:iCs/>
                <w:color w:val="000000"/>
                <w:sz w:val="16"/>
                <w:szCs w:val="16"/>
                <w:highlight w:val="lightGray"/>
                <w:lang w:val="en-GB" w:eastAsia="de-DE"/>
              </w:rPr>
              <w:t>avenae</w:t>
            </w:r>
            <w:r w:rsidRPr="004142EC">
              <w:rPr>
                <w:rFonts w:eastAsia="Calibri"/>
                <w:i/>
                <w:iCs/>
                <w:color w:val="000000"/>
                <w:sz w:val="16"/>
                <w:szCs w:val="16"/>
                <w:lang w:val="en-GB" w:eastAsia="de-DE"/>
              </w:rPr>
              <w:t xml:space="preserve"> </w:t>
            </w:r>
            <w:r w:rsidRPr="004142EC">
              <w:rPr>
                <w:rFonts w:eastAsia="Calibri"/>
                <w:color w:val="000000"/>
                <w:sz w:val="16"/>
                <w:szCs w:val="16"/>
                <w:lang w:val="en-GB" w:eastAsia="de-DE"/>
              </w:rPr>
              <w:t>(</w:t>
            </w:r>
            <w:r w:rsidRPr="004142EC">
              <w:rPr>
                <w:rFonts w:eastAsia="Calibri"/>
                <w:strike/>
                <w:color w:val="D9D9D9"/>
                <w:sz w:val="16"/>
                <w:szCs w:val="16"/>
                <w:lang w:val="en-GB" w:eastAsia="de-DE"/>
              </w:rPr>
              <w:t>ERYSGR</w:t>
            </w:r>
            <w:r w:rsidRPr="004142EC">
              <w:rPr>
                <w:rFonts w:eastAsia="Calibri"/>
                <w:color w:val="000000"/>
                <w:sz w:val="16"/>
                <w:szCs w:val="16"/>
                <w:lang w:val="en-GB" w:eastAsia="de-DE"/>
              </w:rPr>
              <w:t xml:space="preserve"> </w:t>
            </w:r>
            <w:r w:rsidRPr="004142EC">
              <w:rPr>
                <w:rFonts w:eastAsia="Calibri"/>
                <w:color w:val="000000"/>
                <w:sz w:val="16"/>
                <w:szCs w:val="16"/>
                <w:highlight w:val="lightGray"/>
                <w:lang w:val="en-GB" w:eastAsia="de-DE"/>
              </w:rPr>
              <w:t>ERYSGA</w:t>
            </w:r>
            <w:r w:rsidRPr="004142EC">
              <w:rPr>
                <w:rFonts w:eastAsia="Calibri"/>
                <w:color w:val="000000"/>
                <w:sz w:val="16"/>
                <w:szCs w:val="16"/>
                <w:lang w:val="en-GB" w:eastAsia="de-DE"/>
              </w:rPr>
              <w:t>)</w:t>
            </w:r>
          </w:p>
          <w:p w14:paraId="6315BE78" w14:textId="77777777" w:rsidR="00AD07EE" w:rsidRPr="009F72A3" w:rsidRDefault="00AD07EE" w:rsidP="00847955">
            <w:pPr>
              <w:keepNext/>
              <w:keepLines/>
              <w:rPr>
                <w:sz w:val="16"/>
                <w:szCs w:val="16"/>
                <w:lang w:val="en-US"/>
              </w:rPr>
            </w:pPr>
            <w:r w:rsidRPr="009F72A3">
              <w:rPr>
                <w:sz w:val="16"/>
                <w:szCs w:val="16"/>
                <w:lang w:val="en-US"/>
              </w:rPr>
              <w:t>Leaf spot of oat</w:t>
            </w:r>
          </w:p>
          <w:p w14:paraId="5438EE3D" w14:textId="77777777" w:rsidR="00AD07EE" w:rsidRPr="009F72A3" w:rsidRDefault="00AD07EE" w:rsidP="00847955">
            <w:pPr>
              <w:autoSpaceDE w:val="0"/>
              <w:autoSpaceDN w:val="0"/>
              <w:adjustRightInd w:val="0"/>
              <w:rPr>
                <w:sz w:val="16"/>
                <w:szCs w:val="16"/>
                <w:lang w:val="en-US"/>
              </w:rPr>
            </w:pPr>
            <w:r w:rsidRPr="009F72A3">
              <w:rPr>
                <w:i/>
                <w:iCs/>
                <w:sz w:val="16"/>
                <w:szCs w:val="16"/>
                <w:lang w:val="en-US"/>
              </w:rPr>
              <w:t>Pyrenophora chaetomioides</w:t>
            </w:r>
            <w:r w:rsidRPr="009F72A3">
              <w:rPr>
                <w:sz w:val="16"/>
                <w:szCs w:val="16"/>
                <w:lang w:val="en-US"/>
              </w:rPr>
              <w:t xml:space="preserve"> (PYRNAV)</w:t>
            </w:r>
          </w:p>
          <w:p w14:paraId="2718828A" w14:textId="77777777" w:rsidR="00AD07EE" w:rsidRPr="009F72A3" w:rsidRDefault="00AD07EE" w:rsidP="00847955">
            <w:pPr>
              <w:keepNext/>
              <w:keepLines/>
              <w:jc w:val="left"/>
              <w:rPr>
                <w:sz w:val="16"/>
                <w:szCs w:val="16"/>
                <w:lang w:val="en-US" w:eastAsia="de-DE"/>
              </w:rPr>
            </w:pPr>
            <w:r w:rsidRPr="009F72A3">
              <w:rPr>
                <w:sz w:val="16"/>
                <w:szCs w:val="16"/>
                <w:lang w:val="en-US" w:eastAsia="de-DE"/>
              </w:rPr>
              <w:t>Eyespot</w:t>
            </w:r>
          </w:p>
          <w:p w14:paraId="72549C94"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sz w:val="16"/>
                <w:szCs w:val="16"/>
                <w:lang w:val="en-US" w:eastAsia="de-DE"/>
              </w:rPr>
              <w:t xml:space="preserve">Oculimacula acuformis/Pseudocercosporella herpotrichoides </w:t>
            </w:r>
            <w:r w:rsidRPr="009F72A3">
              <w:rPr>
                <w:rFonts w:eastAsia="Calibri"/>
                <w:sz w:val="16"/>
                <w:szCs w:val="16"/>
                <w:lang w:val="en-US" w:eastAsia="de-DE"/>
              </w:rPr>
              <w:t>(PSDCHE)</w:t>
            </w:r>
          </w:p>
        </w:tc>
        <w:tc>
          <w:tcPr>
            <w:tcW w:w="252" w:type="pct"/>
            <w:vMerge w:val="restart"/>
            <w:tcBorders>
              <w:top w:val="single" w:sz="4" w:space="0" w:color="auto"/>
              <w:left w:val="single" w:sz="4" w:space="0" w:color="auto"/>
              <w:right w:val="single" w:sz="4" w:space="0" w:color="auto"/>
            </w:tcBorders>
          </w:tcPr>
          <w:p w14:paraId="3307DFAA"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501C4703" w14:textId="77777777" w:rsidR="00AD07EE" w:rsidRPr="0066409B" w:rsidRDefault="00AD07EE" w:rsidP="00847955">
            <w:pPr>
              <w:jc w:val="left"/>
              <w:rPr>
                <w:color w:val="000000"/>
                <w:sz w:val="16"/>
                <w:szCs w:val="16"/>
                <w:lang w:eastAsia="de-DE"/>
              </w:rPr>
            </w:pPr>
            <w:r w:rsidRPr="0066409B">
              <w:rPr>
                <w:color w:val="000000"/>
                <w:sz w:val="16"/>
                <w:szCs w:val="16"/>
                <w:lang w:eastAsia="de-DE"/>
              </w:rPr>
              <w:t>BBCH 30 – 61</w:t>
            </w:r>
          </w:p>
          <w:p w14:paraId="67DD1827" w14:textId="77777777" w:rsidR="00AD07EE" w:rsidRPr="0066409B" w:rsidRDefault="00AD07EE" w:rsidP="00847955">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27F476B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2</w:t>
            </w:r>
          </w:p>
          <w:p w14:paraId="687C4A69"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w:t>
            </w:r>
          </w:p>
        </w:tc>
        <w:tc>
          <w:tcPr>
            <w:tcW w:w="253" w:type="pct"/>
            <w:vMerge w:val="restart"/>
            <w:tcBorders>
              <w:top w:val="single" w:sz="4" w:space="0" w:color="auto"/>
              <w:left w:val="single" w:sz="4" w:space="0" w:color="auto"/>
              <w:right w:val="single" w:sz="4" w:space="0" w:color="auto"/>
            </w:tcBorders>
          </w:tcPr>
          <w:p w14:paraId="033F93D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14-21</w:t>
            </w:r>
          </w:p>
        </w:tc>
        <w:tc>
          <w:tcPr>
            <w:tcW w:w="354" w:type="pct"/>
            <w:gridSpan w:val="3"/>
            <w:vMerge w:val="restart"/>
            <w:tcBorders>
              <w:top w:val="single" w:sz="4" w:space="0" w:color="auto"/>
              <w:left w:val="single" w:sz="4" w:space="0" w:color="auto"/>
              <w:right w:val="single" w:sz="4" w:space="0" w:color="auto"/>
            </w:tcBorders>
          </w:tcPr>
          <w:p w14:paraId="3918201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1.0</w:t>
            </w:r>
          </w:p>
          <w:p w14:paraId="6D94AD0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2.0</w:t>
            </w:r>
          </w:p>
        </w:tc>
        <w:tc>
          <w:tcPr>
            <w:tcW w:w="304" w:type="pct"/>
            <w:vMerge w:val="restart"/>
            <w:tcBorders>
              <w:top w:val="single" w:sz="4" w:space="0" w:color="auto"/>
              <w:left w:val="single" w:sz="4" w:space="0" w:color="auto"/>
              <w:right w:val="single" w:sz="4" w:space="0" w:color="auto"/>
            </w:tcBorders>
          </w:tcPr>
          <w:p w14:paraId="7BC015F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300</w:t>
            </w:r>
          </w:p>
          <w:p w14:paraId="1317151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(150+150)</w:t>
            </w:r>
          </w:p>
          <w:p w14:paraId="77902EE0" w14:textId="77777777" w:rsidR="00AD07EE" w:rsidRPr="0066409B" w:rsidRDefault="00AD07EE" w:rsidP="00847955">
            <w:pPr>
              <w:jc w:val="left"/>
              <w:rPr>
                <w:color w:val="000000"/>
                <w:spacing w:val="-2"/>
                <w:sz w:val="16"/>
                <w:szCs w:val="16"/>
                <w:lang w:eastAsia="de-DE"/>
              </w:rPr>
            </w:pPr>
          </w:p>
          <w:p w14:paraId="71633152"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600</w:t>
            </w:r>
          </w:p>
          <w:p w14:paraId="05681100"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(300+300)</w:t>
            </w:r>
          </w:p>
        </w:tc>
        <w:tc>
          <w:tcPr>
            <w:tcW w:w="246" w:type="pct"/>
            <w:vMerge w:val="restart"/>
            <w:tcBorders>
              <w:top w:val="single" w:sz="4" w:space="0" w:color="auto"/>
              <w:left w:val="single" w:sz="4" w:space="0" w:color="auto"/>
              <w:right w:val="single" w:sz="4" w:space="0" w:color="auto"/>
            </w:tcBorders>
          </w:tcPr>
          <w:p w14:paraId="0460EA5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150BE8ED"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35</w:t>
            </w:r>
          </w:p>
        </w:tc>
        <w:tc>
          <w:tcPr>
            <w:tcW w:w="291" w:type="pct"/>
            <w:vMerge w:val="restart"/>
            <w:tcBorders>
              <w:top w:val="single" w:sz="4" w:space="0" w:color="auto"/>
              <w:left w:val="single" w:sz="4" w:space="0" w:color="auto"/>
              <w:right w:val="single" w:sz="4" w:space="0" w:color="auto"/>
            </w:tcBorders>
          </w:tcPr>
          <w:p w14:paraId="04F3783C" w14:textId="77777777" w:rsidR="00AD07EE" w:rsidRPr="0066409B" w:rsidRDefault="00AD07EE" w:rsidP="00847955">
            <w:pPr>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1-2 applications</w:t>
            </w:r>
          </w:p>
        </w:tc>
        <w:tc>
          <w:tcPr>
            <w:tcW w:w="102" w:type="pct"/>
            <w:vMerge w:val="restart"/>
            <w:tcBorders>
              <w:top w:val="single" w:sz="4" w:space="0" w:color="auto"/>
              <w:left w:val="single" w:sz="4" w:space="0" w:color="auto"/>
              <w:right w:val="single" w:sz="4" w:space="0" w:color="auto"/>
            </w:tcBorders>
            <w:shd w:val="clear" w:color="auto" w:fill="92D050"/>
          </w:tcPr>
          <w:p w14:paraId="78CDF442" w14:textId="7F4E4A16"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0D4927E1" w14:textId="66D17B86"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4FBA14CB" w14:textId="659F8D6D"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7EAB1AC7" w14:textId="1C7F239E"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59B5668B" w14:textId="2B15BBFB"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0B00D578" w14:textId="77777777" w:rsidR="00AD07EE" w:rsidRPr="0066409B" w:rsidRDefault="00AD07EE" w:rsidP="00847955">
            <w:pPr>
              <w:pStyle w:val="Default"/>
              <w:widowControl w:val="0"/>
              <w:jc w:val="center"/>
              <w:rPr>
                <w:sz w:val="14"/>
                <w:szCs w:val="14"/>
                <w:lang w:val="pl-PL"/>
              </w:rPr>
            </w:pPr>
            <w:r w:rsidRPr="0066409B">
              <w:rPr>
                <w:sz w:val="14"/>
                <w:szCs w:val="14"/>
                <w:lang w:val="pl-PL"/>
              </w:rPr>
              <w:t>R</w:t>
            </w:r>
          </w:p>
          <w:p w14:paraId="49A0D98F" w14:textId="3A0A1610"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14CD1328" w14:textId="1371F275"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vMerge w:val="restart"/>
            <w:tcBorders>
              <w:top w:val="single" w:sz="4" w:space="0" w:color="auto"/>
              <w:left w:val="single" w:sz="4" w:space="0" w:color="auto"/>
              <w:right w:val="single" w:sz="4" w:space="0" w:color="auto"/>
            </w:tcBorders>
            <w:shd w:val="clear" w:color="auto" w:fill="FF0000"/>
          </w:tcPr>
          <w:p w14:paraId="7B409B68" w14:textId="77777777" w:rsidR="00AD07EE" w:rsidRPr="0066409B" w:rsidRDefault="00AD07EE"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N</w:t>
            </w:r>
          </w:p>
          <w:p w14:paraId="4A040BE3" w14:textId="7855C0E2" w:rsidR="00654207" w:rsidRPr="0066409B" w:rsidRDefault="00654207" w:rsidP="00654207">
            <w:pPr>
              <w:autoSpaceDE w:val="0"/>
              <w:autoSpaceDN w:val="0"/>
              <w:adjustRightInd w:val="0"/>
              <w:jc w:val="center"/>
              <w:rPr>
                <w:rFonts w:eastAsia="Calibri"/>
                <w:color w:val="000000"/>
                <w:sz w:val="14"/>
                <w:szCs w:val="14"/>
                <w:lang w:eastAsia="de-DE"/>
              </w:rPr>
            </w:pPr>
          </w:p>
        </w:tc>
      </w:tr>
      <w:tr w:rsidR="00847955" w:rsidRPr="0066409B" w14:paraId="3CE1AE5B"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35" w:type="pct"/>
            <w:vMerge/>
            <w:tcBorders>
              <w:left w:val="single" w:sz="4" w:space="0" w:color="auto"/>
              <w:bottom w:val="single" w:sz="4" w:space="0" w:color="auto"/>
              <w:right w:val="single" w:sz="4" w:space="0" w:color="auto"/>
            </w:tcBorders>
          </w:tcPr>
          <w:p w14:paraId="776C297E" w14:textId="77777777" w:rsidR="00847955" w:rsidRPr="0066409B" w:rsidRDefault="00847955" w:rsidP="004F541A">
            <w:pPr>
              <w:rPr>
                <w:color w:val="000000"/>
                <w:spacing w:val="-1"/>
                <w:sz w:val="16"/>
                <w:szCs w:val="16"/>
                <w:lang w:eastAsia="de-DE"/>
              </w:rPr>
            </w:pPr>
          </w:p>
        </w:tc>
        <w:tc>
          <w:tcPr>
            <w:tcW w:w="285" w:type="pct"/>
            <w:gridSpan w:val="2"/>
            <w:vMerge/>
            <w:tcBorders>
              <w:left w:val="single" w:sz="4" w:space="0" w:color="auto"/>
              <w:bottom w:val="single" w:sz="4" w:space="0" w:color="auto"/>
              <w:right w:val="single" w:sz="4" w:space="0" w:color="auto"/>
            </w:tcBorders>
          </w:tcPr>
          <w:p w14:paraId="0B80C721" w14:textId="77777777" w:rsidR="00847955" w:rsidRPr="0066409B" w:rsidRDefault="00847955" w:rsidP="00847955">
            <w:pPr>
              <w:jc w:val="left"/>
              <w:rPr>
                <w:color w:val="000000"/>
                <w:spacing w:val="-1"/>
                <w:sz w:val="16"/>
                <w:szCs w:val="16"/>
                <w:lang w:eastAsia="de-DE"/>
              </w:rPr>
            </w:pPr>
          </w:p>
        </w:tc>
        <w:tc>
          <w:tcPr>
            <w:tcW w:w="301" w:type="pct"/>
            <w:vMerge/>
            <w:tcBorders>
              <w:left w:val="single" w:sz="4" w:space="0" w:color="auto"/>
              <w:bottom w:val="single" w:sz="4" w:space="0" w:color="auto"/>
              <w:right w:val="single" w:sz="4" w:space="0" w:color="auto"/>
            </w:tcBorders>
          </w:tcPr>
          <w:p w14:paraId="6663F64E" w14:textId="77777777" w:rsidR="00847955" w:rsidRPr="0066409B" w:rsidRDefault="00847955" w:rsidP="00847955">
            <w:pPr>
              <w:jc w:val="left"/>
              <w:rPr>
                <w:bCs/>
                <w:color w:val="000000"/>
                <w:spacing w:val="-2"/>
                <w:sz w:val="16"/>
                <w:szCs w:val="16"/>
                <w:lang w:eastAsia="de-DE"/>
              </w:rPr>
            </w:pPr>
          </w:p>
        </w:tc>
        <w:tc>
          <w:tcPr>
            <w:tcW w:w="135" w:type="pct"/>
            <w:vMerge/>
            <w:tcBorders>
              <w:left w:val="single" w:sz="4" w:space="0" w:color="auto"/>
              <w:bottom w:val="single" w:sz="4" w:space="0" w:color="auto"/>
              <w:right w:val="single" w:sz="4" w:space="0" w:color="auto"/>
            </w:tcBorders>
          </w:tcPr>
          <w:p w14:paraId="23ED0CD1" w14:textId="77777777" w:rsidR="00847955" w:rsidRPr="0066409B" w:rsidRDefault="00847955" w:rsidP="00847955">
            <w:pPr>
              <w:jc w:val="left"/>
              <w:rPr>
                <w:color w:val="000000"/>
                <w:spacing w:val="-2"/>
                <w:sz w:val="16"/>
                <w:szCs w:val="16"/>
                <w:lang w:eastAsia="de-DE"/>
              </w:rPr>
            </w:pPr>
          </w:p>
        </w:tc>
        <w:tc>
          <w:tcPr>
            <w:tcW w:w="561" w:type="pct"/>
            <w:vMerge/>
            <w:tcBorders>
              <w:left w:val="single" w:sz="4" w:space="0" w:color="auto"/>
              <w:bottom w:val="single" w:sz="4" w:space="0" w:color="auto"/>
              <w:right w:val="single" w:sz="4" w:space="0" w:color="auto"/>
            </w:tcBorders>
          </w:tcPr>
          <w:p w14:paraId="581178C7" w14:textId="77777777" w:rsidR="00847955" w:rsidRPr="0066409B" w:rsidRDefault="00847955"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bottom w:val="single" w:sz="4" w:space="0" w:color="auto"/>
              <w:right w:val="single" w:sz="4" w:space="0" w:color="auto"/>
            </w:tcBorders>
          </w:tcPr>
          <w:p w14:paraId="315355BE"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650D1FA1" w14:textId="77777777" w:rsidR="00847955" w:rsidRPr="0066409B" w:rsidRDefault="00847955" w:rsidP="00847955">
            <w:pPr>
              <w:jc w:val="left"/>
              <w:rPr>
                <w:color w:val="000000"/>
                <w:sz w:val="16"/>
                <w:szCs w:val="16"/>
                <w:lang w:eastAsia="de-DE"/>
              </w:rPr>
            </w:pPr>
          </w:p>
        </w:tc>
        <w:tc>
          <w:tcPr>
            <w:tcW w:w="304" w:type="pct"/>
            <w:vMerge/>
            <w:tcBorders>
              <w:left w:val="single" w:sz="4" w:space="0" w:color="auto"/>
              <w:bottom w:val="single" w:sz="4" w:space="0" w:color="auto"/>
              <w:right w:val="single" w:sz="4" w:space="0" w:color="auto"/>
            </w:tcBorders>
          </w:tcPr>
          <w:p w14:paraId="438359E0"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211BBFEB" w14:textId="77777777" w:rsidR="00847955" w:rsidRPr="0066409B" w:rsidRDefault="00847955" w:rsidP="00847955">
            <w:pPr>
              <w:jc w:val="left"/>
              <w:rPr>
                <w:color w:val="000000"/>
                <w:spacing w:val="-2"/>
                <w:sz w:val="16"/>
                <w:szCs w:val="16"/>
                <w:lang w:eastAsia="de-DE"/>
              </w:rPr>
            </w:pPr>
          </w:p>
        </w:tc>
        <w:tc>
          <w:tcPr>
            <w:tcW w:w="354" w:type="pct"/>
            <w:gridSpan w:val="3"/>
            <w:vMerge/>
            <w:tcBorders>
              <w:left w:val="single" w:sz="4" w:space="0" w:color="auto"/>
              <w:bottom w:val="single" w:sz="4" w:space="0" w:color="auto"/>
              <w:right w:val="single" w:sz="4" w:space="0" w:color="auto"/>
            </w:tcBorders>
          </w:tcPr>
          <w:p w14:paraId="409E502B" w14:textId="77777777" w:rsidR="00847955" w:rsidRPr="0066409B" w:rsidRDefault="00847955" w:rsidP="00847955">
            <w:pPr>
              <w:jc w:val="left"/>
              <w:rPr>
                <w:color w:val="000000"/>
                <w:spacing w:val="-2"/>
                <w:sz w:val="16"/>
                <w:szCs w:val="16"/>
                <w:lang w:eastAsia="de-DE"/>
              </w:rPr>
            </w:pPr>
          </w:p>
        </w:tc>
        <w:tc>
          <w:tcPr>
            <w:tcW w:w="304" w:type="pct"/>
            <w:vMerge/>
            <w:tcBorders>
              <w:left w:val="single" w:sz="4" w:space="0" w:color="auto"/>
              <w:bottom w:val="single" w:sz="4" w:space="0" w:color="auto"/>
              <w:right w:val="single" w:sz="4" w:space="0" w:color="auto"/>
            </w:tcBorders>
          </w:tcPr>
          <w:p w14:paraId="14766B7F" w14:textId="77777777" w:rsidR="00847955" w:rsidRPr="0066409B" w:rsidRDefault="00847955" w:rsidP="00847955">
            <w:pPr>
              <w:jc w:val="left"/>
              <w:rPr>
                <w:color w:val="000000"/>
                <w:spacing w:val="-2"/>
                <w:sz w:val="16"/>
                <w:szCs w:val="16"/>
                <w:lang w:eastAsia="de-DE"/>
              </w:rPr>
            </w:pPr>
          </w:p>
        </w:tc>
        <w:tc>
          <w:tcPr>
            <w:tcW w:w="246" w:type="pct"/>
            <w:vMerge/>
            <w:tcBorders>
              <w:left w:val="single" w:sz="4" w:space="0" w:color="auto"/>
              <w:bottom w:val="single" w:sz="4" w:space="0" w:color="auto"/>
              <w:right w:val="single" w:sz="4" w:space="0" w:color="auto"/>
            </w:tcBorders>
          </w:tcPr>
          <w:p w14:paraId="1E06B3DE" w14:textId="77777777" w:rsidR="00847955" w:rsidRPr="0066409B" w:rsidRDefault="00847955" w:rsidP="00847955">
            <w:pPr>
              <w:jc w:val="left"/>
              <w:rPr>
                <w:color w:val="000000"/>
                <w:spacing w:val="-2"/>
                <w:sz w:val="16"/>
                <w:szCs w:val="16"/>
                <w:lang w:eastAsia="de-DE"/>
              </w:rPr>
            </w:pPr>
          </w:p>
        </w:tc>
        <w:tc>
          <w:tcPr>
            <w:tcW w:w="171" w:type="pct"/>
            <w:gridSpan w:val="2"/>
            <w:vMerge/>
            <w:tcBorders>
              <w:left w:val="single" w:sz="4" w:space="0" w:color="auto"/>
              <w:bottom w:val="single" w:sz="4" w:space="0" w:color="auto"/>
              <w:right w:val="single" w:sz="4" w:space="0" w:color="auto"/>
            </w:tcBorders>
          </w:tcPr>
          <w:p w14:paraId="022EFF21" w14:textId="77777777" w:rsidR="00847955" w:rsidRPr="0066409B" w:rsidRDefault="00847955" w:rsidP="00847955">
            <w:pPr>
              <w:jc w:val="left"/>
              <w:rPr>
                <w:color w:val="000000"/>
                <w:spacing w:val="-2"/>
                <w:sz w:val="16"/>
                <w:szCs w:val="16"/>
                <w:lang w:eastAsia="de-DE"/>
              </w:rPr>
            </w:pPr>
          </w:p>
        </w:tc>
        <w:tc>
          <w:tcPr>
            <w:tcW w:w="291" w:type="pct"/>
            <w:vMerge/>
            <w:tcBorders>
              <w:left w:val="single" w:sz="4" w:space="0" w:color="auto"/>
              <w:bottom w:val="single" w:sz="4" w:space="0" w:color="auto"/>
              <w:right w:val="single" w:sz="4" w:space="0" w:color="auto"/>
            </w:tcBorders>
          </w:tcPr>
          <w:p w14:paraId="5FFE404C" w14:textId="77777777" w:rsidR="00847955" w:rsidRPr="0066409B" w:rsidRDefault="00847955"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37F57D01"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5FC94E3A"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48CAF01F"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2C6AA211"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11D8209F"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303" w:type="pct"/>
            <w:tcBorders>
              <w:top w:val="single" w:sz="4" w:space="0" w:color="auto"/>
              <w:left w:val="single" w:sz="4" w:space="0" w:color="auto"/>
              <w:right w:val="single" w:sz="4" w:space="0" w:color="auto"/>
            </w:tcBorders>
            <w:shd w:val="clear" w:color="auto" w:fill="92D050"/>
          </w:tcPr>
          <w:p w14:paraId="5C85F8E9"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1AAAF643"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2B684150" w14:textId="2BB6263B"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bottom w:val="single" w:sz="4" w:space="0" w:color="auto"/>
              <w:right w:val="single" w:sz="4" w:space="0" w:color="auto"/>
            </w:tcBorders>
            <w:shd w:val="clear" w:color="auto" w:fill="92D050"/>
          </w:tcPr>
          <w:p w14:paraId="599E73D3"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vMerge/>
            <w:tcBorders>
              <w:left w:val="single" w:sz="4" w:space="0" w:color="auto"/>
              <w:bottom w:val="single" w:sz="4" w:space="0" w:color="auto"/>
              <w:right w:val="single" w:sz="4" w:space="0" w:color="auto"/>
            </w:tcBorders>
            <w:shd w:val="clear" w:color="auto" w:fill="FF0000"/>
          </w:tcPr>
          <w:p w14:paraId="2ECE56B8" w14:textId="77777777" w:rsidR="00847955" w:rsidRPr="0066409B" w:rsidRDefault="00847955" w:rsidP="00847955">
            <w:pPr>
              <w:autoSpaceDE w:val="0"/>
              <w:autoSpaceDN w:val="0"/>
              <w:adjustRightInd w:val="0"/>
              <w:jc w:val="center"/>
              <w:rPr>
                <w:rFonts w:eastAsia="Calibri"/>
                <w:color w:val="000000"/>
                <w:sz w:val="14"/>
                <w:szCs w:val="14"/>
                <w:lang w:eastAsia="de-DE"/>
              </w:rPr>
            </w:pPr>
          </w:p>
        </w:tc>
      </w:tr>
      <w:tr w:rsidR="00AD07EE" w:rsidRPr="0066409B" w14:paraId="6219743C" w14:textId="1848E40D" w:rsidTr="00930D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35" w:type="pct"/>
            <w:vMerge w:val="restart"/>
            <w:tcBorders>
              <w:top w:val="single" w:sz="4" w:space="0" w:color="auto"/>
              <w:left w:val="single" w:sz="4" w:space="0" w:color="auto"/>
              <w:right w:val="single" w:sz="4" w:space="0" w:color="auto"/>
            </w:tcBorders>
          </w:tcPr>
          <w:p w14:paraId="0F5D6677" w14:textId="77777777" w:rsidR="00AD07EE" w:rsidRPr="0066409B" w:rsidRDefault="004F541A" w:rsidP="004F541A">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6</w:t>
            </w:r>
          </w:p>
          <w:p w14:paraId="3474014C" w14:textId="1DC47BE6" w:rsidR="004F541A" w:rsidRPr="0066409B" w:rsidRDefault="004F541A" w:rsidP="004F541A">
            <w:pPr>
              <w:rPr>
                <w:spacing w:val="-1"/>
                <w:sz w:val="16"/>
                <w:szCs w:val="16"/>
                <w:lang w:eastAsia="de-DE"/>
              </w:rPr>
            </w:pPr>
            <w:r w:rsidRPr="0066409B">
              <w:rPr>
                <w:spacing w:val="-1"/>
                <w:sz w:val="16"/>
                <w:szCs w:val="16"/>
                <w:highlight w:val="lightGray"/>
                <w:lang w:eastAsia="de-DE"/>
              </w:rPr>
              <w:t>76</w:t>
            </w:r>
          </w:p>
        </w:tc>
        <w:tc>
          <w:tcPr>
            <w:tcW w:w="285" w:type="pct"/>
            <w:gridSpan w:val="2"/>
            <w:vMerge w:val="restart"/>
            <w:tcBorders>
              <w:top w:val="single" w:sz="4" w:space="0" w:color="auto"/>
              <w:left w:val="single" w:sz="4" w:space="0" w:color="auto"/>
              <w:right w:val="single" w:sz="4" w:space="0" w:color="auto"/>
            </w:tcBorders>
          </w:tcPr>
          <w:p w14:paraId="6162A037" w14:textId="77777777" w:rsidR="00AD07EE" w:rsidRPr="0066409B" w:rsidRDefault="00AD07EE" w:rsidP="00847955">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1FA9557E" w14:textId="0F1DF009" w:rsidR="00AD07EE" w:rsidRPr="009F72A3" w:rsidRDefault="00AD07EE" w:rsidP="00847955">
            <w:pPr>
              <w:jc w:val="left"/>
              <w:rPr>
                <w:color w:val="000000"/>
                <w:spacing w:val="-2"/>
                <w:sz w:val="16"/>
                <w:szCs w:val="16"/>
                <w:lang w:val="en-US" w:eastAsia="de-DE"/>
              </w:rPr>
            </w:pPr>
            <w:r w:rsidRPr="009F72A3">
              <w:rPr>
                <w:color w:val="000000"/>
                <w:spacing w:val="-2"/>
                <w:sz w:val="16"/>
                <w:szCs w:val="16"/>
                <w:lang w:val="en-US" w:eastAsia="de-DE"/>
              </w:rPr>
              <w:t>Barley (winter &amp; spring)</w:t>
            </w:r>
            <w:r w:rsidR="008908D6" w:rsidRPr="009F72A3">
              <w:rPr>
                <w:color w:val="000000"/>
                <w:spacing w:val="-2"/>
                <w:sz w:val="16"/>
                <w:szCs w:val="16"/>
                <w:lang w:val="en-US" w:eastAsia="de-DE"/>
              </w:rPr>
              <w:t xml:space="preserve"> </w:t>
            </w:r>
            <w:r w:rsidR="008908D6" w:rsidRPr="009F72A3">
              <w:rPr>
                <w:color w:val="000000"/>
                <w:spacing w:val="-2"/>
                <w:sz w:val="16"/>
                <w:szCs w:val="16"/>
                <w:highlight w:val="yellow"/>
                <w:lang w:val="en-US" w:eastAsia="de-DE"/>
              </w:rPr>
              <w:t>(HORVW&amp;HORVS)</w:t>
            </w:r>
          </w:p>
        </w:tc>
        <w:tc>
          <w:tcPr>
            <w:tcW w:w="135" w:type="pct"/>
            <w:vMerge w:val="restart"/>
            <w:tcBorders>
              <w:top w:val="single" w:sz="4" w:space="0" w:color="auto"/>
              <w:left w:val="single" w:sz="4" w:space="0" w:color="auto"/>
              <w:right w:val="single" w:sz="4" w:space="0" w:color="auto"/>
            </w:tcBorders>
          </w:tcPr>
          <w:p w14:paraId="3E4191C0"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74813775"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Leaf spot of Barley</w:t>
            </w:r>
          </w:p>
          <w:p w14:paraId="1C397300"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Ramularia collo-cygni </w:t>
            </w:r>
            <w:r w:rsidRPr="009F72A3">
              <w:rPr>
                <w:rFonts w:eastAsia="Calibri"/>
                <w:color w:val="000000"/>
                <w:sz w:val="16"/>
                <w:szCs w:val="16"/>
                <w:lang w:val="en-US" w:eastAsia="de-DE"/>
              </w:rPr>
              <w:t>(RAMUCC)</w:t>
            </w:r>
          </w:p>
          <w:p w14:paraId="62FD8543" w14:textId="77777777" w:rsidR="00AD07EE" w:rsidRPr="009F72A3" w:rsidRDefault="00AD07EE" w:rsidP="00847955">
            <w:pPr>
              <w:widowControl/>
              <w:autoSpaceDE w:val="0"/>
              <w:autoSpaceDN w:val="0"/>
              <w:adjustRightInd w:val="0"/>
              <w:jc w:val="left"/>
              <w:rPr>
                <w:rFonts w:eastAsia="Calibri"/>
                <w:sz w:val="16"/>
                <w:szCs w:val="16"/>
                <w:lang w:val="en-US" w:eastAsia="de-DE"/>
              </w:rPr>
            </w:pPr>
            <w:r w:rsidRPr="009F72A3">
              <w:rPr>
                <w:rFonts w:eastAsia="Calibri"/>
                <w:sz w:val="16"/>
                <w:szCs w:val="16"/>
                <w:lang w:val="en-US" w:eastAsia="de-DE"/>
              </w:rPr>
              <w:t>Eyespot</w:t>
            </w:r>
          </w:p>
          <w:p w14:paraId="32EE595F" w14:textId="77777777" w:rsidR="00AD07EE" w:rsidRPr="009F72A3" w:rsidRDefault="00AD07EE" w:rsidP="00847955">
            <w:pPr>
              <w:widowControl/>
              <w:autoSpaceDE w:val="0"/>
              <w:autoSpaceDN w:val="0"/>
              <w:adjustRightInd w:val="0"/>
              <w:jc w:val="left"/>
              <w:rPr>
                <w:rFonts w:eastAsia="Calibri"/>
                <w:sz w:val="16"/>
                <w:szCs w:val="16"/>
                <w:lang w:val="en-US" w:eastAsia="de-DE"/>
              </w:rPr>
            </w:pPr>
            <w:r w:rsidRPr="009F72A3">
              <w:rPr>
                <w:rFonts w:eastAsia="Calibri"/>
                <w:i/>
                <w:iCs/>
                <w:sz w:val="16"/>
                <w:szCs w:val="16"/>
                <w:lang w:val="en-US" w:eastAsia="de-DE"/>
              </w:rPr>
              <w:t xml:space="preserve">Oculimacula acuformis Pseudocercosporella herpotrichoides </w:t>
            </w:r>
            <w:r w:rsidRPr="009F72A3">
              <w:rPr>
                <w:rFonts w:eastAsia="Calibri"/>
                <w:sz w:val="16"/>
                <w:szCs w:val="16"/>
                <w:lang w:val="en-US" w:eastAsia="de-DE"/>
              </w:rPr>
              <w:t>(PSDCHE)</w:t>
            </w:r>
          </w:p>
          <w:p w14:paraId="7CE758EA"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Brown Rust</w:t>
            </w:r>
          </w:p>
          <w:p w14:paraId="524B0D2E"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Puccinia hordei</w:t>
            </w:r>
            <w:r w:rsidRPr="009F72A3">
              <w:rPr>
                <w:rFonts w:eastAsia="Calibri"/>
                <w:color w:val="000000"/>
                <w:sz w:val="16"/>
                <w:szCs w:val="16"/>
                <w:lang w:val="en-US" w:eastAsia="de-DE"/>
              </w:rPr>
              <w:t xml:space="preserve"> (PUCCHD)</w:t>
            </w:r>
          </w:p>
          <w:p w14:paraId="24458770"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Powdery mildew</w:t>
            </w:r>
          </w:p>
          <w:p w14:paraId="1A69927B" w14:textId="67E61A05"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Blumeria graminis</w:t>
            </w:r>
            <w:r w:rsidRPr="009F72A3">
              <w:rPr>
                <w:rFonts w:eastAsia="Calibri"/>
                <w:color w:val="000000"/>
                <w:sz w:val="16"/>
                <w:szCs w:val="16"/>
                <w:lang w:val="en-US" w:eastAsia="de-DE"/>
              </w:rPr>
              <w:t xml:space="preserve"> (ERYSGR</w:t>
            </w:r>
            <w:r w:rsidRPr="009F72A3">
              <w:rPr>
                <w:rFonts w:eastAsia="Calibri"/>
                <w:color w:val="000000"/>
                <w:sz w:val="16"/>
                <w:szCs w:val="16"/>
                <w:highlight w:val="lightGray"/>
                <w:lang w:val="en-US" w:eastAsia="de-DE"/>
              </w:rPr>
              <w:t>/ERYSGH)</w:t>
            </w:r>
          </w:p>
          <w:p w14:paraId="5F253466"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Leaf Blotch</w:t>
            </w:r>
          </w:p>
          <w:p w14:paraId="31582457"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Rhynchosporium secalis </w:t>
            </w:r>
            <w:r w:rsidRPr="009F72A3">
              <w:rPr>
                <w:rFonts w:eastAsia="Calibri"/>
                <w:color w:val="000000"/>
                <w:sz w:val="16"/>
                <w:szCs w:val="16"/>
                <w:lang w:val="en-US" w:eastAsia="de-DE"/>
              </w:rPr>
              <w:t>(RHYNSE)</w:t>
            </w:r>
          </w:p>
          <w:p w14:paraId="1D76FE0A" w14:textId="77777777" w:rsidR="00AD07EE" w:rsidRPr="004142EC" w:rsidRDefault="00AD07EE" w:rsidP="00847955">
            <w:pPr>
              <w:widowControl/>
              <w:autoSpaceDE w:val="0"/>
              <w:autoSpaceDN w:val="0"/>
              <w:adjustRightInd w:val="0"/>
              <w:jc w:val="left"/>
              <w:rPr>
                <w:rFonts w:eastAsia="Calibri"/>
                <w:color w:val="000000"/>
                <w:sz w:val="16"/>
                <w:szCs w:val="16"/>
                <w:lang w:eastAsia="de-DE"/>
              </w:rPr>
            </w:pPr>
            <w:r w:rsidRPr="004142EC">
              <w:rPr>
                <w:rFonts w:eastAsia="Calibri"/>
                <w:color w:val="000000"/>
                <w:sz w:val="16"/>
                <w:szCs w:val="16"/>
                <w:lang w:eastAsia="de-DE"/>
              </w:rPr>
              <w:t>Net Blotch</w:t>
            </w:r>
          </w:p>
          <w:p w14:paraId="78FC96B4" w14:textId="77777777" w:rsidR="00AD07EE" w:rsidRPr="004142EC" w:rsidRDefault="00AD07EE" w:rsidP="00847955">
            <w:pPr>
              <w:widowControl/>
              <w:autoSpaceDE w:val="0"/>
              <w:autoSpaceDN w:val="0"/>
              <w:adjustRightInd w:val="0"/>
              <w:jc w:val="left"/>
              <w:rPr>
                <w:rFonts w:eastAsia="Calibri"/>
                <w:color w:val="000000"/>
                <w:sz w:val="16"/>
                <w:szCs w:val="16"/>
                <w:lang w:eastAsia="de-DE"/>
              </w:rPr>
            </w:pPr>
            <w:r w:rsidRPr="004142EC">
              <w:rPr>
                <w:rFonts w:eastAsia="Calibri"/>
                <w:i/>
                <w:iCs/>
                <w:color w:val="000000"/>
                <w:sz w:val="16"/>
                <w:szCs w:val="16"/>
                <w:lang w:eastAsia="de-DE"/>
              </w:rPr>
              <w:t xml:space="preserve">Pyrenophora teres </w:t>
            </w:r>
            <w:r w:rsidRPr="004142EC">
              <w:rPr>
                <w:rFonts w:eastAsia="Calibri"/>
                <w:bCs/>
                <w:color w:val="000000"/>
                <w:sz w:val="16"/>
                <w:szCs w:val="16"/>
                <w:lang w:eastAsia="de-DE"/>
              </w:rPr>
              <w:t>(PYRNTE)</w:t>
            </w:r>
          </w:p>
        </w:tc>
        <w:tc>
          <w:tcPr>
            <w:tcW w:w="252" w:type="pct"/>
            <w:vMerge w:val="restart"/>
            <w:tcBorders>
              <w:top w:val="single" w:sz="4" w:space="0" w:color="auto"/>
              <w:left w:val="single" w:sz="4" w:space="0" w:color="auto"/>
              <w:right w:val="single" w:sz="4" w:space="0" w:color="auto"/>
            </w:tcBorders>
          </w:tcPr>
          <w:p w14:paraId="0D2E65C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4802B2BF" w14:textId="77777777" w:rsidR="00AD07EE" w:rsidRPr="0066409B" w:rsidRDefault="00AD07EE" w:rsidP="00847955">
            <w:pPr>
              <w:jc w:val="left"/>
              <w:rPr>
                <w:color w:val="000000"/>
                <w:sz w:val="16"/>
                <w:szCs w:val="16"/>
                <w:lang w:eastAsia="de-DE"/>
              </w:rPr>
            </w:pPr>
            <w:r w:rsidRPr="0066409B">
              <w:rPr>
                <w:color w:val="000000"/>
                <w:sz w:val="16"/>
                <w:szCs w:val="16"/>
                <w:lang w:eastAsia="de-DE"/>
              </w:rPr>
              <w:t>BBCH 30 – 61</w:t>
            </w:r>
          </w:p>
          <w:p w14:paraId="2A90191D" w14:textId="77777777" w:rsidR="00AD07EE" w:rsidRPr="0066409B" w:rsidRDefault="00AD07EE" w:rsidP="00847955">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75202B3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2</w:t>
            </w:r>
          </w:p>
          <w:p w14:paraId="6E26302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w:t>
            </w:r>
          </w:p>
        </w:tc>
        <w:tc>
          <w:tcPr>
            <w:tcW w:w="253" w:type="pct"/>
            <w:vMerge w:val="restart"/>
            <w:tcBorders>
              <w:top w:val="single" w:sz="4" w:space="0" w:color="auto"/>
              <w:left w:val="single" w:sz="4" w:space="0" w:color="auto"/>
              <w:right w:val="single" w:sz="4" w:space="0" w:color="auto"/>
            </w:tcBorders>
          </w:tcPr>
          <w:p w14:paraId="4A12F082"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14-21</w:t>
            </w:r>
          </w:p>
        </w:tc>
        <w:tc>
          <w:tcPr>
            <w:tcW w:w="354" w:type="pct"/>
            <w:gridSpan w:val="3"/>
            <w:vMerge w:val="restart"/>
            <w:tcBorders>
              <w:top w:val="single" w:sz="4" w:space="0" w:color="auto"/>
              <w:left w:val="single" w:sz="4" w:space="0" w:color="auto"/>
              <w:right w:val="single" w:sz="4" w:space="0" w:color="auto"/>
            </w:tcBorders>
          </w:tcPr>
          <w:p w14:paraId="53A1940D"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1.0</w:t>
            </w:r>
          </w:p>
          <w:p w14:paraId="78B994FB"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2.0</w:t>
            </w:r>
          </w:p>
        </w:tc>
        <w:tc>
          <w:tcPr>
            <w:tcW w:w="304" w:type="pct"/>
            <w:vMerge w:val="restart"/>
            <w:tcBorders>
              <w:top w:val="single" w:sz="4" w:space="0" w:color="auto"/>
              <w:left w:val="single" w:sz="4" w:space="0" w:color="auto"/>
              <w:right w:val="single" w:sz="4" w:space="0" w:color="auto"/>
            </w:tcBorders>
          </w:tcPr>
          <w:p w14:paraId="02954E5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300</w:t>
            </w:r>
          </w:p>
          <w:p w14:paraId="34EBC590"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(150+150)</w:t>
            </w:r>
          </w:p>
          <w:p w14:paraId="5406EA3F" w14:textId="77777777" w:rsidR="00AD07EE" w:rsidRPr="0066409B" w:rsidRDefault="00AD07EE" w:rsidP="00847955">
            <w:pPr>
              <w:jc w:val="left"/>
              <w:rPr>
                <w:color w:val="000000"/>
                <w:spacing w:val="-2"/>
                <w:sz w:val="16"/>
                <w:szCs w:val="16"/>
                <w:lang w:eastAsia="de-DE"/>
              </w:rPr>
            </w:pPr>
          </w:p>
          <w:p w14:paraId="285567ED"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600</w:t>
            </w:r>
          </w:p>
          <w:p w14:paraId="6F80BE4B"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(300+300)</w:t>
            </w:r>
          </w:p>
        </w:tc>
        <w:tc>
          <w:tcPr>
            <w:tcW w:w="246" w:type="pct"/>
            <w:vMerge w:val="restart"/>
            <w:tcBorders>
              <w:top w:val="single" w:sz="4" w:space="0" w:color="auto"/>
              <w:left w:val="single" w:sz="4" w:space="0" w:color="auto"/>
              <w:right w:val="single" w:sz="4" w:space="0" w:color="auto"/>
            </w:tcBorders>
          </w:tcPr>
          <w:p w14:paraId="39114339"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664CC4D6"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35</w:t>
            </w:r>
          </w:p>
        </w:tc>
        <w:tc>
          <w:tcPr>
            <w:tcW w:w="291" w:type="pct"/>
            <w:vMerge w:val="restart"/>
            <w:tcBorders>
              <w:top w:val="single" w:sz="4" w:space="0" w:color="auto"/>
              <w:left w:val="single" w:sz="4" w:space="0" w:color="auto"/>
              <w:right w:val="single" w:sz="4" w:space="0" w:color="auto"/>
            </w:tcBorders>
          </w:tcPr>
          <w:p w14:paraId="2A282B7F" w14:textId="77777777" w:rsidR="00AD07EE" w:rsidRPr="0066409B" w:rsidRDefault="00AD07EE" w:rsidP="00847955">
            <w:pPr>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1-2 applications</w:t>
            </w:r>
          </w:p>
        </w:tc>
        <w:tc>
          <w:tcPr>
            <w:tcW w:w="102" w:type="pct"/>
            <w:vMerge w:val="restart"/>
            <w:tcBorders>
              <w:top w:val="single" w:sz="4" w:space="0" w:color="auto"/>
              <w:left w:val="single" w:sz="4" w:space="0" w:color="auto"/>
              <w:right w:val="single" w:sz="4" w:space="0" w:color="auto"/>
            </w:tcBorders>
            <w:shd w:val="clear" w:color="auto" w:fill="92D050"/>
          </w:tcPr>
          <w:p w14:paraId="488B7BAF" w14:textId="797D3755"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68C3A581" w14:textId="0D7CB81F"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4B89D614" w14:textId="350171A7"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7E1F1370" w14:textId="54863672"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6FD313A6" w14:textId="7BD96738"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12125625" w14:textId="77777777" w:rsidR="00AD07EE" w:rsidRPr="0066409B" w:rsidRDefault="00AD07EE" w:rsidP="00847955">
            <w:pPr>
              <w:pStyle w:val="Default"/>
              <w:widowControl w:val="0"/>
              <w:jc w:val="center"/>
              <w:rPr>
                <w:sz w:val="14"/>
                <w:szCs w:val="14"/>
                <w:lang w:val="pl-PL"/>
              </w:rPr>
            </w:pPr>
            <w:r w:rsidRPr="0066409B">
              <w:rPr>
                <w:sz w:val="14"/>
                <w:szCs w:val="14"/>
                <w:lang w:val="pl-PL"/>
              </w:rPr>
              <w:t>R</w:t>
            </w:r>
          </w:p>
          <w:p w14:paraId="06CD1ED9" w14:textId="647F72CD"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227F3A2F" w14:textId="156F1D5E"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tcBorders>
              <w:top w:val="single" w:sz="4" w:space="0" w:color="auto"/>
              <w:left w:val="single" w:sz="4" w:space="0" w:color="auto"/>
              <w:right w:val="single" w:sz="4" w:space="0" w:color="auto"/>
            </w:tcBorders>
            <w:shd w:val="clear" w:color="auto" w:fill="92D050"/>
          </w:tcPr>
          <w:p w14:paraId="3F617F5E" w14:textId="20A18ABD"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r>
      <w:tr w:rsidR="00847955" w:rsidRPr="0066409B" w14:paraId="062452EB" w14:textId="77777777" w:rsidTr="00251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35" w:type="pct"/>
            <w:vMerge/>
            <w:tcBorders>
              <w:left w:val="single" w:sz="4" w:space="0" w:color="auto"/>
              <w:right w:val="single" w:sz="4" w:space="0" w:color="auto"/>
            </w:tcBorders>
          </w:tcPr>
          <w:p w14:paraId="6C69801E" w14:textId="77777777" w:rsidR="00847955" w:rsidRPr="0066409B" w:rsidRDefault="00847955" w:rsidP="004F541A">
            <w:pPr>
              <w:rPr>
                <w:strike/>
                <w:color w:val="D9D9D9" w:themeColor="background1" w:themeShade="D9"/>
                <w:spacing w:val="-1"/>
                <w:sz w:val="16"/>
                <w:szCs w:val="16"/>
                <w:lang w:eastAsia="de-DE"/>
              </w:rPr>
            </w:pPr>
          </w:p>
        </w:tc>
        <w:tc>
          <w:tcPr>
            <w:tcW w:w="285" w:type="pct"/>
            <w:gridSpan w:val="2"/>
            <w:vMerge/>
            <w:tcBorders>
              <w:left w:val="single" w:sz="4" w:space="0" w:color="auto"/>
              <w:right w:val="single" w:sz="4" w:space="0" w:color="auto"/>
            </w:tcBorders>
          </w:tcPr>
          <w:p w14:paraId="2664E6AD" w14:textId="77777777" w:rsidR="00847955" w:rsidRPr="0066409B" w:rsidRDefault="00847955" w:rsidP="00847955">
            <w:pPr>
              <w:jc w:val="left"/>
              <w:rPr>
                <w:color w:val="000000"/>
                <w:spacing w:val="-1"/>
                <w:sz w:val="16"/>
                <w:szCs w:val="16"/>
                <w:lang w:eastAsia="de-DE"/>
              </w:rPr>
            </w:pPr>
          </w:p>
        </w:tc>
        <w:tc>
          <w:tcPr>
            <w:tcW w:w="301" w:type="pct"/>
            <w:vMerge/>
            <w:tcBorders>
              <w:left w:val="single" w:sz="4" w:space="0" w:color="auto"/>
              <w:right w:val="single" w:sz="4" w:space="0" w:color="auto"/>
            </w:tcBorders>
          </w:tcPr>
          <w:p w14:paraId="07F2445B" w14:textId="77777777" w:rsidR="00847955" w:rsidRPr="0066409B" w:rsidRDefault="00847955" w:rsidP="00847955">
            <w:pPr>
              <w:jc w:val="left"/>
              <w:rPr>
                <w:color w:val="000000"/>
                <w:spacing w:val="-2"/>
                <w:sz w:val="16"/>
                <w:szCs w:val="16"/>
                <w:lang w:eastAsia="de-DE"/>
              </w:rPr>
            </w:pPr>
          </w:p>
        </w:tc>
        <w:tc>
          <w:tcPr>
            <w:tcW w:w="135" w:type="pct"/>
            <w:vMerge/>
            <w:tcBorders>
              <w:left w:val="single" w:sz="4" w:space="0" w:color="auto"/>
              <w:right w:val="single" w:sz="4" w:space="0" w:color="auto"/>
            </w:tcBorders>
          </w:tcPr>
          <w:p w14:paraId="743511CD" w14:textId="77777777" w:rsidR="00847955" w:rsidRPr="0066409B" w:rsidRDefault="00847955" w:rsidP="00847955">
            <w:pPr>
              <w:jc w:val="left"/>
              <w:rPr>
                <w:color w:val="000000"/>
                <w:spacing w:val="-2"/>
                <w:sz w:val="16"/>
                <w:szCs w:val="16"/>
                <w:lang w:eastAsia="de-DE"/>
              </w:rPr>
            </w:pPr>
          </w:p>
        </w:tc>
        <w:tc>
          <w:tcPr>
            <w:tcW w:w="561" w:type="pct"/>
            <w:vMerge/>
            <w:tcBorders>
              <w:left w:val="single" w:sz="4" w:space="0" w:color="auto"/>
              <w:right w:val="single" w:sz="4" w:space="0" w:color="auto"/>
            </w:tcBorders>
          </w:tcPr>
          <w:p w14:paraId="32F8CEE6" w14:textId="77777777" w:rsidR="00847955" w:rsidRPr="0066409B" w:rsidRDefault="00847955"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right w:val="single" w:sz="4" w:space="0" w:color="auto"/>
            </w:tcBorders>
          </w:tcPr>
          <w:p w14:paraId="0E2616EA"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6649BBD0" w14:textId="77777777" w:rsidR="00847955" w:rsidRPr="0066409B" w:rsidRDefault="00847955" w:rsidP="00847955">
            <w:pPr>
              <w:jc w:val="left"/>
              <w:rPr>
                <w:color w:val="000000"/>
                <w:sz w:val="16"/>
                <w:szCs w:val="16"/>
                <w:lang w:eastAsia="de-DE"/>
              </w:rPr>
            </w:pPr>
          </w:p>
        </w:tc>
        <w:tc>
          <w:tcPr>
            <w:tcW w:w="304" w:type="pct"/>
            <w:vMerge/>
            <w:tcBorders>
              <w:left w:val="single" w:sz="4" w:space="0" w:color="auto"/>
              <w:right w:val="single" w:sz="4" w:space="0" w:color="auto"/>
            </w:tcBorders>
          </w:tcPr>
          <w:p w14:paraId="35B70C3B"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4A5CFBF7" w14:textId="77777777" w:rsidR="00847955" w:rsidRPr="0066409B" w:rsidRDefault="00847955" w:rsidP="00847955">
            <w:pPr>
              <w:jc w:val="left"/>
              <w:rPr>
                <w:color w:val="000000"/>
                <w:spacing w:val="-2"/>
                <w:sz w:val="16"/>
                <w:szCs w:val="16"/>
                <w:lang w:eastAsia="de-DE"/>
              </w:rPr>
            </w:pPr>
          </w:p>
        </w:tc>
        <w:tc>
          <w:tcPr>
            <w:tcW w:w="354" w:type="pct"/>
            <w:gridSpan w:val="3"/>
            <w:vMerge/>
            <w:tcBorders>
              <w:left w:val="single" w:sz="4" w:space="0" w:color="auto"/>
              <w:right w:val="single" w:sz="4" w:space="0" w:color="auto"/>
            </w:tcBorders>
          </w:tcPr>
          <w:p w14:paraId="6C3B05F9" w14:textId="77777777" w:rsidR="00847955" w:rsidRPr="0066409B" w:rsidRDefault="00847955" w:rsidP="00847955">
            <w:pPr>
              <w:jc w:val="left"/>
              <w:rPr>
                <w:color w:val="000000"/>
                <w:spacing w:val="-2"/>
                <w:sz w:val="16"/>
                <w:szCs w:val="16"/>
                <w:lang w:eastAsia="de-DE"/>
              </w:rPr>
            </w:pPr>
          </w:p>
        </w:tc>
        <w:tc>
          <w:tcPr>
            <w:tcW w:w="304" w:type="pct"/>
            <w:vMerge/>
            <w:tcBorders>
              <w:left w:val="single" w:sz="4" w:space="0" w:color="auto"/>
              <w:right w:val="single" w:sz="4" w:space="0" w:color="auto"/>
            </w:tcBorders>
          </w:tcPr>
          <w:p w14:paraId="2F611A18" w14:textId="77777777" w:rsidR="00847955" w:rsidRPr="0066409B" w:rsidRDefault="00847955" w:rsidP="00847955">
            <w:pPr>
              <w:jc w:val="left"/>
              <w:rPr>
                <w:color w:val="000000"/>
                <w:spacing w:val="-2"/>
                <w:sz w:val="16"/>
                <w:szCs w:val="16"/>
                <w:lang w:eastAsia="de-DE"/>
              </w:rPr>
            </w:pPr>
          </w:p>
        </w:tc>
        <w:tc>
          <w:tcPr>
            <w:tcW w:w="246" w:type="pct"/>
            <w:vMerge/>
            <w:tcBorders>
              <w:left w:val="single" w:sz="4" w:space="0" w:color="auto"/>
              <w:right w:val="single" w:sz="4" w:space="0" w:color="auto"/>
            </w:tcBorders>
          </w:tcPr>
          <w:p w14:paraId="3B32CF47" w14:textId="77777777" w:rsidR="00847955" w:rsidRPr="0066409B" w:rsidRDefault="00847955" w:rsidP="00847955">
            <w:pPr>
              <w:jc w:val="left"/>
              <w:rPr>
                <w:color w:val="000000"/>
                <w:spacing w:val="-2"/>
                <w:sz w:val="16"/>
                <w:szCs w:val="16"/>
                <w:lang w:eastAsia="de-DE"/>
              </w:rPr>
            </w:pPr>
          </w:p>
        </w:tc>
        <w:tc>
          <w:tcPr>
            <w:tcW w:w="171" w:type="pct"/>
            <w:gridSpan w:val="2"/>
            <w:vMerge/>
            <w:tcBorders>
              <w:left w:val="single" w:sz="4" w:space="0" w:color="auto"/>
              <w:right w:val="single" w:sz="4" w:space="0" w:color="auto"/>
            </w:tcBorders>
          </w:tcPr>
          <w:p w14:paraId="2746B85A" w14:textId="77777777" w:rsidR="00847955" w:rsidRPr="0066409B" w:rsidRDefault="00847955" w:rsidP="00847955">
            <w:pPr>
              <w:jc w:val="left"/>
              <w:rPr>
                <w:color w:val="000000"/>
                <w:spacing w:val="-2"/>
                <w:sz w:val="16"/>
                <w:szCs w:val="16"/>
                <w:lang w:eastAsia="de-DE"/>
              </w:rPr>
            </w:pPr>
          </w:p>
        </w:tc>
        <w:tc>
          <w:tcPr>
            <w:tcW w:w="291" w:type="pct"/>
            <w:vMerge/>
            <w:tcBorders>
              <w:left w:val="single" w:sz="4" w:space="0" w:color="auto"/>
              <w:right w:val="single" w:sz="4" w:space="0" w:color="auto"/>
            </w:tcBorders>
          </w:tcPr>
          <w:p w14:paraId="5F1B1B34" w14:textId="77777777" w:rsidR="00847955" w:rsidRPr="0066409B" w:rsidRDefault="00847955"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right w:val="single" w:sz="4" w:space="0" w:color="auto"/>
            </w:tcBorders>
            <w:shd w:val="clear" w:color="auto" w:fill="92D050"/>
          </w:tcPr>
          <w:p w14:paraId="2DEF70CF"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55C783A6"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621257F6"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74C55E57"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right w:val="single" w:sz="4" w:space="0" w:color="auto"/>
            </w:tcBorders>
            <w:shd w:val="clear" w:color="auto" w:fill="92D050"/>
          </w:tcPr>
          <w:p w14:paraId="52C137F9"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303" w:type="pct"/>
            <w:tcBorders>
              <w:top w:val="single" w:sz="4" w:space="0" w:color="auto"/>
              <w:left w:val="single" w:sz="4" w:space="0" w:color="auto"/>
              <w:right w:val="single" w:sz="4" w:space="0" w:color="auto"/>
            </w:tcBorders>
            <w:shd w:val="clear" w:color="auto" w:fill="92D050"/>
          </w:tcPr>
          <w:p w14:paraId="13BA44BE"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6BEBF494"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598D3BC6" w14:textId="5612BD83"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right w:val="single" w:sz="4" w:space="0" w:color="auto"/>
            </w:tcBorders>
            <w:shd w:val="clear" w:color="auto" w:fill="92D050"/>
          </w:tcPr>
          <w:p w14:paraId="1A3AFF7C"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tcBorders>
              <w:left w:val="single" w:sz="4" w:space="0" w:color="auto"/>
              <w:right w:val="single" w:sz="4" w:space="0" w:color="auto"/>
            </w:tcBorders>
            <w:shd w:val="clear" w:color="auto" w:fill="FF0000"/>
          </w:tcPr>
          <w:p w14:paraId="2D0DB7C7" w14:textId="77777777" w:rsidR="00847955" w:rsidRPr="0066409B" w:rsidRDefault="00251CD4" w:rsidP="00847955">
            <w:pPr>
              <w:autoSpaceDE w:val="0"/>
              <w:autoSpaceDN w:val="0"/>
              <w:adjustRightInd w:val="0"/>
              <w:jc w:val="center"/>
              <w:rPr>
                <w:rFonts w:eastAsia="Calibri"/>
                <w:color w:val="000000"/>
                <w:sz w:val="14"/>
                <w:szCs w:val="14"/>
                <w:highlight w:val="yellow"/>
                <w:lang w:eastAsia="de-DE"/>
              </w:rPr>
            </w:pPr>
            <w:r w:rsidRPr="0066409B">
              <w:rPr>
                <w:rFonts w:eastAsia="Calibri"/>
                <w:color w:val="000000"/>
                <w:sz w:val="14"/>
                <w:szCs w:val="14"/>
                <w:highlight w:val="yellow"/>
                <w:lang w:eastAsia="de-DE"/>
              </w:rPr>
              <w:t>N</w:t>
            </w:r>
          </w:p>
          <w:p w14:paraId="646808BE" w14:textId="51EA15AC" w:rsidR="00251CD4" w:rsidRPr="0066409B" w:rsidRDefault="00251CD4"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highlight w:val="yellow"/>
                <w:lang w:eastAsia="de-DE"/>
              </w:rPr>
              <w:t>PSDCHE</w:t>
            </w:r>
          </w:p>
        </w:tc>
      </w:tr>
      <w:tr w:rsidR="00847955" w:rsidRPr="0066409B" w14:paraId="24743C46" w14:textId="1A601F47" w:rsidTr="00822B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8"/>
        </w:trPr>
        <w:tc>
          <w:tcPr>
            <w:tcW w:w="135" w:type="pct"/>
            <w:vMerge w:val="restart"/>
            <w:tcBorders>
              <w:top w:val="single" w:sz="4" w:space="0" w:color="auto"/>
              <w:left w:val="single" w:sz="4" w:space="0" w:color="auto"/>
              <w:right w:val="single" w:sz="4" w:space="0" w:color="auto"/>
            </w:tcBorders>
          </w:tcPr>
          <w:p w14:paraId="330FE3C1" w14:textId="77777777" w:rsidR="00847955" w:rsidRPr="0066409B" w:rsidRDefault="004F541A" w:rsidP="004F541A">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7</w:t>
            </w:r>
          </w:p>
          <w:p w14:paraId="6E4B29C9" w14:textId="5A5BDD71" w:rsidR="004F541A" w:rsidRPr="0066409B" w:rsidRDefault="004F541A" w:rsidP="004F541A">
            <w:pPr>
              <w:rPr>
                <w:color w:val="D9D9D9" w:themeColor="background1" w:themeShade="D9"/>
                <w:spacing w:val="-1"/>
                <w:sz w:val="16"/>
                <w:szCs w:val="16"/>
                <w:lang w:eastAsia="de-DE"/>
              </w:rPr>
            </w:pPr>
            <w:r w:rsidRPr="0066409B">
              <w:rPr>
                <w:spacing w:val="-1"/>
                <w:sz w:val="16"/>
                <w:szCs w:val="16"/>
                <w:highlight w:val="lightGray"/>
                <w:lang w:eastAsia="de-DE"/>
              </w:rPr>
              <w:t>88</w:t>
            </w:r>
          </w:p>
        </w:tc>
        <w:tc>
          <w:tcPr>
            <w:tcW w:w="285" w:type="pct"/>
            <w:gridSpan w:val="2"/>
            <w:vMerge w:val="restart"/>
            <w:tcBorders>
              <w:top w:val="single" w:sz="4" w:space="0" w:color="auto"/>
              <w:left w:val="single" w:sz="4" w:space="0" w:color="auto"/>
              <w:right w:val="single" w:sz="4" w:space="0" w:color="auto"/>
            </w:tcBorders>
          </w:tcPr>
          <w:p w14:paraId="548EE919" w14:textId="77777777" w:rsidR="00847955" w:rsidRPr="0066409B" w:rsidRDefault="00847955" w:rsidP="00847955">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09913F46" w14:textId="6357E663"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Winter Oilseed Rape</w:t>
            </w:r>
            <w:r w:rsidR="008908D6" w:rsidRPr="0066409B">
              <w:rPr>
                <w:color w:val="000000"/>
                <w:spacing w:val="-2"/>
                <w:sz w:val="16"/>
                <w:szCs w:val="16"/>
                <w:lang w:eastAsia="de-DE"/>
              </w:rPr>
              <w:t xml:space="preserve"> </w:t>
            </w:r>
            <w:r w:rsidR="008908D6" w:rsidRPr="0066409B">
              <w:rPr>
                <w:color w:val="000000"/>
                <w:spacing w:val="-2"/>
                <w:sz w:val="16"/>
                <w:szCs w:val="16"/>
                <w:highlight w:val="yellow"/>
                <w:lang w:eastAsia="de-DE"/>
              </w:rPr>
              <w:t>(BRSNW)</w:t>
            </w:r>
          </w:p>
        </w:tc>
        <w:tc>
          <w:tcPr>
            <w:tcW w:w="135" w:type="pct"/>
            <w:vMerge w:val="restart"/>
            <w:tcBorders>
              <w:top w:val="single" w:sz="4" w:space="0" w:color="auto"/>
              <w:left w:val="single" w:sz="4" w:space="0" w:color="auto"/>
              <w:right w:val="single" w:sz="4" w:space="0" w:color="auto"/>
            </w:tcBorders>
          </w:tcPr>
          <w:p w14:paraId="24351615"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239CD934"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Phoma leaf spot/stem canker</w:t>
            </w:r>
          </w:p>
          <w:p w14:paraId="534574DC"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Leptosphaeria maculans </w:t>
            </w:r>
            <w:r w:rsidRPr="009F72A3">
              <w:rPr>
                <w:rFonts w:eastAsia="Calibri"/>
                <w:color w:val="000000"/>
                <w:sz w:val="16"/>
                <w:szCs w:val="16"/>
                <w:lang w:val="en-US" w:eastAsia="de-DE"/>
              </w:rPr>
              <w:t>(LEPTMA)</w:t>
            </w:r>
          </w:p>
          <w:p w14:paraId="2AA0F503"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Sclerotinia stem rot</w:t>
            </w:r>
          </w:p>
          <w:p w14:paraId="7BE44CCD"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Sclerotinia sclerotiorum </w:t>
            </w:r>
            <w:r w:rsidRPr="009F72A3">
              <w:rPr>
                <w:rFonts w:eastAsia="Calibri"/>
                <w:color w:val="000000"/>
                <w:sz w:val="16"/>
                <w:szCs w:val="16"/>
                <w:lang w:val="en-US" w:eastAsia="de-DE"/>
              </w:rPr>
              <w:t>(SCLESC)</w:t>
            </w:r>
          </w:p>
          <w:p w14:paraId="00635714"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Powdery mildew</w:t>
            </w:r>
          </w:p>
          <w:p w14:paraId="7E103E74"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Erysiphe cruciferarum </w:t>
            </w:r>
            <w:r w:rsidRPr="009F72A3">
              <w:rPr>
                <w:rFonts w:eastAsia="Calibri"/>
                <w:color w:val="000000"/>
                <w:sz w:val="16"/>
                <w:szCs w:val="16"/>
                <w:lang w:val="en-US" w:eastAsia="de-DE"/>
              </w:rPr>
              <w:t>(ERYSCR)</w:t>
            </w:r>
          </w:p>
          <w:p w14:paraId="5038DE14"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Alternaria leaf spot</w:t>
            </w:r>
          </w:p>
          <w:p w14:paraId="30AC89BF"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Alternaria brassicae </w:t>
            </w:r>
            <w:r w:rsidRPr="009F72A3">
              <w:rPr>
                <w:rFonts w:eastAsia="Calibri"/>
                <w:color w:val="000000"/>
                <w:sz w:val="16"/>
                <w:szCs w:val="16"/>
                <w:lang w:val="en-US" w:eastAsia="de-DE"/>
              </w:rPr>
              <w:t>(ALTEBA)</w:t>
            </w:r>
          </w:p>
          <w:p w14:paraId="662D2E1D"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Light leaf spot</w:t>
            </w:r>
          </w:p>
          <w:p w14:paraId="6E4F048B" w14:textId="77777777" w:rsidR="00847955" w:rsidRPr="009F72A3" w:rsidRDefault="00847955" w:rsidP="00847955">
            <w:pPr>
              <w:jc w:val="left"/>
              <w:rPr>
                <w:sz w:val="16"/>
                <w:szCs w:val="16"/>
                <w:lang w:val="en-US" w:eastAsia="de-DE"/>
              </w:rPr>
            </w:pPr>
            <w:r w:rsidRPr="009F72A3">
              <w:rPr>
                <w:i/>
                <w:iCs/>
                <w:sz w:val="16"/>
                <w:szCs w:val="16"/>
                <w:lang w:val="en-US" w:eastAsia="de-DE"/>
              </w:rPr>
              <w:t xml:space="preserve">Pyrenopeziza brassicae </w:t>
            </w:r>
            <w:r w:rsidRPr="009F72A3">
              <w:rPr>
                <w:sz w:val="16"/>
                <w:szCs w:val="16"/>
                <w:lang w:val="en-US" w:eastAsia="de-DE"/>
              </w:rPr>
              <w:t>(PYRPBR)</w:t>
            </w:r>
          </w:p>
          <w:p w14:paraId="686E4BEB" w14:textId="77777777" w:rsidR="00847955" w:rsidRPr="009F72A3" w:rsidRDefault="00847955" w:rsidP="00847955">
            <w:pPr>
              <w:jc w:val="left"/>
              <w:rPr>
                <w:sz w:val="16"/>
                <w:szCs w:val="16"/>
                <w:lang w:val="en-US" w:eastAsia="de-DE"/>
              </w:rPr>
            </w:pPr>
            <w:r w:rsidRPr="009F72A3">
              <w:rPr>
                <w:sz w:val="16"/>
                <w:szCs w:val="16"/>
                <w:lang w:val="en-US" w:eastAsia="de-DE"/>
              </w:rPr>
              <w:t>Grey mould</w:t>
            </w:r>
          </w:p>
          <w:p w14:paraId="6A636749" w14:textId="77777777" w:rsidR="00847955" w:rsidRPr="009F72A3" w:rsidRDefault="00847955"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Botryotinia cinera </w:t>
            </w:r>
            <w:r w:rsidRPr="009F72A3">
              <w:rPr>
                <w:rFonts w:eastAsia="Calibri"/>
                <w:color w:val="000000"/>
                <w:sz w:val="16"/>
                <w:szCs w:val="16"/>
                <w:lang w:val="en-US" w:eastAsia="de-DE"/>
              </w:rPr>
              <w:t>(BOTRCI)</w:t>
            </w:r>
          </w:p>
        </w:tc>
        <w:tc>
          <w:tcPr>
            <w:tcW w:w="252" w:type="pct"/>
            <w:vMerge w:val="restart"/>
            <w:tcBorders>
              <w:top w:val="single" w:sz="4" w:space="0" w:color="auto"/>
              <w:left w:val="single" w:sz="4" w:space="0" w:color="auto"/>
              <w:right w:val="single" w:sz="4" w:space="0" w:color="auto"/>
            </w:tcBorders>
          </w:tcPr>
          <w:p w14:paraId="027E5176"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4307CB99" w14:textId="77777777" w:rsidR="00847955" w:rsidRPr="009F72A3" w:rsidRDefault="00847955" w:rsidP="00847955">
            <w:pPr>
              <w:jc w:val="left"/>
              <w:rPr>
                <w:color w:val="000000"/>
                <w:sz w:val="16"/>
                <w:szCs w:val="16"/>
                <w:lang w:val="en-US" w:eastAsia="de-DE"/>
              </w:rPr>
            </w:pPr>
            <w:r w:rsidRPr="009F72A3">
              <w:rPr>
                <w:color w:val="000000"/>
                <w:sz w:val="16"/>
                <w:szCs w:val="16"/>
                <w:lang w:val="en-US" w:eastAsia="de-DE"/>
              </w:rPr>
              <w:t>BBCH 14 – 18</w:t>
            </w:r>
          </w:p>
          <w:p w14:paraId="1D1A7B1D" w14:textId="77777777" w:rsidR="00847955" w:rsidRPr="009F72A3" w:rsidRDefault="00847955" w:rsidP="00847955">
            <w:pPr>
              <w:jc w:val="left"/>
              <w:rPr>
                <w:color w:val="000000"/>
                <w:sz w:val="16"/>
                <w:szCs w:val="16"/>
                <w:lang w:val="en-US" w:eastAsia="de-DE"/>
              </w:rPr>
            </w:pPr>
            <w:r w:rsidRPr="009F72A3">
              <w:rPr>
                <w:color w:val="000000"/>
                <w:sz w:val="16"/>
                <w:szCs w:val="16"/>
                <w:lang w:val="en-US" w:eastAsia="de-DE"/>
              </w:rPr>
              <w:t>(Autumn)</w:t>
            </w:r>
          </w:p>
          <w:p w14:paraId="1BF1B971" w14:textId="77777777" w:rsidR="00847955" w:rsidRPr="009F72A3" w:rsidRDefault="00847955" w:rsidP="00847955">
            <w:pPr>
              <w:jc w:val="left"/>
              <w:rPr>
                <w:color w:val="000000"/>
                <w:sz w:val="16"/>
                <w:szCs w:val="16"/>
                <w:lang w:val="en-US" w:eastAsia="de-DE"/>
              </w:rPr>
            </w:pPr>
            <w:r w:rsidRPr="009F72A3">
              <w:rPr>
                <w:color w:val="000000"/>
                <w:sz w:val="16"/>
                <w:szCs w:val="16"/>
                <w:lang w:val="en-US" w:eastAsia="de-DE"/>
              </w:rPr>
              <w:t>or</w:t>
            </w:r>
          </w:p>
          <w:p w14:paraId="2363D67B" w14:textId="044FA1EC" w:rsidR="00847955" w:rsidRPr="009F72A3" w:rsidRDefault="00847955" w:rsidP="00847955">
            <w:pPr>
              <w:jc w:val="left"/>
              <w:rPr>
                <w:color w:val="000000"/>
                <w:sz w:val="16"/>
                <w:szCs w:val="16"/>
                <w:lang w:val="en-US" w:eastAsia="de-DE"/>
              </w:rPr>
            </w:pPr>
            <w:r w:rsidRPr="009F72A3">
              <w:rPr>
                <w:color w:val="000000"/>
                <w:sz w:val="16"/>
                <w:szCs w:val="16"/>
                <w:lang w:val="en-US" w:eastAsia="de-DE"/>
              </w:rPr>
              <w:t xml:space="preserve">BBCH  </w:t>
            </w:r>
            <w:r w:rsidRPr="009F72A3">
              <w:rPr>
                <w:strike/>
                <w:color w:val="D9D9D9"/>
                <w:sz w:val="16"/>
                <w:szCs w:val="16"/>
                <w:lang w:val="en-US" w:eastAsia="de-DE"/>
              </w:rPr>
              <w:t>20</w:t>
            </w:r>
            <w:r w:rsidRPr="009F72A3">
              <w:rPr>
                <w:color w:val="000000"/>
                <w:sz w:val="16"/>
                <w:szCs w:val="16"/>
                <w:lang w:val="en-US" w:eastAsia="de-DE"/>
              </w:rPr>
              <w:t xml:space="preserve"> </w:t>
            </w:r>
            <w:r w:rsidRPr="009F72A3">
              <w:rPr>
                <w:color w:val="000000"/>
                <w:sz w:val="16"/>
                <w:szCs w:val="16"/>
                <w:highlight w:val="lightGray"/>
                <w:lang w:val="en-US" w:eastAsia="de-DE"/>
              </w:rPr>
              <w:t>30</w:t>
            </w:r>
            <w:r w:rsidRPr="009F72A3">
              <w:rPr>
                <w:color w:val="000000"/>
                <w:sz w:val="16"/>
                <w:szCs w:val="16"/>
                <w:lang w:val="en-US" w:eastAsia="de-DE"/>
              </w:rPr>
              <w:t xml:space="preserve"> – 69</w:t>
            </w:r>
          </w:p>
          <w:p w14:paraId="4827E986" w14:textId="77777777" w:rsidR="00847955" w:rsidRPr="009F72A3" w:rsidRDefault="00847955" w:rsidP="00847955">
            <w:pPr>
              <w:jc w:val="left"/>
              <w:rPr>
                <w:color w:val="000000"/>
                <w:sz w:val="16"/>
                <w:szCs w:val="16"/>
                <w:lang w:val="en-US" w:eastAsia="de-DE"/>
              </w:rPr>
            </w:pPr>
            <w:r w:rsidRPr="009F72A3">
              <w:rPr>
                <w:color w:val="000000"/>
                <w:sz w:val="16"/>
                <w:szCs w:val="16"/>
                <w:lang w:val="en-US" w:eastAsia="de-DE"/>
              </w:rPr>
              <w:t>(Spring)</w:t>
            </w:r>
          </w:p>
        </w:tc>
        <w:tc>
          <w:tcPr>
            <w:tcW w:w="304" w:type="pct"/>
            <w:vMerge w:val="restart"/>
            <w:tcBorders>
              <w:top w:val="single" w:sz="4" w:space="0" w:color="auto"/>
              <w:left w:val="single" w:sz="4" w:space="0" w:color="auto"/>
              <w:right w:val="single" w:sz="4" w:space="0" w:color="auto"/>
            </w:tcBorders>
          </w:tcPr>
          <w:p w14:paraId="3E36A667"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a)  1</w:t>
            </w:r>
          </w:p>
          <w:p w14:paraId="519A8666"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b)  1</w:t>
            </w:r>
          </w:p>
        </w:tc>
        <w:tc>
          <w:tcPr>
            <w:tcW w:w="253" w:type="pct"/>
            <w:vMerge w:val="restart"/>
            <w:tcBorders>
              <w:top w:val="single" w:sz="4" w:space="0" w:color="auto"/>
              <w:left w:val="single" w:sz="4" w:space="0" w:color="auto"/>
              <w:right w:val="single" w:sz="4" w:space="0" w:color="auto"/>
            </w:tcBorders>
          </w:tcPr>
          <w:p w14:paraId="3022CDBF"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N/A</w:t>
            </w:r>
          </w:p>
        </w:tc>
        <w:tc>
          <w:tcPr>
            <w:tcW w:w="354" w:type="pct"/>
            <w:gridSpan w:val="3"/>
            <w:vMerge w:val="restart"/>
            <w:tcBorders>
              <w:top w:val="single" w:sz="4" w:space="0" w:color="auto"/>
              <w:left w:val="single" w:sz="4" w:space="0" w:color="auto"/>
              <w:right w:val="single" w:sz="4" w:space="0" w:color="auto"/>
            </w:tcBorders>
          </w:tcPr>
          <w:p w14:paraId="423BF84C"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a)  1.0-1.2</w:t>
            </w:r>
          </w:p>
          <w:p w14:paraId="11B14245"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b)  1.0-1.2</w:t>
            </w:r>
          </w:p>
        </w:tc>
        <w:tc>
          <w:tcPr>
            <w:tcW w:w="304" w:type="pct"/>
            <w:vMerge w:val="restart"/>
            <w:tcBorders>
              <w:top w:val="single" w:sz="4" w:space="0" w:color="auto"/>
              <w:left w:val="single" w:sz="4" w:space="0" w:color="auto"/>
              <w:right w:val="single" w:sz="4" w:space="0" w:color="auto"/>
            </w:tcBorders>
          </w:tcPr>
          <w:p w14:paraId="58480F8E"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a) 300 - 360</w:t>
            </w:r>
          </w:p>
          <w:p w14:paraId="5F89A728"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(150+150-180+180)</w:t>
            </w:r>
          </w:p>
          <w:p w14:paraId="3EDE8AF0" w14:textId="77777777" w:rsidR="00847955" w:rsidRPr="0066409B" w:rsidRDefault="00847955" w:rsidP="00847955">
            <w:pPr>
              <w:jc w:val="left"/>
              <w:rPr>
                <w:color w:val="000000"/>
                <w:spacing w:val="-2"/>
                <w:sz w:val="16"/>
                <w:szCs w:val="16"/>
                <w:lang w:eastAsia="de-DE"/>
              </w:rPr>
            </w:pPr>
          </w:p>
          <w:p w14:paraId="7A84F81E"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b) 300 - 360</w:t>
            </w:r>
          </w:p>
          <w:p w14:paraId="5A2F9C6B"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(150+150-180+180)</w:t>
            </w:r>
          </w:p>
        </w:tc>
        <w:tc>
          <w:tcPr>
            <w:tcW w:w="246" w:type="pct"/>
            <w:vMerge w:val="restart"/>
            <w:tcBorders>
              <w:top w:val="single" w:sz="4" w:space="0" w:color="auto"/>
              <w:left w:val="single" w:sz="4" w:space="0" w:color="auto"/>
              <w:right w:val="single" w:sz="4" w:space="0" w:color="auto"/>
            </w:tcBorders>
          </w:tcPr>
          <w:p w14:paraId="6F90A915"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1BB38045" w14:textId="77777777" w:rsidR="00847955" w:rsidRPr="0066409B" w:rsidRDefault="00847955" w:rsidP="00847955">
            <w:pPr>
              <w:jc w:val="left"/>
              <w:rPr>
                <w:color w:val="000000"/>
                <w:spacing w:val="-2"/>
                <w:sz w:val="16"/>
                <w:szCs w:val="16"/>
                <w:lang w:eastAsia="de-DE"/>
              </w:rPr>
            </w:pPr>
            <w:r w:rsidRPr="0066409B">
              <w:rPr>
                <w:color w:val="000000"/>
                <w:spacing w:val="-2"/>
                <w:sz w:val="16"/>
                <w:szCs w:val="16"/>
                <w:lang w:eastAsia="de-DE"/>
              </w:rPr>
              <w:t>56</w:t>
            </w:r>
          </w:p>
        </w:tc>
        <w:tc>
          <w:tcPr>
            <w:tcW w:w="291" w:type="pct"/>
            <w:vMerge w:val="restart"/>
            <w:tcBorders>
              <w:top w:val="single" w:sz="4" w:space="0" w:color="auto"/>
              <w:left w:val="single" w:sz="4" w:space="0" w:color="auto"/>
              <w:right w:val="single" w:sz="4" w:space="0" w:color="auto"/>
            </w:tcBorders>
          </w:tcPr>
          <w:p w14:paraId="504C916F" w14:textId="77777777" w:rsidR="00847955" w:rsidRPr="0066409B" w:rsidRDefault="00847955" w:rsidP="00847955">
            <w:pPr>
              <w:autoSpaceDE w:val="0"/>
              <w:autoSpaceDN w:val="0"/>
              <w:adjustRightInd w:val="0"/>
              <w:jc w:val="left"/>
              <w:rPr>
                <w:rFonts w:eastAsia="Calibri"/>
                <w:color w:val="000000"/>
                <w:sz w:val="16"/>
                <w:szCs w:val="16"/>
                <w:lang w:eastAsia="de-DE"/>
              </w:rPr>
            </w:pPr>
          </w:p>
        </w:tc>
        <w:tc>
          <w:tcPr>
            <w:tcW w:w="102" w:type="pct"/>
            <w:vMerge w:val="restart"/>
            <w:tcBorders>
              <w:top w:val="single" w:sz="4" w:space="0" w:color="auto"/>
              <w:left w:val="single" w:sz="4" w:space="0" w:color="auto"/>
              <w:right w:val="single" w:sz="4" w:space="0" w:color="auto"/>
            </w:tcBorders>
            <w:shd w:val="clear" w:color="auto" w:fill="92D050"/>
          </w:tcPr>
          <w:p w14:paraId="7C057090" w14:textId="65079A31"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0B5EDF74" w14:textId="6FB33B9D"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06A733D4" w14:textId="62C64EBA" w:rsidR="00847955" w:rsidRPr="0066409B" w:rsidRDefault="00847955"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068A9F3B" w14:textId="517E3A85" w:rsidR="00847955" w:rsidRPr="0066409B" w:rsidRDefault="00822BE1"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6262C052" w14:textId="5E59C3C8" w:rsidR="00847955" w:rsidRPr="0066409B" w:rsidRDefault="00847955"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374600DA" w14:textId="77777777" w:rsidR="00AD07EE" w:rsidRPr="0066409B" w:rsidRDefault="00AD07EE" w:rsidP="00AD07EE">
            <w:pPr>
              <w:pStyle w:val="Default"/>
              <w:widowControl w:val="0"/>
              <w:jc w:val="center"/>
              <w:rPr>
                <w:sz w:val="14"/>
                <w:szCs w:val="14"/>
                <w:lang w:val="pl-PL"/>
              </w:rPr>
            </w:pPr>
            <w:r w:rsidRPr="0066409B">
              <w:rPr>
                <w:sz w:val="14"/>
                <w:szCs w:val="14"/>
                <w:lang w:val="pl-PL"/>
              </w:rPr>
              <w:t>R</w:t>
            </w:r>
          </w:p>
          <w:p w14:paraId="58845452" w14:textId="139B83B0" w:rsidR="00847955" w:rsidRPr="0066409B" w:rsidRDefault="00AD07EE" w:rsidP="00AD07EE">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2974E02E" w14:textId="6CC71C85" w:rsidR="00847955" w:rsidRPr="0066409B" w:rsidRDefault="00847955"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tcBorders>
              <w:top w:val="single" w:sz="4" w:space="0" w:color="auto"/>
              <w:left w:val="single" w:sz="4" w:space="0" w:color="auto"/>
              <w:bottom w:val="single" w:sz="4" w:space="0" w:color="auto"/>
              <w:right w:val="single" w:sz="4" w:space="0" w:color="auto"/>
            </w:tcBorders>
            <w:shd w:val="clear" w:color="auto" w:fill="92D050"/>
          </w:tcPr>
          <w:p w14:paraId="3A2AAFDF" w14:textId="77777777" w:rsidR="00847955" w:rsidRPr="009F72A3" w:rsidRDefault="00847955" w:rsidP="00847955">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A</w:t>
            </w:r>
          </w:p>
          <w:p w14:paraId="2FC8C5D4" w14:textId="77777777" w:rsidR="00654207" w:rsidRPr="009F72A3" w:rsidRDefault="00654207" w:rsidP="00654207">
            <w:pPr>
              <w:autoSpaceDE w:val="0"/>
              <w:autoSpaceDN w:val="0"/>
              <w:adjustRightInd w:val="0"/>
              <w:jc w:val="center"/>
              <w:rPr>
                <w:rFonts w:eastAsia="Calibri"/>
                <w:color w:val="000000"/>
                <w:sz w:val="14"/>
                <w:szCs w:val="14"/>
                <w:lang w:val="en-US" w:eastAsia="de-DE"/>
              </w:rPr>
            </w:pPr>
            <w:r w:rsidRPr="009F72A3">
              <w:rPr>
                <w:rFonts w:eastAsia="Calibri"/>
                <w:color w:val="000000"/>
                <w:sz w:val="14"/>
                <w:szCs w:val="14"/>
                <w:lang w:val="en-US" w:eastAsia="de-DE"/>
              </w:rPr>
              <w:t>LEPTMA (autumn timing of application)</w:t>
            </w:r>
          </w:p>
          <w:p w14:paraId="7EF4B717" w14:textId="77777777" w:rsidR="00654207"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ALTEBA (spring)</w:t>
            </w:r>
          </w:p>
          <w:p w14:paraId="749CB05F" w14:textId="55F93256" w:rsidR="00DB7A0E" w:rsidRPr="0066409B" w:rsidRDefault="00DB7A0E" w:rsidP="00654207">
            <w:pPr>
              <w:autoSpaceDE w:val="0"/>
              <w:autoSpaceDN w:val="0"/>
              <w:adjustRightInd w:val="0"/>
              <w:jc w:val="center"/>
              <w:rPr>
                <w:rFonts w:eastAsia="Calibri"/>
                <w:color w:val="000000"/>
                <w:sz w:val="14"/>
                <w:szCs w:val="14"/>
                <w:lang w:eastAsia="de-DE"/>
              </w:rPr>
            </w:pPr>
            <w:r w:rsidRPr="00DB7A0E">
              <w:rPr>
                <w:rFonts w:eastAsia="Calibri"/>
                <w:color w:val="000000"/>
                <w:sz w:val="14"/>
                <w:szCs w:val="14"/>
                <w:highlight w:val="magenta"/>
                <w:lang w:eastAsia="de-DE"/>
              </w:rPr>
              <w:t>SCLESC (spring)</w:t>
            </w:r>
          </w:p>
        </w:tc>
      </w:tr>
      <w:tr w:rsidR="00847955" w:rsidRPr="0066409B" w14:paraId="12D0FB4B" w14:textId="77777777" w:rsidTr="00822B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820"/>
        </w:trPr>
        <w:tc>
          <w:tcPr>
            <w:tcW w:w="135" w:type="pct"/>
            <w:vMerge/>
            <w:tcBorders>
              <w:left w:val="single" w:sz="4" w:space="0" w:color="auto"/>
              <w:right w:val="single" w:sz="4" w:space="0" w:color="auto"/>
            </w:tcBorders>
          </w:tcPr>
          <w:p w14:paraId="330207C3" w14:textId="77777777" w:rsidR="00847955" w:rsidRPr="0066409B" w:rsidRDefault="00847955" w:rsidP="00847955">
            <w:pPr>
              <w:numPr>
                <w:ilvl w:val="0"/>
                <w:numId w:val="16"/>
              </w:numPr>
              <w:ind w:left="284" w:hanging="284"/>
              <w:rPr>
                <w:color w:val="000000"/>
                <w:spacing w:val="-1"/>
                <w:sz w:val="16"/>
                <w:szCs w:val="16"/>
                <w:lang w:eastAsia="de-DE"/>
              </w:rPr>
            </w:pPr>
          </w:p>
        </w:tc>
        <w:tc>
          <w:tcPr>
            <w:tcW w:w="285" w:type="pct"/>
            <w:gridSpan w:val="2"/>
            <w:vMerge/>
            <w:tcBorders>
              <w:left w:val="single" w:sz="4" w:space="0" w:color="auto"/>
              <w:right w:val="single" w:sz="4" w:space="0" w:color="auto"/>
            </w:tcBorders>
          </w:tcPr>
          <w:p w14:paraId="6FF091D6" w14:textId="77777777" w:rsidR="00847955" w:rsidRPr="0066409B" w:rsidRDefault="00847955" w:rsidP="00847955">
            <w:pPr>
              <w:jc w:val="left"/>
              <w:rPr>
                <w:color w:val="000000"/>
                <w:spacing w:val="-1"/>
                <w:sz w:val="16"/>
                <w:szCs w:val="16"/>
                <w:lang w:eastAsia="de-DE"/>
              </w:rPr>
            </w:pPr>
          </w:p>
        </w:tc>
        <w:tc>
          <w:tcPr>
            <w:tcW w:w="301" w:type="pct"/>
            <w:vMerge/>
            <w:tcBorders>
              <w:left w:val="single" w:sz="4" w:space="0" w:color="auto"/>
              <w:right w:val="single" w:sz="4" w:space="0" w:color="auto"/>
            </w:tcBorders>
          </w:tcPr>
          <w:p w14:paraId="7B17C250" w14:textId="77777777" w:rsidR="00847955" w:rsidRPr="0066409B" w:rsidRDefault="00847955" w:rsidP="00847955">
            <w:pPr>
              <w:jc w:val="left"/>
              <w:rPr>
                <w:color w:val="000000"/>
                <w:spacing w:val="-2"/>
                <w:sz w:val="16"/>
                <w:szCs w:val="16"/>
                <w:lang w:eastAsia="de-DE"/>
              </w:rPr>
            </w:pPr>
          </w:p>
        </w:tc>
        <w:tc>
          <w:tcPr>
            <w:tcW w:w="135" w:type="pct"/>
            <w:vMerge/>
            <w:tcBorders>
              <w:left w:val="single" w:sz="4" w:space="0" w:color="auto"/>
              <w:right w:val="single" w:sz="4" w:space="0" w:color="auto"/>
            </w:tcBorders>
          </w:tcPr>
          <w:p w14:paraId="598675C4" w14:textId="77777777" w:rsidR="00847955" w:rsidRPr="0066409B" w:rsidRDefault="00847955" w:rsidP="00847955">
            <w:pPr>
              <w:jc w:val="left"/>
              <w:rPr>
                <w:color w:val="000000"/>
                <w:spacing w:val="-2"/>
                <w:sz w:val="16"/>
                <w:szCs w:val="16"/>
                <w:lang w:eastAsia="de-DE"/>
              </w:rPr>
            </w:pPr>
          </w:p>
        </w:tc>
        <w:tc>
          <w:tcPr>
            <w:tcW w:w="561" w:type="pct"/>
            <w:vMerge/>
            <w:tcBorders>
              <w:left w:val="single" w:sz="4" w:space="0" w:color="auto"/>
              <w:right w:val="single" w:sz="4" w:space="0" w:color="auto"/>
            </w:tcBorders>
          </w:tcPr>
          <w:p w14:paraId="1660C00A" w14:textId="77777777" w:rsidR="00847955" w:rsidRPr="0066409B" w:rsidRDefault="00847955"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right w:val="single" w:sz="4" w:space="0" w:color="auto"/>
            </w:tcBorders>
          </w:tcPr>
          <w:p w14:paraId="18B3FF53"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4C56D5C3" w14:textId="77777777" w:rsidR="00847955" w:rsidRPr="0066409B" w:rsidRDefault="00847955" w:rsidP="00847955">
            <w:pPr>
              <w:jc w:val="left"/>
              <w:rPr>
                <w:color w:val="000000"/>
                <w:sz w:val="16"/>
                <w:szCs w:val="16"/>
                <w:lang w:eastAsia="de-DE"/>
              </w:rPr>
            </w:pPr>
          </w:p>
        </w:tc>
        <w:tc>
          <w:tcPr>
            <w:tcW w:w="304" w:type="pct"/>
            <w:vMerge/>
            <w:tcBorders>
              <w:left w:val="single" w:sz="4" w:space="0" w:color="auto"/>
              <w:right w:val="single" w:sz="4" w:space="0" w:color="auto"/>
            </w:tcBorders>
          </w:tcPr>
          <w:p w14:paraId="3A538609"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3149EC33" w14:textId="77777777" w:rsidR="00847955" w:rsidRPr="0066409B" w:rsidRDefault="00847955" w:rsidP="00847955">
            <w:pPr>
              <w:jc w:val="left"/>
              <w:rPr>
                <w:color w:val="000000"/>
                <w:spacing w:val="-2"/>
                <w:sz w:val="16"/>
                <w:szCs w:val="16"/>
                <w:lang w:eastAsia="de-DE"/>
              </w:rPr>
            </w:pPr>
          </w:p>
        </w:tc>
        <w:tc>
          <w:tcPr>
            <w:tcW w:w="354" w:type="pct"/>
            <w:gridSpan w:val="3"/>
            <w:vMerge/>
            <w:tcBorders>
              <w:left w:val="single" w:sz="4" w:space="0" w:color="auto"/>
              <w:right w:val="single" w:sz="4" w:space="0" w:color="auto"/>
            </w:tcBorders>
          </w:tcPr>
          <w:p w14:paraId="7BF72DB3" w14:textId="77777777" w:rsidR="00847955" w:rsidRPr="0066409B" w:rsidRDefault="00847955" w:rsidP="00847955">
            <w:pPr>
              <w:jc w:val="left"/>
              <w:rPr>
                <w:color w:val="000000"/>
                <w:spacing w:val="-2"/>
                <w:sz w:val="16"/>
                <w:szCs w:val="16"/>
                <w:lang w:eastAsia="de-DE"/>
              </w:rPr>
            </w:pPr>
          </w:p>
        </w:tc>
        <w:tc>
          <w:tcPr>
            <w:tcW w:w="304" w:type="pct"/>
            <w:vMerge/>
            <w:tcBorders>
              <w:left w:val="single" w:sz="4" w:space="0" w:color="auto"/>
              <w:right w:val="single" w:sz="4" w:space="0" w:color="auto"/>
            </w:tcBorders>
          </w:tcPr>
          <w:p w14:paraId="54A12FAD" w14:textId="77777777" w:rsidR="00847955" w:rsidRPr="0066409B" w:rsidRDefault="00847955" w:rsidP="00847955">
            <w:pPr>
              <w:jc w:val="left"/>
              <w:rPr>
                <w:color w:val="000000"/>
                <w:spacing w:val="-2"/>
                <w:sz w:val="16"/>
                <w:szCs w:val="16"/>
                <w:lang w:eastAsia="de-DE"/>
              </w:rPr>
            </w:pPr>
          </w:p>
        </w:tc>
        <w:tc>
          <w:tcPr>
            <w:tcW w:w="246" w:type="pct"/>
            <w:vMerge/>
            <w:tcBorders>
              <w:left w:val="single" w:sz="4" w:space="0" w:color="auto"/>
              <w:right w:val="single" w:sz="4" w:space="0" w:color="auto"/>
            </w:tcBorders>
          </w:tcPr>
          <w:p w14:paraId="46AEDF3B" w14:textId="77777777" w:rsidR="00847955" w:rsidRPr="0066409B" w:rsidRDefault="00847955" w:rsidP="00847955">
            <w:pPr>
              <w:jc w:val="left"/>
              <w:rPr>
                <w:color w:val="000000"/>
                <w:spacing w:val="-2"/>
                <w:sz w:val="16"/>
                <w:szCs w:val="16"/>
                <w:lang w:eastAsia="de-DE"/>
              </w:rPr>
            </w:pPr>
          </w:p>
        </w:tc>
        <w:tc>
          <w:tcPr>
            <w:tcW w:w="171" w:type="pct"/>
            <w:gridSpan w:val="2"/>
            <w:vMerge/>
            <w:tcBorders>
              <w:left w:val="single" w:sz="4" w:space="0" w:color="auto"/>
              <w:right w:val="single" w:sz="4" w:space="0" w:color="auto"/>
            </w:tcBorders>
          </w:tcPr>
          <w:p w14:paraId="3DB6BD0A" w14:textId="77777777" w:rsidR="00847955" w:rsidRPr="0066409B" w:rsidRDefault="00847955" w:rsidP="00847955">
            <w:pPr>
              <w:jc w:val="left"/>
              <w:rPr>
                <w:color w:val="000000"/>
                <w:spacing w:val="-2"/>
                <w:sz w:val="16"/>
                <w:szCs w:val="16"/>
                <w:lang w:eastAsia="de-DE"/>
              </w:rPr>
            </w:pPr>
          </w:p>
        </w:tc>
        <w:tc>
          <w:tcPr>
            <w:tcW w:w="291" w:type="pct"/>
            <w:vMerge/>
            <w:tcBorders>
              <w:left w:val="single" w:sz="4" w:space="0" w:color="auto"/>
              <w:right w:val="single" w:sz="4" w:space="0" w:color="auto"/>
            </w:tcBorders>
          </w:tcPr>
          <w:p w14:paraId="267F03F9" w14:textId="77777777" w:rsidR="00847955" w:rsidRPr="0066409B" w:rsidRDefault="00847955"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right w:val="single" w:sz="4" w:space="0" w:color="auto"/>
            </w:tcBorders>
            <w:shd w:val="clear" w:color="auto" w:fill="92D050"/>
          </w:tcPr>
          <w:p w14:paraId="71C82B0A"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272818B1"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48481418"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right w:val="single" w:sz="4" w:space="0" w:color="auto"/>
            </w:tcBorders>
            <w:shd w:val="clear" w:color="auto" w:fill="92D050"/>
          </w:tcPr>
          <w:p w14:paraId="1037B5BD"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right w:val="single" w:sz="4" w:space="0" w:color="auto"/>
            </w:tcBorders>
            <w:shd w:val="clear" w:color="auto" w:fill="92D050"/>
          </w:tcPr>
          <w:p w14:paraId="4443BF0B"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303" w:type="pct"/>
            <w:tcBorders>
              <w:top w:val="single" w:sz="4" w:space="0" w:color="auto"/>
              <w:left w:val="single" w:sz="4" w:space="0" w:color="auto"/>
              <w:right w:val="single" w:sz="4" w:space="0" w:color="auto"/>
            </w:tcBorders>
            <w:shd w:val="clear" w:color="auto" w:fill="92D050"/>
          </w:tcPr>
          <w:p w14:paraId="725AE886"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2497608E"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7604E95A" w14:textId="5E5FF56F"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right w:val="single" w:sz="4" w:space="0" w:color="auto"/>
            </w:tcBorders>
            <w:shd w:val="clear" w:color="auto" w:fill="92D050"/>
          </w:tcPr>
          <w:p w14:paraId="3579122A"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tcBorders>
              <w:top w:val="single" w:sz="4" w:space="0" w:color="auto"/>
              <w:left w:val="single" w:sz="4" w:space="0" w:color="auto"/>
              <w:right w:val="single" w:sz="4" w:space="0" w:color="auto"/>
            </w:tcBorders>
            <w:shd w:val="clear" w:color="auto" w:fill="FF0000"/>
          </w:tcPr>
          <w:p w14:paraId="466DE20F" w14:textId="77777777" w:rsidR="00847955" w:rsidRPr="0066409B" w:rsidRDefault="00847955"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N</w:t>
            </w:r>
          </w:p>
          <w:p w14:paraId="69C10907" w14:textId="77777777" w:rsidR="00654207" w:rsidRPr="00DB7A0E" w:rsidRDefault="00654207" w:rsidP="00654207">
            <w:pPr>
              <w:autoSpaceDE w:val="0"/>
              <w:autoSpaceDN w:val="0"/>
              <w:adjustRightInd w:val="0"/>
              <w:jc w:val="center"/>
              <w:rPr>
                <w:rFonts w:eastAsia="Calibri"/>
                <w:strike/>
                <w:color w:val="D9D9D9" w:themeColor="background1" w:themeShade="D9"/>
                <w:sz w:val="14"/>
                <w:szCs w:val="14"/>
                <w:lang w:eastAsia="de-DE"/>
              </w:rPr>
            </w:pPr>
            <w:r w:rsidRPr="00DB7A0E">
              <w:rPr>
                <w:rFonts w:eastAsia="Calibri"/>
                <w:strike/>
                <w:color w:val="D9D9D9" w:themeColor="background1" w:themeShade="D9"/>
                <w:sz w:val="14"/>
                <w:szCs w:val="14"/>
                <w:lang w:eastAsia="de-DE"/>
              </w:rPr>
              <w:t>SCLESC</w:t>
            </w:r>
          </w:p>
          <w:p w14:paraId="2D8440E3" w14:textId="77777777"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ERYSCR</w:t>
            </w:r>
          </w:p>
          <w:p w14:paraId="45BA1B28" w14:textId="77777777"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PYRPBR</w:t>
            </w:r>
          </w:p>
          <w:p w14:paraId="767F1BB6" w14:textId="0FB0AD71" w:rsidR="00654207" w:rsidRPr="0066409B" w:rsidRDefault="00654207" w:rsidP="00654207">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BOTRCI</w:t>
            </w:r>
          </w:p>
          <w:p w14:paraId="00BAA177" w14:textId="5E539FF5" w:rsidR="00654207" w:rsidRPr="0066409B" w:rsidRDefault="00654207" w:rsidP="00847955">
            <w:pPr>
              <w:autoSpaceDE w:val="0"/>
              <w:autoSpaceDN w:val="0"/>
              <w:adjustRightInd w:val="0"/>
              <w:jc w:val="center"/>
              <w:rPr>
                <w:rFonts w:eastAsia="Calibri"/>
                <w:color w:val="000000"/>
                <w:sz w:val="14"/>
                <w:szCs w:val="14"/>
                <w:lang w:eastAsia="de-DE"/>
              </w:rPr>
            </w:pPr>
          </w:p>
        </w:tc>
      </w:tr>
      <w:tr w:rsidR="00847955" w:rsidRPr="00473C33" w14:paraId="36C7A910" w14:textId="3A271496" w:rsidTr="00EE0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Pr>
        <w:tc>
          <w:tcPr>
            <w:tcW w:w="5000" w:type="pct"/>
            <w:gridSpan w:val="26"/>
            <w:tcBorders>
              <w:top w:val="single" w:sz="4" w:space="0" w:color="auto"/>
              <w:left w:val="single" w:sz="4" w:space="0" w:color="auto"/>
              <w:bottom w:val="single" w:sz="4" w:space="0" w:color="auto"/>
              <w:right w:val="single" w:sz="4" w:space="0" w:color="auto"/>
            </w:tcBorders>
          </w:tcPr>
          <w:p w14:paraId="084DA3E0" w14:textId="6056018C" w:rsidR="00847955" w:rsidRPr="009F72A3" w:rsidRDefault="00847955" w:rsidP="00847955">
            <w:pPr>
              <w:autoSpaceDE w:val="0"/>
              <w:autoSpaceDN w:val="0"/>
              <w:adjustRightInd w:val="0"/>
              <w:jc w:val="left"/>
              <w:rPr>
                <w:rFonts w:eastAsia="Calibri"/>
                <w:b/>
                <w:bCs/>
                <w:color w:val="000000"/>
                <w:sz w:val="18"/>
                <w:szCs w:val="18"/>
                <w:lang w:val="en-US" w:eastAsia="de-DE"/>
              </w:rPr>
            </w:pPr>
            <w:r w:rsidRPr="009F72A3">
              <w:rPr>
                <w:rFonts w:eastAsia="Calibri"/>
                <w:b/>
                <w:bCs/>
                <w:color w:val="000000"/>
                <w:sz w:val="18"/>
                <w:szCs w:val="18"/>
                <w:lang w:val="en-US" w:eastAsia="de-DE"/>
              </w:rPr>
              <w:t>Minor uses according to Article 51 (zonal uses)</w:t>
            </w:r>
          </w:p>
        </w:tc>
      </w:tr>
      <w:tr w:rsidR="00AD07EE" w:rsidRPr="0066409B" w14:paraId="167AF60C" w14:textId="693DED89" w:rsidTr="00930D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35" w:type="pct"/>
            <w:vMerge w:val="restart"/>
            <w:tcBorders>
              <w:top w:val="single" w:sz="4" w:space="0" w:color="auto"/>
              <w:left w:val="single" w:sz="4" w:space="0" w:color="auto"/>
              <w:right w:val="single" w:sz="4" w:space="0" w:color="auto"/>
            </w:tcBorders>
          </w:tcPr>
          <w:p w14:paraId="168B9884" w14:textId="77777777" w:rsidR="00AD07EE" w:rsidRPr="0066409B" w:rsidRDefault="00294E4B" w:rsidP="00294E4B">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8</w:t>
            </w:r>
          </w:p>
          <w:p w14:paraId="37B5E4C9" w14:textId="76D3CAA8" w:rsidR="00294E4B" w:rsidRPr="0066409B" w:rsidRDefault="00294E4B" w:rsidP="00294E4B">
            <w:pPr>
              <w:rPr>
                <w:color w:val="D9D9D9" w:themeColor="background1" w:themeShade="D9"/>
                <w:spacing w:val="-1"/>
                <w:sz w:val="16"/>
                <w:szCs w:val="16"/>
                <w:lang w:eastAsia="de-DE"/>
              </w:rPr>
            </w:pPr>
            <w:r w:rsidRPr="0066409B">
              <w:rPr>
                <w:spacing w:val="-1"/>
                <w:sz w:val="16"/>
                <w:szCs w:val="16"/>
                <w:highlight w:val="lightGray"/>
                <w:lang w:eastAsia="de-DE"/>
              </w:rPr>
              <w:t>100</w:t>
            </w:r>
          </w:p>
        </w:tc>
        <w:tc>
          <w:tcPr>
            <w:tcW w:w="285" w:type="pct"/>
            <w:gridSpan w:val="2"/>
            <w:vMerge w:val="restart"/>
            <w:tcBorders>
              <w:top w:val="single" w:sz="4" w:space="0" w:color="auto"/>
              <w:left w:val="single" w:sz="4" w:space="0" w:color="auto"/>
              <w:right w:val="single" w:sz="4" w:space="0" w:color="auto"/>
            </w:tcBorders>
          </w:tcPr>
          <w:p w14:paraId="5816B927" w14:textId="77777777" w:rsidR="00AD07EE" w:rsidRPr="0066409B" w:rsidRDefault="00AD07EE" w:rsidP="00847955">
            <w:pPr>
              <w:jc w:val="left"/>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7AC9E79A" w14:textId="7B0D1381"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Spring Oilseed Rape</w:t>
            </w:r>
            <w:r w:rsidR="008908D6" w:rsidRPr="0066409B">
              <w:rPr>
                <w:color w:val="000000"/>
                <w:spacing w:val="-2"/>
                <w:sz w:val="16"/>
                <w:szCs w:val="16"/>
                <w:lang w:eastAsia="de-DE"/>
              </w:rPr>
              <w:t xml:space="preserve"> </w:t>
            </w:r>
            <w:r w:rsidR="008908D6" w:rsidRPr="0066409B">
              <w:rPr>
                <w:color w:val="000000"/>
                <w:spacing w:val="-2"/>
                <w:sz w:val="16"/>
                <w:szCs w:val="16"/>
                <w:highlight w:val="yellow"/>
                <w:lang w:eastAsia="de-DE"/>
              </w:rPr>
              <w:t>(BRSNS)</w:t>
            </w:r>
          </w:p>
        </w:tc>
        <w:tc>
          <w:tcPr>
            <w:tcW w:w="135" w:type="pct"/>
            <w:vMerge w:val="restart"/>
            <w:tcBorders>
              <w:top w:val="single" w:sz="4" w:space="0" w:color="auto"/>
              <w:left w:val="single" w:sz="4" w:space="0" w:color="auto"/>
              <w:right w:val="single" w:sz="4" w:space="0" w:color="auto"/>
            </w:tcBorders>
          </w:tcPr>
          <w:p w14:paraId="2EC7085D"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2498B6B9"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Phoma leaf spot/stem canker</w:t>
            </w:r>
          </w:p>
          <w:p w14:paraId="11A69001"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Leptosphaeria maculans </w:t>
            </w:r>
            <w:r w:rsidRPr="009F72A3">
              <w:rPr>
                <w:rFonts w:eastAsia="Calibri"/>
                <w:color w:val="000000"/>
                <w:sz w:val="16"/>
                <w:szCs w:val="16"/>
                <w:lang w:val="en-US" w:eastAsia="de-DE"/>
              </w:rPr>
              <w:t>(LEPTMA)</w:t>
            </w:r>
          </w:p>
          <w:p w14:paraId="3DEF4410"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Sclerotinia stem rot</w:t>
            </w:r>
          </w:p>
          <w:p w14:paraId="1F130184"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Sclerotinia sclerotiorum </w:t>
            </w:r>
            <w:r w:rsidRPr="009F72A3">
              <w:rPr>
                <w:rFonts w:eastAsia="Calibri"/>
                <w:color w:val="000000"/>
                <w:sz w:val="16"/>
                <w:szCs w:val="16"/>
                <w:lang w:val="en-US" w:eastAsia="de-DE"/>
              </w:rPr>
              <w:t>(SCLESC)</w:t>
            </w:r>
          </w:p>
          <w:p w14:paraId="372DE76A"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Powdery mildew</w:t>
            </w:r>
          </w:p>
          <w:p w14:paraId="7713ABC4"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Erysiphe cruciferarum </w:t>
            </w:r>
            <w:r w:rsidRPr="009F72A3">
              <w:rPr>
                <w:rFonts w:eastAsia="Calibri"/>
                <w:color w:val="000000"/>
                <w:sz w:val="16"/>
                <w:szCs w:val="16"/>
                <w:lang w:val="en-US" w:eastAsia="de-DE"/>
              </w:rPr>
              <w:t>(ERYSCR)</w:t>
            </w:r>
          </w:p>
          <w:p w14:paraId="48B16B60"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Alternaria leaf spot</w:t>
            </w:r>
          </w:p>
          <w:p w14:paraId="59710E60"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Alternaria brassicae </w:t>
            </w:r>
            <w:r w:rsidRPr="009F72A3">
              <w:rPr>
                <w:rFonts w:eastAsia="Calibri"/>
                <w:color w:val="000000"/>
                <w:sz w:val="16"/>
                <w:szCs w:val="16"/>
                <w:lang w:val="en-US" w:eastAsia="de-DE"/>
              </w:rPr>
              <w:t>(ALTEBA)</w:t>
            </w:r>
          </w:p>
          <w:p w14:paraId="6141642C"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Light leaf spot</w:t>
            </w:r>
          </w:p>
          <w:p w14:paraId="24ACCA05"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Pyrenopeziza brassicae </w:t>
            </w:r>
            <w:r w:rsidRPr="009F72A3">
              <w:rPr>
                <w:rFonts w:eastAsia="Calibri"/>
                <w:color w:val="000000"/>
                <w:sz w:val="16"/>
                <w:szCs w:val="16"/>
                <w:lang w:val="en-US" w:eastAsia="de-DE"/>
              </w:rPr>
              <w:t>(PYRPBR)</w:t>
            </w:r>
          </w:p>
          <w:p w14:paraId="13CEFA16" w14:textId="77777777" w:rsidR="00AD07EE" w:rsidRPr="009F72A3" w:rsidRDefault="00AD07EE" w:rsidP="00847955">
            <w:pPr>
              <w:jc w:val="left"/>
              <w:rPr>
                <w:sz w:val="16"/>
                <w:szCs w:val="16"/>
                <w:lang w:val="en-US" w:eastAsia="de-DE"/>
              </w:rPr>
            </w:pPr>
            <w:r w:rsidRPr="009F72A3">
              <w:rPr>
                <w:sz w:val="16"/>
                <w:szCs w:val="16"/>
                <w:lang w:val="en-US" w:eastAsia="de-DE"/>
              </w:rPr>
              <w:t>Grey mould</w:t>
            </w:r>
          </w:p>
          <w:p w14:paraId="065CD06C" w14:textId="77777777" w:rsidR="00AD07EE" w:rsidRPr="009F72A3" w:rsidRDefault="00AD07EE"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Botryotinia cinera </w:t>
            </w:r>
            <w:r w:rsidRPr="009F72A3">
              <w:rPr>
                <w:rFonts w:eastAsia="Calibri"/>
                <w:color w:val="000000"/>
                <w:sz w:val="16"/>
                <w:szCs w:val="16"/>
                <w:lang w:val="en-US" w:eastAsia="de-DE"/>
              </w:rPr>
              <w:t>(BOTRCI)</w:t>
            </w:r>
          </w:p>
        </w:tc>
        <w:tc>
          <w:tcPr>
            <w:tcW w:w="252" w:type="pct"/>
            <w:vMerge w:val="restart"/>
            <w:tcBorders>
              <w:top w:val="single" w:sz="4" w:space="0" w:color="auto"/>
              <w:left w:val="single" w:sz="4" w:space="0" w:color="auto"/>
              <w:right w:val="single" w:sz="4" w:space="0" w:color="auto"/>
            </w:tcBorders>
          </w:tcPr>
          <w:p w14:paraId="31B47C14"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7408D19F" w14:textId="77777777" w:rsidR="00AD07EE" w:rsidRPr="0066409B" w:rsidRDefault="00AD07EE" w:rsidP="00847955">
            <w:pPr>
              <w:jc w:val="left"/>
              <w:rPr>
                <w:color w:val="000000"/>
                <w:sz w:val="16"/>
                <w:szCs w:val="16"/>
                <w:lang w:eastAsia="de-DE"/>
              </w:rPr>
            </w:pPr>
            <w:r w:rsidRPr="0066409B">
              <w:rPr>
                <w:color w:val="000000"/>
                <w:sz w:val="16"/>
                <w:szCs w:val="16"/>
                <w:lang w:eastAsia="de-DE"/>
              </w:rPr>
              <w:t>BBCH  20 – 69</w:t>
            </w:r>
          </w:p>
          <w:p w14:paraId="115EB01C" w14:textId="77777777" w:rsidR="00AD07EE" w:rsidRPr="0066409B" w:rsidRDefault="00AD07EE" w:rsidP="00847955">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7896D2A6"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w:t>
            </w:r>
          </w:p>
          <w:p w14:paraId="4D1C1826"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1</w:t>
            </w:r>
          </w:p>
        </w:tc>
        <w:tc>
          <w:tcPr>
            <w:tcW w:w="253" w:type="pct"/>
            <w:vMerge w:val="restart"/>
            <w:tcBorders>
              <w:top w:val="single" w:sz="4" w:space="0" w:color="auto"/>
              <w:left w:val="single" w:sz="4" w:space="0" w:color="auto"/>
              <w:right w:val="single" w:sz="4" w:space="0" w:color="auto"/>
            </w:tcBorders>
          </w:tcPr>
          <w:p w14:paraId="49D74EB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N/A</w:t>
            </w:r>
          </w:p>
        </w:tc>
        <w:tc>
          <w:tcPr>
            <w:tcW w:w="354" w:type="pct"/>
            <w:gridSpan w:val="3"/>
            <w:vMerge w:val="restart"/>
            <w:tcBorders>
              <w:top w:val="single" w:sz="4" w:space="0" w:color="auto"/>
              <w:left w:val="single" w:sz="4" w:space="0" w:color="auto"/>
              <w:right w:val="single" w:sz="4" w:space="0" w:color="auto"/>
            </w:tcBorders>
          </w:tcPr>
          <w:p w14:paraId="63F44F79"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1.0-1.2</w:t>
            </w:r>
          </w:p>
          <w:p w14:paraId="2E99B23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1.0-1.2</w:t>
            </w:r>
          </w:p>
        </w:tc>
        <w:tc>
          <w:tcPr>
            <w:tcW w:w="304" w:type="pct"/>
            <w:vMerge w:val="restart"/>
            <w:tcBorders>
              <w:top w:val="single" w:sz="4" w:space="0" w:color="auto"/>
              <w:left w:val="single" w:sz="4" w:space="0" w:color="auto"/>
              <w:right w:val="single" w:sz="4" w:space="0" w:color="auto"/>
            </w:tcBorders>
          </w:tcPr>
          <w:p w14:paraId="5957D3D5"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300 - 360</w:t>
            </w:r>
          </w:p>
          <w:p w14:paraId="19666E05"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(150+150-180+180)</w:t>
            </w:r>
          </w:p>
          <w:p w14:paraId="09976EEA" w14:textId="77777777" w:rsidR="00AD07EE" w:rsidRPr="0066409B" w:rsidRDefault="00AD07EE" w:rsidP="00847955">
            <w:pPr>
              <w:jc w:val="left"/>
              <w:rPr>
                <w:color w:val="000000"/>
                <w:spacing w:val="-2"/>
                <w:sz w:val="16"/>
                <w:szCs w:val="16"/>
                <w:lang w:eastAsia="de-DE"/>
              </w:rPr>
            </w:pPr>
          </w:p>
          <w:p w14:paraId="1186CA39"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300 - 360</w:t>
            </w:r>
          </w:p>
          <w:p w14:paraId="7B089D8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(150+150-180+180)</w:t>
            </w:r>
          </w:p>
        </w:tc>
        <w:tc>
          <w:tcPr>
            <w:tcW w:w="246" w:type="pct"/>
            <w:vMerge w:val="restart"/>
            <w:tcBorders>
              <w:top w:val="single" w:sz="4" w:space="0" w:color="auto"/>
              <w:left w:val="single" w:sz="4" w:space="0" w:color="auto"/>
              <w:right w:val="single" w:sz="4" w:space="0" w:color="auto"/>
            </w:tcBorders>
          </w:tcPr>
          <w:p w14:paraId="14916147"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284D8AAE"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56</w:t>
            </w:r>
          </w:p>
        </w:tc>
        <w:tc>
          <w:tcPr>
            <w:tcW w:w="291" w:type="pct"/>
            <w:vMerge w:val="restart"/>
            <w:tcBorders>
              <w:top w:val="single" w:sz="4" w:space="0" w:color="auto"/>
              <w:left w:val="single" w:sz="4" w:space="0" w:color="auto"/>
              <w:right w:val="single" w:sz="4" w:space="0" w:color="auto"/>
            </w:tcBorders>
          </w:tcPr>
          <w:p w14:paraId="41CDFD4B" w14:textId="77777777" w:rsidR="00AD07EE" w:rsidRPr="0066409B" w:rsidRDefault="00AD07EE" w:rsidP="00847955">
            <w:pPr>
              <w:autoSpaceDE w:val="0"/>
              <w:autoSpaceDN w:val="0"/>
              <w:adjustRightInd w:val="0"/>
              <w:jc w:val="left"/>
              <w:rPr>
                <w:rFonts w:eastAsia="Calibri"/>
                <w:color w:val="000000"/>
                <w:sz w:val="16"/>
                <w:szCs w:val="16"/>
                <w:lang w:eastAsia="de-DE"/>
              </w:rPr>
            </w:pPr>
          </w:p>
        </w:tc>
        <w:tc>
          <w:tcPr>
            <w:tcW w:w="102" w:type="pct"/>
            <w:vMerge w:val="restart"/>
            <w:tcBorders>
              <w:top w:val="single" w:sz="4" w:space="0" w:color="auto"/>
              <w:left w:val="single" w:sz="4" w:space="0" w:color="auto"/>
              <w:right w:val="single" w:sz="4" w:space="0" w:color="auto"/>
            </w:tcBorders>
            <w:shd w:val="clear" w:color="auto" w:fill="92D050"/>
          </w:tcPr>
          <w:p w14:paraId="4A72A0D8" w14:textId="76F3E825"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01F6A83D" w14:textId="2DEF7257"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03BB60E9" w14:textId="22F98E42"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4F20F784" w14:textId="555582A5"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214E2F27" w14:textId="34B8B3FC"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02714E4B" w14:textId="77777777" w:rsidR="00AD07EE" w:rsidRPr="0066409B" w:rsidRDefault="00AD07EE" w:rsidP="00847955">
            <w:pPr>
              <w:pStyle w:val="Default"/>
              <w:widowControl w:val="0"/>
              <w:jc w:val="center"/>
              <w:rPr>
                <w:sz w:val="14"/>
                <w:szCs w:val="14"/>
                <w:lang w:val="pl-PL"/>
              </w:rPr>
            </w:pPr>
            <w:r w:rsidRPr="0066409B">
              <w:rPr>
                <w:sz w:val="14"/>
                <w:szCs w:val="14"/>
                <w:lang w:val="pl-PL"/>
              </w:rPr>
              <w:t>R</w:t>
            </w:r>
          </w:p>
          <w:p w14:paraId="35F1DC8B" w14:textId="4FD551E3"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5FA48A64" w14:textId="2D9E0A30"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vMerge w:val="restart"/>
            <w:tcBorders>
              <w:top w:val="single" w:sz="4" w:space="0" w:color="auto"/>
              <w:left w:val="single" w:sz="4" w:space="0" w:color="auto"/>
              <w:right w:val="single" w:sz="4" w:space="0" w:color="auto"/>
            </w:tcBorders>
            <w:shd w:val="clear" w:color="auto" w:fill="FBE4D5"/>
          </w:tcPr>
          <w:p w14:paraId="07CE86E7" w14:textId="3B16294C"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n.r.</w:t>
            </w:r>
          </w:p>
        </w:tc>
      </w:tr>
      <w:tr w:rsidR="00847955" w:rsidRPr="0066409B" w14:paraId="57413A36"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35" w:type="pct"/>
            <w:vMerge/>
            <w:tcBorders>
              <w:left w:val="single" w:sz="4" w:space="0" w:color="auto"/>
              <w:bottom w:val="single" w:sz="4" w:space="0" w:color="auto"/>
              <w:right w:val="single" w:sz="4" w:space="0" w:color="auto"/>
            </w:tcBorders>
          </w:tcPr>
          <w:p w14:paraId="082C8809" w14:textId="77777777" w:rsidR="00847955" w:rsidRPr="0066409B" w:rsidRDefault="00847955" w:rsidP="00847955">
            <w:pPr>
              <w:numPr>
                <w:ilvl w:val="0"/>
                <w:numId w:val="16"/>
              </w:numPr>
              <w:ind w:left="284" w:hanging="284"/>
              <w:rPr>
                <w:strike/>
                <w:color w:val="D9D9D9" w:themeColor="background1" w:themeShade="D9"/>
                <w:spacing w:val="-1"/>
                <w:sz w:val="16"/>
                <w:szCs w:val="16"/>
                <w:lang w:eastAsia="de-DE"/>
              </w:rPr>
            </w:pPr>
          </w:p>
        </w:tc>
        <w:tc>
          <w:tcPr>
            <w:tcW w:w="285" w:type="pct"/>
            <w:gridSpan w:val="2"/>
            <w:vMerge/>
            <w:tcBorders>
              <w:left w:val="single" w:sz="4" w:space="0" w:color="auto"/>
              <w:bottom w:val="single" w:sz="4" w:space="0" w:color="auto"/>
              <w:right w:val="single" w:sz="4" w:space="0" w:color="auto"/>
            </w:tcBorders>
          </w:tcPr>
          <w:p w14:paraId="2F6B7246" w14:textId="77777777" w:rsidR="00847955" w:rsidRPr="0066409B" w:rsidRDefault="00847955" w:rsidP="00847955">
            <w:pPr>
              <w:jc w:val="left"/>
              <w:rPr>
                <w:color w:val="000000"/>
                <w:spacing w:val="-1"/>
                <w:sz w:val="16"/>
                <w:szCs w:val="16"/>
                <w:lang w:eastAsia="de-DE"/>
              </w:rPr>
            </w:pPr>
          </w:p>
        </w:tc>
        <w:tc>
          <w:tcPr>
            <w:tcW w:w="301" w:type="pct"/>
            <w:vMerge/>
            <w:tcBorders>
              <w:left w:val="single" w:sz="4" w:space="0" w:color="auto"/>
              <w:bottom w:val="single" w:sz="4" w:space="0" w:color="auto"/>
              <w:right w:val="single" w:sz="4" w:space="0" w:color="auto"/>
            </w:tcBorders>
          </w:tcPr>
          <w:p w14:paraId="480BB953" w14:textId="77777777" w:rsidR="00847955" w:rsidRPr="0066409B" w:rsidRDefault="00847955" w:rsidP="00847955">
            <w:pPr>
              <w:jc w:val="left"/>
              <w:rPr>
                <w:color w:val="000000"/>
                <w:spacing w:val="-2"/>
                <w:sz w:val="16"/>
                <w:szCs w:val="16"/>
                <w:lang w:eastAsia="de-DE"/>
              </w:rPr>
            </w:pPr>
          </w:p>
        </w:tc>
        <w:tc>
          <w:tcPr>
            <w:tcW w:w="135" w:type="pct"/>
            <w:vMerge/>
            <w:tcBorders>
              <w:left w:val="single" w:sz="4" w:space="0" w:color="auto"/>
              <w:bottom w:val="single" w:sz="4" w:space="0" w:color="auto"/>
              <w:right w:val="single" w:sz="4" w:space="0" w:color="auto"/>
            </w:tcBorders>
          </w:tcPr>
          <w:p w14:paraId="04D19373" w14:textId="77777777" w:rsidR="00847955" w:rsidRPr="0066409B" w:rsidRDefault="00847955" w:rsidP="00847955">
            <w:pPr>
              <w:jc w:val="left"/>
              <w:rPr>
                <w:color w:val="000000"/>
                <w:spacing w:val="-2"/>
                <w:sz w:val="16"/>
                <w:szCs w:val="16"/>
                <w:lang w:eastAsia="de-DE"/>
              </w:rPr>
            </w:pPr>
          </w:p>
        </w:tc>
        <w:tc>
          <w:tcPr>
            <w:tcW w:w="561" w:type="pct"/>
            <w:vMerge/>
            <w:tcBorders>
              <w:left w:val="single" w:sz="4" w:space="0" w:color="auto"/>
              <w:bottom w:val="single" w:sz="4" w:space="0" w:color="auto"/>
              <w:right w:val="single" w:sz="4" w:space="0" w:color="auto"/>
            </w:tcBorders>
          </w:tcPr>
          <w:p w14:paraId="771264A3" w14:textId="77777777" w:rsidR="00847955" w:rsidRPr="0066409B" w:rsidRDefault="00847955"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bottom w:val="single" w:sz="4" w:space="0" w:color="auto"/>
              <w:right w:val="single" w:sz="4" w:space="0" w:color="auto"/>
            </w:tcBorders>
          </w:tcPr>
          <w:p w14:paraId="17ABB475"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3136AE11" w14:textId="77777777" w:rsidR="00847955" w:rsidRPr="0066409B" w:rsidRDefault="00847955" w:rsidP="00847955">
            <w:pPr>
              <w:jc w:val="left"/>
              <w:rPr>
                <w:color w:val="000000"/>
                <w:sz w:val="16"/>
                <w:szCs w:val="16"/>
                <w:lang w:eastAsia="de-DE"/>
              </w:rPr>
            </w:pPr>
          </w:p>
        </w:tc>
        <w:tc>
          <w:tcPr>
            <w:tcW w:w="304" w:type="pct"/>
            <w:vMerge/>
            <w:tcBorders>
              <w:left w:val="single" w:sz="4" w:space="0" w:color="auto"/>
              <w:bottom w:val="single" w:sz="4" w:space="0" w:color="auto"/>
              <w:right w:val="single" w:sz="4" w:space="0" w:color="auto"/>
            </w:tcBorders>
          </w:tcPr>
          <w:p w14:paraId="19C0998B"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0CCF3B65" w14:textId="77777777" w:rsidR="00847955" w:rsidRPr="0066409B" w:rsidRDefault="00847955" w:rsidP="00847955">
            <w:pPr>
              <w:jc w:val="left"/>
              <w:rPr>
                <w:color w:val="000000"/>
                <w:spacing w:val="-2"/>
                <w:sz w:val="16"/>
                <w:szCs w:val="16"/>
                <w:lang w:eastAsia="de-DE"/>
              </w:rPr>
            </w:pPr>
          </w:p>
        </w:tc>
        <w:tc>
          <w:tcPr>
            <w:tcW w:w="354" w:type="pct"/>
            <w:gridSpan w:val="3"/>
            <w:vMerge/>
            <w:tcBorders>
              <w:left w:val="single" w:sz="4" w:space="0" w:color="auto"/>
              <w:bottom w:val="single" w:sz="4" w:space="0" w:color="auto"/>
              <w:right w:val="single" w:sz="4" w:space="0" w:color="auto"/>
            </w:tcBorders>
          </w:tcPr>
          <w:p w14:paraId="052659A0" w14:textId="77777777" w:rsidR="00847955" w:rsidRPr="0066409B" w:rsidRDefault="00847955" w:rsidP="00847955">
            <w:pPr>
              <w:jc w:val="left"/>
              <w:rPr>
                <w:color w:val="000000"/>
                <w:spacing w:val="-2"/>
                <w:sz w:val="16"/>
                <w:szCs w:val="16"/>
                <w:lang w:eastAsia="de-DE"/>
              </w:rPr>
            </w:pPr>
          </w:p>
        </w:tc>
        <w:tc>
          <w:tcPr>
            <w:tcW w:w="304" w:type="pct"/>
            <w:vMerge/>
            <w:tcBorders>
              <w:left w:val="single" w:sz="4" w:space="0" w:color="auto"/>
              <w:bottom w:val="single" w:sz="4" w:space="0" w:color="auto"/>
              <w:right w:val="single" w:sz="4" w:space="0" w:color="auto"/>
            </w:tcBorders>
          </w:tcPr>
          <w:p w14:paraId="2B4910FD" w14:textId="77777777" w:rsidR="00847955" w:rsidRPr="0066409B" w:rsidRDefault="00847955" w:rsidP="00847955">
            <w:pPr>
              <w:jc w:val="left"/>
              <w:rPr>
                <w:color w:val="000000"/>
                <w:spacing w:val="-2"/>
                <w:sz w:val="16"/>
                <w:szCs w:val="16"/>
                <w:lang w:eastAsia="de-DE"/>
              </w:rPr>
            </w:pPr>
          </w:p>
        </w:tc>
        <w:tc>
          <w:tcPr>
            <w:tcW w:w="246" w:type="pct"/>
            <w:vMerge/>
            <w:tcBorders>
              <w:left w:val="single" w:sz="4" w:space="0" w:color="auto"/>
              <w:bottom w:val="single" w:sz="4" w:space="0" w:color="auto"/>
              <w:right w:val="single" w:sz="4" w:space="0" w:color="auto"/>
            </w:tcBorders>
          </w:tcPr>
          <w:p w14:paraId="2D1D86CA" w14:textId="77777777" w:rsidR="00847955" w:rsidRPr="0066409B" w:rsidRDefault="00847955" w:rsidP="00847955">
            <w:pPr>
              <w:jc w:val="left"/>
              <w:rPr>
                <w:color w:val="000000"/>
                <w:spacing w:val="-2"/>
                <w:sz w:val="16"/>
                <w:szCs w:val="16"/>
                <w:lang w:eastAsia="de-DE"/>
              </w:rPr>
            </w:pPr>
          </w:p>
        </w:tc>
        <w:tc>
          <w:tcPr>
            <w:tcW w:w="171" w:type="pct"/>
            <w:gridSpan w:val="2"/>
            <w:vMerge/>
            <w:tcBorders>
              <w:left w:val="single" w:sz="4" w:space="0" w:color="auto"/>
              <w:bottom w:val="single" w:sz="4" w:space="0" w:color="auto"/>
              <w:right w:val="single" w:sz="4" w:space="0" w:color="auto"/>
            </w:tcBorders>
          </w:tcPr>
          <w:p w14:paraId="60C8B4CB" w14:textId="77777777" w:rsidR="00847955" w:rsidRPr="0066409B" w:rsidRDefault="00847955" w:rsidP="00847955">
            <w:pPr>
              <w:jc w:val="left"/>
              <w:rPr>
                <w:color w:val="000000"/>
                <w:spacing w:val="-2"/>
                <w:sz w:val="16"/>
                <w:szCs w:val="16"/>
                <w:lang w:eastAsia="de-DE"/>
              </w:rPr>
            </w:pPr>
          </w:p>
        </w:tc>
        <w:tc>
          <w:tcPr>
            <w:tcW w:w="291" w:type="pct"/>
            <w:vMerge/>
            <w:tcBorders>
              <w:left w:val="single" w:sz="4" w:space="0" w:color="auto"/>
              <w:bottom w:val="single" w:sz="4" w:space="0" w:color="auto"/>
              <w:right w:val="single" w:sz="4" w:space="0" w:color="auto"/>
            </w:tcBorders>
          </w:tcPr>
          <w:p w14:paraId="0ECCBF8B" w14:textId="77777777" w:rsidR="00847955" w:rsidRPr="0066409B" w:rsidRDefault="00847955"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5FDCEB45"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393AA39D"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19A386F1"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317C9B47"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145DB076"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303" w:type="pct"/>
            <w:tcBorders>
              <w:top w:val="single" w:sz="4" w:space="0" w:color="auto"/>
              <w:left w:val="single" w:sz="4" w:space="0" w:color="auto"/>
              <w:right w:val="single" w:sz="4" w:space="0" w:color="auto"/>
            </w:tcBorders>
            <w:shd w:val="clear" w:color="auto" w:fill="92D050"/>
          </w:tcPr>
          <w:p w14:paraId="4295D126"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08856996"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69476526" w14:textId="01305D9D"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bottom w:val="single" w:sz="4" w:space="0" w:color="auto"/>
              <w:right w:val="single" w:sz="4" w:space="0" w:color="auto"/>
            </w:tcBorders>
            <w:shd w:val="clear" w:color="auto" w:fill="92D050"/>
          </w:tcPr>
          <w:p w14:paraId="73004B2D"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vMerge/>
            <w:tcBorders>
              <w:left w:val="single" w:sz="4" w:space="0" w:color="auto"/>
              <w:bottom w:val="single" w:sz="4" w:space="0" w:color="auto"/>
              <w:right w:val="single" w:sz="4" w:space="0" w:color="auto"/>
            </w:tcBorders>
            <w:shd w:val="clear" w:color="auto" w:fill="FBE4D5"/>
          </w:tcPr>
          <w:p w14:paraId="6D50FE86" w14:textId="77777777" w:rsidR="00847955" w:rsidRPr="0066409B" w:rsidRDefault="00847955" w:rsidP="00847955">
            <w:pPr>
              <w:autoSpaceDE w:val="0"/>
              <w:autoSpaceDN w:val="0"/>
              <w:adjustRightInd w:val="0"/>
              <w:jc w:val="center"/>
              <w:rPr>
                <w:rFonts w:eastAsia="Calibri"/>
                <w:color w:val="000000"/>
                <w:sz w:val="14"/>
                <w:szCs w:val="14"/>
                <w:lang w:eastAsia="de-DE"/>
              </w:rPr>
            </w:pPr>
          </w:p>
        </w:tc>
      </w:tr>
      <w:tr w:rsidR="00AD07EE" w:rsidRPr="0066409B" w14:paraId="496F738D" w14:textId="1919EF23" w:rsidTr="00F14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8"/>
        </w:trPr>
        <w:tc>
          <w:tcPr>
            <w:tcW w:w="135" w:type="pct"/>
            <w:vMerge w:val="restart"/>
            <w:tcBorders>
              <w:top w:val="single" w:sz="4" w:space="0" w:color="auto"/>
              <w:left w:val="single" w:sz="4" w:space="0" w:color="auto"/>
              <w:right w:val="single" w:sz="4" w:space="0" w:color="auto"/>
            </w:tcBorders>
          </w:tcPr>
          <w:p w14:paraId="5B3E2905" w14:textId="77777777" w:rsidR="00AD07EE" w:rsidRPr="0066409B" w:rsidRDefault="00294E4B" w:rsidP="00294E4B">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9</w:t>
            </w:r>
          </w:p>
          <w:p w14:paraId="0C0387A7" w14:textId="2DA923F7" w:rsidR="00294E4B" w:rsidRPr="0066409B" w:rsidRDefault="00294E4B" w:rsidP="00294E4B">
            <w:pPr>
              <w:rPr>
                <w:color w:val="D9D9D9" w:themeColor="background1" w:themeShade="D9"/>
                <w:spacing w:val="-1"/>
                <w:sz w:val="16"/>
                <w:szCs w:val="16"/>
                <w:lang w:eastAsia="de-DE"/>
              </w:rPr>
            </w:pPr>
            <w:r w:rsidRPr="0066409B">
              <w:rPr>
                <w:spacing w:val="-1"/>
                <w:sz w:val="16"/>
                <w:szCs w:val="16"/>
                <w:highlight w:val="lightGray"/>
                <w:lang w:eastAsia="de-DE"/>
              </w:rPr>
              <w:t>103</w:t>
            </w:r>
          </w:p>
        </w:tc>
        <w:tc>
          <w:tcPr>
            <w:tcW w:w="285" w:type="pct"/>
            <w:gridSpan w:val="2"/>
            <w:vMerge w:val="restart"/>
            <w:tcBorders>
              <w:top w:val="single" w:sz="4" w:space="0" w:color="auto"/>
              <w:left w:val="single" w:sz="4" w:space="0" w:color="auto"/>
              <w:right w:val="single" w:sz="4" w:space="0" w:color="auto"/>
            </w:tcBorders>
          </w:tcPr>
          <w:p w14:paraId="7E77D3FA" w14:textId="77777777" w:rsidR="00AD07EE" w:rsidRPr="0066409B" w:rsidRDefault="00AD07EE" w:rsidP="00847955">
            <w:pPr>
              <w:rPr>
                <w:color w:val="000000"/>
                <w:spacing w:val="-1"/>
                <w:sz w:val="16"/>
                <w:szCs w:val="16"/>
                <w:lang w:eastAsia="de-DE"/>
              </w:rPr>
            </w:pPr>
            <w:r w:rsidRPr="0066409B">
              <w:rPr>
                <w:color w:val="000000"/>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560C1481" w14:textId="0992F158"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Sunflower</w:t>
            </w:r>
            <w:r w:rsidR="008908D6" w:rsidRPr="0066409B">
              <w:rPr>
                <w:color w:val="000000"/>
                <w:spacing w:val="-2"/>
                <w:sz w:val="16"/>
                <w:szCs w:val="16"/>
                <w:lang w:eastAsia="de-DE"/>
              </w:rPr>
              <w:t xml:space="preserve"> </w:t>
            </w:r>
            <w:r w:rsidR="008908D6" w:rsidRPr="0066409B">
              <w:rPr>
                <w:color w:val="000000"/>
                <w:spacing w:val="-2"/>
                <w:sz w:val="16"/>
                <w:szCs w:val="16"/>
                <w:highlight w:val="yellow"/>
                <w:lang w:eastAsia="de-DE"/>
              </w:rPr>
              <w:t>(HELAN)</w:t>
            </w:r>
          </w:p>
        </w:tc>
        <w:tc>
          <w:tcPr>
            <w:tcW w:w="135" w:type="pct"/>
            <w:vMerge w:val="restart"/>
            <w:tcBorders>
              <w:top w:val="single" w:sz="4" w:space="0" w:color="auto"/>
              <w:left w:val="single" w:sz="4" w:space="0" w:color="auto"/>
              <w:right w:val="single" w:sz="4" w:space="0" w:color="auto"/>
            </w:tcBorders>
          </w:tcPr>
          <w:p w14:paraId="287B8E47"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270E0579"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r w:rsidRPr="0066409B">
              <w:rPr>
                <w:rFonts w:eastAsia="Calibri"/>
                <w:color w:val="000000"/>
                <w:sz w:val="16"/>
                <w:szCs w:val="16"/>
                <w:lang w:eastAsia="de-DE"/>
              </w:rPr>
              <w:t>Sclerotinia Stem rot</w:t>
            </w:r>
          </w:p>
          <w:p w14:paraId="5FF4B7F7"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r w:rsidRPr="0066409B">
              <w:rPr>
                <w:rFonts w:eastAsia="Calibri"/>
                <w:i/>
                <w:iCs/>
                <w:color w:val="000000"/>
                <w:sz w:val="16"/>
                <w:szCs w:val="16"/>
                <w:lang w:eastAsia="de-DE"/>
              </w:rPr>
              <w:t>Sclerotinia sclerotiorum (</w:t>
            </w:r>
            <w:r w:rsidRPr="0066409B">
              <w:rPr>
                <w:rFonts w:eastAsia="Calibri"/>
                <w:color w:val="000000"/>
                <w:sz w:val="16"/>
                <w:szCs w:val="16"/>
                <w:lang w:eastAsia="de-DE"/>
              </w:rPr>
              <w:t>SCLESC)</w:t>
            </w:r>
          </w:p>
          <w:p w14:paraId="4A4263BC" w14:textId="77777777" w:rsidR="00AD07EE" w:rsidRPr="0066409B" w:rsidRDefault="00AD07EE" w:rsidP="00847955">
            <w:pPr>
              <w:jc w:val="left"/>
              <w:rPr>
                <w:sz w:val="16"/>
                <w:szCs w:val="16"/>
                <w:lang w:eastAsia="de-DE"/>
              </w:rPr>
            </w:pPr>
            <w:r w:rsidRPr="0066409B">
              <w:rPr>
                <w:sz w:val="16"/>
                <w:szCs w:val="16"/>
                <w:lang w:eastAsia="de-DE"/>
              </w:rPr>
              <w:t>Grey mould</w:t>
            </w:r>
          </w:p>
          <w:p w14:paraId="6FF8F770" w14:textId="77777777" w:rsidR="00AD07EE" w:rsidRPr="009F72A3" w:rsidRDefault="00AD07EE" w:rsidP="00847955">
            <w:pPr>
              <w:jc w:val="left"/>
              <w:rPr>
                <w:color w:val="000000"/>
                <w:sz w:val="16"/>
                <w:szCs w:val="16"/>
                <w:lang w:val="en-US" w:eastAsia="de-DE"/>
              </w:rPr>
            </w:pPr>
            <w:r w:rsidRPr="009F72A3">
              <w:rPr>
                <w:i/>
                <w:iCs/>
                <w:sz w:val="16"/>
                <w:szCs w:val="16"/>
                <w:lang w:val="en-US" w:eastAsia="de-DE"/>
              </w:rPr>
              <w:t xml:space="preserve">Botryotinia cinera </w:t>
            </w:r>
            <w:r w:rsidRPr="009F72A3">
              <w:rPr>
                <w:sz w:val="16"/>
                <w:szCs w:val="16"/>
                <w:lang w:val="en-US" w:eastAsia="de-DE"/>
              </w:rPr>
              <w:t>(BOTRCI)</w:t>
            </w:r>
            <w:r w:rsidRPr="009F72A3">
              <w:rPr>
                <w:color w:val="000000"/>
                <w:sz w:val="16"/>
                <w:szCs w:val="16"/>
                <w:lang w:val="en-US" w:eastAsia="de-DE"/>
              </w:rPr>
              <w:t>Stalk rot of sunflower</w:t>
            </w:r>
          </w:p>
          <w:p w14:paraId="3D398337" w14:textId="77777777" w:rsidR="00AD07EE" w:rsidRPr="009F72A3" w:rsidRDefault="00AD07EE" w:rsidP="00847955">
            <w:pPr>
              <w:widowControl/>
              <w:autoSpaceDE w:val="0"/>
              <w:autoSpaceDN w:val="0"/>
              <w:adjustRightInd w:val="0"/>
              <w:jc w:val="left"/>
              <w:rPr>
                <w:rFonts w:eastAsia="Calibri"/>
                <w:iCs/>
                <w:color w:val="000000"/>
                <w:kern w:val="24"/>
                <w:sz w:val="16"/>
                <w:szCs w:val="16"/>
                <w:lang w:val="en-US" w:eastAsia="fr-FR"/>
              </w:rPr>
            </w:pPr>
            <w:r w:rsidRPr="009F72A3">
              <w:rPr>
                <w:rFonts w:eastAsia="Calibri"/>
                <w:i/>
                <w:color w:val="000000"/>
                <w:kern w:val="24"/>
                <w:sz w:val="16"/>
                <w:szCs w:val="16"/>
                <w:lang w:val="en-US" w:eastAsia="fr-FR"/>
              </w:rPr>
              <w:t xml:space="preserve">Diaporthe helianthi </w:t>
            </w:r>
            <w:r w:rsidRPr="009F72A3">
              <w:rPr>
                <w:rFonts w:eastAsia="Calibri"/>
                <w:iCs/>
                <w:color w:val="000000"/>
                <w:kern w:val="24"/>
                <w:sz w:val="16"/>
                <w:szCs w:val="16"/>
                <w:lang w:val="en-US" w:eastAsia="fr-FR"/>
              </w:rPr>
              <w:t>(DIAPHE)</w:t>
            </w:r>
          </w:p>
          <w:p w14:paraId="626BB4D0" w14:textId="77777777" w:rsidR="00AD07EE" w:rsidRPr="009F72A3" w:rsidRDefault="00AD07EE" w:rsidP="00847955">
            <w:pPr>
              <w:widowControl/>
              <w:autoSpaceDE w:val="0"/>
              <w:autoSpaceDN w:val="0"/>
              <w:adjustRightInd w:val="0"/>
              <w:jc w:val="left"/>
              <w:rPr>
                <w:rFonts w:eastAsia="Calibri"/>
                <w:color w:val="000000"/>
                <w:kern w:val="24"/>
                <w:sz w:val="16"/>
                <w:szCs w:val="16"/>
                <w:lang w:val="en-US" w:eastAsia="fr-FR"/>
              </w:rPr>
            </w:pPr>
            <w:r w:rsidRPr="009F72A3">
              <w:rPr>
                <w:rFonts w:eastAsia="Calibri"/>
                <w:color w:val="000000"/>
                <w:kern w:val="24"/>
                <w:sz w:val="16"/>
                <w:szCs w:val="16"/>
                <w:lang w:val="en-US" w:eastAsia="fr-FR"/>
              </w:rPr>
              <w:t>Black stem of Sunflower</w:t>
            </w:r>
          </w:p>
          <w:p w14:paraId="5904759D" w14:textId="77777777" w:rsidR="00AD07EE" w:rsidRPr="0066409B" w:rsidRDefault="00AD07EE" w:rsidP="00847955">
            <w:pPr>
              <w:widowControl/>
              <w:autoSpaceDE w:val="0"/>
              <w:autoSpaceDN w:val="0"/>
              <w:adjustRightInd w:val="0"/>
              <w:jc w:val="left"/>
              <w:rPr>
                <w:rFonts w:eastAsia="Calibri"/>
                <w:color w:val="000000"/>
                <w:sz w:val="16"/>
                <w:szCs w:val="16"/>
                <w:lang w:eastAsia="de-DE"/>
              </w:rPr>
            </w:pPr>
            <w:r w:rsidRPr="0066409B">
              <w:rPr>
                <w:rFonts w:eastAsia="Calibri"/>
                <w:i/>
                <w:color w:val="000000"/>
                <w:kern w:val="24"/>
                <w:sz w:val="16"/>
                <w:szCs w:val="16"/>
                <w:lang w:eastAsia="fr-FR"/>
              </w:rPr>
              <w:t xml:space="preserve">Plenodomus lindquistii </w:t>
            </w:r>
            <w:r w:rsidRPr="0066409B">
              <w:rPr>
                <w:rFonts w:eastAsia="Calibri"/>
                <w:iCs/>
                <w:color w:val="000000"/>
                <w:kern w:val="24"/>
                <w:sz w:val="16"/>
                <w:szCs w:val="16"/>
                <w:lang w:eastAsia="fr-FR"/>
              </w:rPr>
              <w:t>(LEPTLI)</w:t>
            </w:r>
          </w:p>
        </w:tc>
        <w:tc>
          <w:tcPr>
            <w:tcW w:w="252" w:type="pct"/>
            <w:vMerge w:val="restart"/>
            <w:tcBorders>
              <w:top w:val="single" w:sz="4" w:space="0" w:color="auto"/>
              <w:left w:val="single" w:sz="4" w:space="0" w:color="auto"/>
              <w:right w:val="single" w:sz="4" w:space="0" w:color="auto"/>
            </w:tcBorders>
          </w:tcPr>
          <w:p w14:paraId="1B20F10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59CAC5EC" w14:textId="77777777" w:rsidR="00AD07EE" w:rsidRPr="0066409B" w:rsidRDefault="00AD07EE" w:rsidP="00847955">
            <w:pPr>
              <w:jc w:val="left"/>
              <w:rPr>
                <w:color w:val="000000"/>
                <w:sz w:val="16"/>
                <w:szCs w:val="16"/>
                <w:lang w:eastAsia="de-DE"/>
              </w:rPr>
            </w:pPr>
            <w:r w:rsidRPr="0066409B">
              <w:rPr>
                <w:color w:val="000000"/>
                <w:sz w:val="16"/>
                <w:szCs w:val="16"/>
                <w:lang w:eastAsia="de-DE"/>
              </w:rPr>
              <w:t>BBCH 16– 64</w:t>
            </w:r>
          </w:p>
          <w:p w14:paraId="5317D3A9" w14:textId="77777777" w:rsidR="00AD07EE" w:rsidRPr="0066409B" w:rsidRDefault="00AD07EE" w:rsidP="00847955">
            <w:pPr>
              <w:jc w:val="left"/>
              <w:rPr>
                <w:color w:val="000000"/>
                <w:sz w:val="16"/>
                <w:szCs w:val="16"/>
                <w:lang w:eastAsia="de-DE"/>
              </w:rPr>
            </w:pPr>
            <w:r w:rsidRPr="0066409B">
              <w:rPr>
                <w:color w:val="000000"/>
                <w:sz w:val="16"/>
                <w:szCs w:val="16"/>
                <w:lang w:eastAsia="de-DE"/>
              </w:rPr>
              <w:t>(spring)</w:t>
            </w:r>
          </w:p>
        </w:tc>
        <w:tc>
          <w:tcPr>
            <w:tcW w:w="304" w:type="pct"/>
            <w:vMerge w:val="restart"/>
            <w:tcBorders>
              <w:top w:val="single" w:sz="4" w:space="0" w:color="auto"/>
              <w:left w:val="single" w:sz="4" w:space="0" w:color="auto"/>
              <w:right w:val="single" w:sz="4" w:space="0" w:color="auto"/>
            </w:tcBorders>
          </w:tcPr>
          <w:p w14:paraId="541FEDE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w:t>
            </w:r>
          </w:p>
          <w:p w14:paraId="67F7C71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1</w:t>
            </w:r>
          </w:p>
        </w:tc>
        <w:tc>
          <w:tcPr>
            <w:tcW w:w="253" w:type="pct"/>
            <w:vMerge w:val="restart"/>
            <w:tcBorders>
              <w:top w:val="single" w:sz="4" w:space="0" w:color="auto"/>
              <w:left w:val="single" w:sz="4" w:space="0" w:color="auto"/>
              <w:right w:val="single" w:sz="4" w:space="0" w:color="auto"/>
            </w:tcBorders>
          </w:tcPr>
          <w:p w14:paraId="279E5C7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N/A</w:t>
            </w:r>
          </w:p>
        </w:tc>
        <w:tc>
          <w:tcPr>
            <w:tcW w:w="354" w:type="pct"/>
            <w:gridSpan w:val="3"/>
            <w:vMerge w:val="restart"/>
            <w:tcBorders>
              <w:top w:val="single" w:sz="4" w:space="0" w:color="auto"/>
              <w:left w:val="single" w:sz="4" w:space="0" w:color="auto"/>
              <w:right w:val="single" w:sz="4" w:space="0" w:color="auto"/>
            </w:tcBorders>
          </w:tcPr>
          <w:p w14:paraId="014EB653"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1.0-1.2</w:t>
            </w:r>
          </w:p>
          <w:p w14:paraId="43B5473F"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1.0-1.2</w:t>
            </w:r>
          </w:p>
        </w:tc>
        <w:tc>
          <w:tcPr>
            <w:tcW w:w="304" w:type="pct"/>
            <w:vMerge w:val="restart"/>
            <w:tcBorders>
              <w:top w:val="single" w:sz="4" w:space="0" w:color="auto"/>
              <w:left w:val="single" w:sz="4" w:space="0" w:color="auto"/>
              <w:right w:val="single" w:sz="4" w:space="0" w:color="auto"/>
            </w:tcBorders>
          </w:tcPr>
          <w:p w14:paraId="1C7B2577"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a) 240-360</w:t>
            </w:r>
          </w:p>
          <w:p w14:paraId="3B59028C"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(120+120 – 180+180)</w:t>
            </w:r>
          </w:p>
          <w:p w14:paraId="60C3972A" w14:textId="77777777" w:rsidR="00AD07EE" w:rsidRPr="0066409B" w:rsidRDefault="00AD07EE" w:rsidP="00847955">
            <w:pPr>
              <w:jc w:val="left"/>
              <w:rPr>
                <w:color w:val="000000"/>
                <w:spacing w:val="-2"/>
                <w:sz w:val="16"/>
                <w:szCs w:val="16"/>
                <w:lang w:eastAsia="de-DE"/>
              </w:rPr>
            </w:pPr>
          </w:p>
          <w:p w14:paraId="4A8B0C16"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b) 240-360</w:t>
            </w:r>
          </w:p>
          <w:p w14:paraId="535B7C10"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(120+120 – 180+180)</w:t>
            </w:r>
          </w:p>
          <w:p w14:paraId="77B34401" w14:textId="77777777" w:rsidR="00AD07EE" w:rsidRPr="0066409B" w:rsidRDefault="00AD07EE" w:rsidP="00847955">
            <w:pPr>
              <w:jc w:val="left"/>
              <w:rPr>
                <w:color w:val="000000"/>
                <w:spacing w:val="-2"/>
                <w:sz w:val="16"/>
                <w:szCs w:val="16"/>
                <w:lang w:eastAsia="de-DE"/>
              </w:rPr>
            </w:pPr>
          </w:p>
        </w:tc>
        <w:tc>
          <w:tcPr>
            <w:tcW w:w="246" w:type="pct"/>
            <w:vMerge w:val="restart"/>
            <w:tcBorders>
              <w:top w:val="single" w:sz="4" w:space="0" w:color="auto"/>
              <w:left w:val="single" w:sz="4" w:space="0" w:color="auto"/>
              <w:right w:val="single" w:sz="4" w:space="0" w:color="auto"/>
            </w:tcBorders>
          </w:tcPr>
          <w:p w14:paraId="3344E488"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75000D25" w14:textId="77777777" w:rsidR="00AD07EE" w:rsidRPr="0066409B" w:rsidRDefault="00AD07EE" w:rsidP="00847955">
            <w:pPr>
              <w:jc w:val="left"/>
              <w:rPr>
                <w:color w:val="000000"/>
                <w:spacing w:val="-2"/>
                <w:sz w:val="16"/>
                <w:szCs w:val="16"/>
                <w:lang w:eastAsia="de-DE"/>
              </w:rPr>
            </w:pPr>
            <w:r w:rsidRPr="0066409B">
              <w:rPr>
                <w:color w:val="000000"/>
                <w:spacing w:val="-2"/>
                <w:sz w:val="16"/>
                <w:szCs w:val="16"/>
                <w:lang w:eastAsia="de-DE"/>
              </w:rPr>
              <w:t>56</w:t>
            </w:r>
          </w:p>
        </w:tc>
        <w:tc>
          <w:tcPr>
            <w:tcW w:w="291" w:type="pct"/>
            <w:vMerge w:val="restart"/>
            <w:tcBorders>
              <w:top w:val="single" w:sz="4" w:space="0" w:color="auto"/>
              <w:left w:val="single" w:sz="4" w:space="0" w:color="auto"/>
              <w:right w:val="single" w:sz="4" w:space="0" w:color="auto"/>
            </w:tcBorders>
          </w:tcPr>
          <w:p w14:paraId="1E05392F" w14:textId="77777777" w:rsidR="00AD07EE" w:rsidRPr="0066409B" w:rsidRDefault="00AD07EE" w:rsidP="00847955">
            <w:pPr>
              <w:autoSpaceDE w:val="0"/>
              <w:autoSpaceDN w:val="0"/>
              <w:adjustRightInd w:val="0"/>
              <w:jc w:val="left"/>
              <w:rPr>
                <w:rFonts w:eastAsia="Calibri"/>
                <w:color w:val="000000"/>
                <w:sz w:val="16"/>
                <w:szCs w:val="16"/>
                <w:lang w:eastAsia="de-DE"/>
              </w:rPr>
            </w:pPr>
          </w:p>
        </w:tc>
        <w:tc>
          <w:tcPr>
            <w:tcW w:w="102" w:type="pct"/>
            <w:vMerge w:val="restart"/>
            <w:tcBorders>
              <w:top w:val="single" w:sz="4" w:space="0" w:color="auto"/>
              <w:left w:val="single" w:sz="4" w:space="0" w:color="auto"/>
              <w:right w:val="single" w:sz="4" w:space="0" w:color="auto"/>
            </w:tcBorders>
            <w:shd w:val="clear" w:color="auto" w:fill="92D050"/>
          </w:tcPr>
          <w:p w14:paraId="25A2189D" w14:textId="061DC689"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2B20B3DE" w14:textId="560241D4"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7331A184" w14:textId="5AD34401"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0E22E9AE" w14:textId="5C9D7B8A"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26C715FF" w14:textId="2CDDACB4"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568E6810" w14:textId="77777777" w:rsidR="00AD07EE" w:rsidRPr="0066409B" w:rsidRDefault="00AD07EE" w:rsidP="00847955">
            <w:pPr>
              <w:pStyle w:val="Default"/>
              <w:widowControl w:val="0"/>
              <w:jc w:val="center"/>
              <w:rPr>
                <w:sz w:val="14"/>
                <w:szCs w:val="14"/>
                <w:lang w:val="pl-PL"/>
              </w:rPr>
            </w:pPr>
            <w:r w:rsidRPr="0066409B">
              <w:rPr>
                <w:sz w:val="14"/>
                <w:szCs w:val="14"/>
                <w:lang w:val="pl-PL"/>
              </w:rPr>
              <w:t>R</w:t>
            </w:r>
          </w:p>
          <w:p w14:paraId="04F7415B" w14:textId="303B057B" w:rsidR="00AD07EE" w:rsidRPr="0066409B" w:rsidRDefault="00AD07EE" w:rsidP="00847955">
            <w:pPr>
              <w:autoSpaceDE w:val="0"/>
              <w:autoSpaceDN w:val="0"/>
              <w:adjustRightInd w:val="0"/>
              <w:jc w:val="center"/>
              <w:rPr>
                <w:rFonts w:eastAsia="Calibri"/>
                <w:color w:val="000000"/>
                <w:sz w:val="14"/>
                <w:szCs w:val="14"/>
                <w:lang w:eastAsia="de-DE"/>
              </w:rPr>
            </w:pPr>
            <w:r w:rsidRPr="0066409B">
              <w:rPr>
                <w:sz w:val="14"/>
                <w:szCs w:val="14"/>
              </w:rPr>
              <w:t>Aquatics</w:t>
            </w:r>
          </w:p>
        </w:tc>
        <w:tc>
          <w:tcPr>
            <w:tcW w:w="102" w:type="pct"/>
            <w:vMerge w:val="restart"/>
            <w:tcBorders>
              <w:top w:val="single" w:sz="4" w:space="0" w:color="auto"/>
              <w:left w:val="single" w:sz="4" w:space="0" w:color="auto"/>
              <w:right w:val="single" w:sz="4" w:space="0" w:color="auto"/>
            </w:tcBorders>
            <w:shd w:val="clear" w:color="auto" w:fill="92D050"/>
          </w:tcPr>
          <w:p w14:paraId="205F2044" w14:textId="6488620A"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vMerge w:val="restart"/>
            <w:tcBorders>
              <w:top w:val="single" w:sz="4" w:space="0" w:color="auto"/>
              <w:left w:val="single" w:sz="4" w:space="0" w:color="auto"/>
              <w:right w:val="single" w:sz="4" w:space="0" w:color="auto"/>
            </w:tcBorders>
            <w:shd w:val="clear" w:color="auto" w:fill="FBE4D5"/>
          </w:tcPr>
          <w:p w14:paraId="12F7D36E" w14:textId="558CC462" w:rsidR="00AD07EE" w:rsidRPr="0066409B" w:rsidRDefault="00AD07EE"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n.r.</w:t>
            </w:r>
          </w:p>
        </w:tc>
      </w:tr>
      <w:tr w:rsidR="00847955" w:rsidRPr="0066409B" w14:paraId="40F1877C"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36"/>
        </w:trPr>
        <w:tc>
          <w:tcPr>
            <w:tcW w:w="135" w:type="pct"/>
            <w:vMerge/>
            <w:tcBorders>
              <w:left w:val="single" w:sz="4" w:space="0" w:color="auto"/>
              <w:bottom w:val="single" w:sz="4" w:space="0" w:color="auto"/>
              <w:right w:val="single" w:sz="4" w:space="0" w:color="auto"/>
            </w:tcBorders>
          </w:tcPr>
          <w:p w14:paraId="1823F33E" w14:textId="77777777" w:rsidR="00847955" w:rsidRPr="0066409B" w:rsidRDefault="00847955" w:rsidP="00847955">
            <w:pPr>
              <w:numPr>
                <w:ilvl w:val="0"/>
                <w:numId w:val="16"/>
              </w:numPr>
              <w:ind w:left="284" w:hanging="284"/>
              <w:rPr>
                <w:strike/>
                <w:color w:val="D9D9D9" w:themeColor="background1" w:themeShade="D9"/>
                <w:spacing w:val="-1"/>
                <w:sz w:val="16"/>
                <w:szCs w:val="16"/>
                <w:lang w:eastAsia="de-DE"/>
              </w:rPr>
            </w:pPr>
          </w:p>
        </w:tc>
        <w:tc>
          <w:tcPr>
            <w:tcW w:w="285" w:type="pct"/>
            <w:gridSpan w:val="2"/>
            <w:vMerge/>
            <w:tcBorders>
              <w:left w:val="single" w:sz="4" w:space="0" w:color="auto"/>
              <w:bottom w:val="single" w:sz="4" w:space="0" w:color="auto"/>
              <w:right w:val="single" w:sz="4" w:space="0" w:color="auto"/>
            </w:tcBorders>
          </w:tcPr>
          <w:p w14:paraId="363760F3" w14:textId="77777777" w:rsidR="00847955" w:rsidRPr="0066409B" w:rsidRDefault="00847955" w:rsidP="00847955">
            <w:pPr>
              <w:rPr>
                <w:color w:val="000000"/>
                <w:spacing w:val="-1"/>
                <w:sz w:val="16"/>
                <w:szCs w:val="16"/>
                <w:lang w:eastAsia="de-DE"/>
              </w:rPr>
            </w:pPr>
          </w:p>
        </w:tc>
        <w:tc>
          <w:tcPr>
            <w:tcW w:w="301" w:type="pct"/>
            <w:vMerge/>
            <w:tcBorders>
              <w:left w:val="single" w:sz="4" w:space="0" w:color="auto"/>
              <w:bottom w:val="single" w:sz="4" w:space="0" w:color="auto"/>
              <w:right w:val="single" w:sz="4" w:space="0" w:color="auto"/>
            </w:tcBorders>
          </w:tcPr>
          <w:p w14:paraId="058F1270" w14:textId="77777777" w:rsidR="00847955" w:rsidRPr="0066409B" w:rsidRDefault="00847955" w:rsidP="00847955">
            <w:pPr>
              <w:jc w:val="left"/>
              <w:rPr>
                <w:color w:val="000000"/>
                <w:spacing w:val="-2"/>
                <w:sz w:val="16"/>
                <w:szCs w:val="16"/>
                <w:lang w:eastAsia="de-DE"/>
              </w:rPr>
            </w:pPr>
          </w:p>
        </w:tc>
        <w:tc>
          <w:tcPr>
            <w:tcW w:w="135" w:type="pct"/>
            <w:vMerge/>
            <w:tcBorders>
              <w:left w:val="single" w:sz="4" w:space="0" w:color="auto"/>
              <w:bottom w:val="single" w:sz="4" w:space="0" w:color="auto"/>
              <w:right w:val="single" w:sz="4" w:space="0" w:color="auto"/>
            </w:tcBorders>
          </w:tcPr>
          <w:p w14:paraId="5CC30317" w14:textId="77777777" w:rsidR="00847955" w:rsidRPr="0066409B" w:rsidRDefault="00847955" w:rsidP="00847955">
            <w:pPr>
              <w:jc w:val="left"/>
              <w:rPr>
                <w:color w:val="000000"/>
                <w:spacing w:val="-2"/>
                <w:sz w:val="16"/>
                <w:szCs w:val="16"/>
                <w:lang w:eastAsia="de-DE"/>
              </w:rPr>
            </w:pPr>
          </w:p>
        </w:tc>
        <w:tc>
          <w:tcPr>
            <w:tcW w:w="561" w:type="pct"/>
            <w:vMerge/>
            <w:tcBorders>
              <w:left w:val="single" w:sz="4" w:space="0" w:color="auto"/>
              <w:bottom w:val="single" w:sz="4" w:space="0" w:color="auto"/>
              <w:right w:val="single" w:sz="4" w:space="0" w:color="auto"/>
            </w:tcBorders>
          </w:tcPr>
          <w:p w14:paraId="405A703B" w14:textId="77777777" w:rsidR="00847955" w:rsidRPr="0066409B" w:rsidRDefault="00847955"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bottom w:val="single" w:sz="4" w:space="0" w:color="auto"/>
              <w:right w:val="single" w:sz="4" w:space="0" w:color="auto"/>
            </w:tcBorders>
          </w:tcPr>
          <w:p w14:paraId="68907055"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0832521C" w14:textId="77777777" w:rsidR="00847955" w:rsidRPr="0066409B" w:rsidRDefault="00847955" w:rsidP="00847955">
            <w:pPr>
              <w:jc w:val="left"/>
              <w:rPr>
                <w:color w:val="000000"/>
                <w:sz w:val="16"/>
                <w:szCs w:val="16"/>
                <w:lang w:eastAsia="de-DE"/>
              </w:rPr>
            </w:pPr>
          </w:p>
        </w:tc>
        <w:tc>
          <w:tcPr>
            <w:tcW w:w="304" w:type="pct"/>
            <w:vMerge/>
            <w:tcBorders>
              <w:left w:val="single" w:sz="4" w:space="0" w:color="auto"/>
              <w:bottom w:val="single" w:sz="4" w:space="0" w:color="auto"/>
              <w:right w:val="single" w:sz="4" w:space="0" w:color="auto"/>
            </w:tcBorders>
          </w:tcPr>
          <w:p w14:paraId="0D84BEDD" w14:textId="77777777" w:rsidR="00847955" w:rsidRPr="0066409B" w:rsidRDefault="00847955" w:rsidP="00847955">
            <w:pPr>
              <w:jc w:val="left"/>
              <w:rPr>
                <w:color w:val="000000"/>
                <w:spacing w:val="-2"/>
                <w:sz w:val="16"/>
                <w:szCs w:val="16"/>
                <w:lang w:eastAsia="de-DE"/>
              </w:rPr>
            </w:pPr>
          </w:p>
        </w:tc>
        <w:tc>
          <w:tcPr>
            <w:tcW w:w="253" w:type="pct"/>
            <w:vMerge/>
            <w:tcBorders>
              <w:left w:val="single" w:sz="4" w:space="0" w:color="auto"/>
              <w:bottom w:val="single" w:sz="4" w:space="0" w:color="auto"/>
              <w:right w:val="single" w:sz="4" w:space="0" w:color="auto"/>
            </w:tcBorders>
          </w:tcPr>
          <w:p w14:paraId="389ACAB9" w14:textId="77777777" w:rsidR="00847955" w:rsidRPr="0066409B" w:rsidRDefault="00847955" w:rsidP="00847955">
            <w:pPr>
              <w:jc w:val="left"/>
              <w:rPr>
                <w:color w:val="000000"/>
                <w:spacing w:val="-2"/>
                <w:sz w:val="16"/>
                <w:szCs w:val="16"/>
                <w:lang w:eastAsia="de-DE"/>
              </w:rPr>
            </w:pPr>
          </w:p>
        </w:tc>
        <w:tc>
          <w:tcPr>
            <w:tcW w:w="354" w:type="pct"/>
            <w:gridSpan w:val="3"/>
            <w:vMerge/>
            <w:tcBorders>
              <w:left w:val="single" w:sz="4" w:space="0" w:color="auto"/>
              <w:bottom w:val="single" w:sz="4" w:space="0" w:color="auto"/>
              <w:right w:val="single" w:sz="4" w:space="0" w:color="auto"/>
            </w:tcBorders>
          </w:tcPr>
          <w:p w14:paraId="255FFC04" w14:textId="77777777" w:rsidR="00847955" w:rsidRPr="0066409B" w:rsidRDefault="00847955" w:rsidP="00847955">
            <w:pPr>
              <w:jc w:val="left"/>
              <w:rPr>
                <w:color w:val="000000"/>
                <w:spacing w:val="-2"/>
                <w:sz w:val="16"/>
                <w:szCs w:val="16"/>
                <w:lang w:eastAsia="de-DE"/>
              </w:rPr>
            </w:pPr>
          </w:p>
        </w:tc>
        <w:tc>
          <w:tcPr>
            <w:tcW w:w="304" w:type="pct"/>
            <w:vMerge/>
            <w:tcBorders>
              <w:left w:val="single" w:sz="4" w:space="0" w:color="auto"/>
              <w:bottom w:val="single" w:sz="4" w:space="0" w:color="auto"/>
              <w:right w:val="single" w:sz="4" w:space="0" w:color="auto"/>
            </w:tcBorders>
          </w:tcPr>
          <w:p w14:paraId="6E53F300" w14:textId="77777777" w:rsidR="00847955" w:rsidRPr="0066409B" w:rsidRDefault="00847955" w:rsidP="00847955">
            <w:pPr>
              <w:jc w:val="left"/>
              <w:rPr>
                <w:color w:val="000000"/>
                <w:spacing w:val="-2"/>
                <w:sz w:val="16"/>
                <w:szCs w:val="16"/>
                <w:lang w:eastAsia="de-DE"/>
              </w:rPr>
            </w:pPr>
          </w:p>
        </w:tc>
        <w:tc>
          <w:tcPr>
            <w:tcW w:w="246" w:type="pct"/>
            <w:vMerge/>
            <w:tcBorders>
              <w:left w:val="single" w:sz="4" w:space="0" w:color="auto"/>
              <w:bottom w:val="single" w:sz="4" w:space="0" w:color="auto"/>
              <w:right w:val="single" w:sz="4" w:space="0" w:color="auto"/>
            </w:tcBorders>
          </w:tcPr>
          <w:p w14:paraId="259E4721" w14:textId="77777777" w:rsidR="00847955" w:rsidRPr="0066409B" w:rsidRDefault="00847955" w:rsidP="00847955">
            <w:pPr>
              <w:jc w:val="left"/>
              <w:rPr>
                <w:color w:val="000000"/>
                <w:spacing w:val="-2"/>
                <w:sz w:val="16"/>
                <w:szCs w:val="16"/>
                <w:lang w:eastAsia="de-DE"/>
              </w:rPr>
            </w:pPr>
          </w:p>
        </w:tc>
        <w:tc>
          <w:tcPr>
            <w:tcW w:w="171" w:type="pct"/>
            <w:gridSpan w:val="2"/>
            <w:vMerge/>
            <w:tcBorders>
              <w:left w:val="single" w:sz="4" w:space="0" w:color="auto"/>
              <w:bottom w:val="single" w:sz="4" w:space="0" w:color="auto"/>
              <w:right w:val="single" w:sz="4" w:space="0" w:color="auto"/>
            </w:tcBorders>
          </w:tcPr>
          <w:p w14:paraId="441B87D7" w14:textId="77777777" w:rsidR="00847955" w:rsidRPr="0066409B" w:rsidRDefault="00847955" w:rsidP="00847955">
            <w:pPr>
              <w:jc w:val="left"/>
              <w:rPr>
                <w:color w:val="000000"/>
                <w:spacing w:val="-2"/>
                <w:sz w:val="16"/>
                <w:szCs w:val="16"/>
                <w:lang w:eastAsia="de-DE"/>
              </w:rPr>
            </w:pPr>
          </w:p>
        </w:tc>
        <w:tc>
          <w:tcPr>
            <w:tcW w:w="291" w:type="pct"/>
            <w:vMerge/>
            <w:tcBorders>
              <w:left w:val="single" w:sz="4" w:space="0" w:color="auto"/>
              <w:bottom w:val="single" w:sz="4" w:space="0" w:color="auto"/>
              <w:right w:val="single" w:sz="4" w:space="0" w:color="auto"/>
            </w:tcBorders>
          </w:tcPr>
          <w:p w14:paraId="6F372E8D" w14:textId="77777777" w:rsidR="00847955" w:rsidRPr="0066409B" w:rsidRDefault="00847955"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3301C332"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65AA2543"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4B645BD9"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1" w:type="pct"/>
            <w:vMerge/>
            <w:tcBorders>
              <w:left w:val="single" w:sz="4" w:space="0" w:color="auto"/>
              <w:bottom w:val="single" w:sz="4" w:space="0" w:color="auto"/>
              <w:right w:val="single" w:sz="4" w:space="0" w:color="auto"/>
            </w:tcBorders>
            <w:shd w:val="clear" w:color="auto" w:fill="92D050"/>
          </w:tcPr>
          <w:p w14:paraId="64246BDF"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102" w:type="pct"/>
            <w:vMerge/>
            <w:tcBorders>
              <w:left w:val="single" w:sz="4" w:space="0" w:color="auto"/>
              <w:bottom w:val="single" w:sz="4" w:space="0" w:color="auto"/>
              <w:right w:val="single" w:sz="4" w:space="0" w:color="auto"/>
            </w:tcBorders>
            <w:shd w:val="clear" w:color="auto" w:fill="92D050"/>
          </w:tcPr>
          <w:p w14:paraId="644B3442"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303" w:type="pct"/>
            <w:tcBorders>
              <w:top w:val="single" w:sz="4" w:space="0" w:color="auto"/>
              <w:left w:val="single" w:sz="4" w:space="0" w:color="auto"/>
              <w:right w:val="single" w:sz="4" w:space="0" w:color="auto"/>
            </w:tcBorders>
            <w:shd w:val="clear" w:color="auto" w:fill="92D050"/>
          </w:tcPr>
          <w:p w14:paraId="70C15956" w14:textId="77777777" w:rsidR="00847955" w:rsidRPr="0066409B" w:rsidRDefault="00847955" w:rsidP="00847955">
            <w:pPr>
              <w:pStyle w:val="Default"/>
              <w:widowControl w:val="0"/>
              <w:jc w:val="center"/>
              <w:rPr>
                <w:sz w:val="14"/>
                <w:szCs w:val="14"/>
                <w:lang w:val="pl-PL"/>
              </w:rPr>
            </w:pPr>
            <w:r w:rsidRPr="0066409B">
              <w:rPr>
                <w:sz w:val="14"/>
                <w:szCs w:val="14"/>
                <w:lang w:val="pl-PL"/>
              </w:rPr>
              <w:t>A</w:t>
            </w:r>
          </w:p>
          <w:p w14:paraId="448D1A53" w14:textId="77777777" w:rsidR="00847955" w:rsidRPr="0066409B" w:rsidRDefault="00847955" w:rsidP="00847955">
            <w:pPr>
              <w:pStyle w:val="Default"/>
              <w:widowControl w:val="0"/>
              <w:jc w:val="center"/>
              <w:rPr>
                <w:sz w:val="14"/>
                <w:szCs w:val="14"/>
                <w:lang w:val="pl-PL"/>
              </w:rPr>
            </w:pPr>
            <w:r w:rsidRPr="0066409B">
              <w:rPr>
                <w:sz w:val="14"/>
                <w:szCs w:val="14"/>
                <w:lang w:val="pl-PL"/>
              </w:rPr>
              <w:t>Remaining</w:t>
            </w:r>
          </w:p>
          <w:p w14:paraId="3420B78C" w14:textId="7437B326" w:rsidR="00847955" w:rsidRPr="0066409B" w:rsidRDefault="00847955" w:rsidP="00847955">
            <w:pPr>
              <w:autoSpaceDE w:val="0"/>
              <w:autoSpaceDN w:val="0"/>
              <w:adjustRightInd w:val="0"/>
              <w:jc w:val="center"/>
              <w:rPr>
                <w:rFonts w:eastAsia="Calibri"/>
                <w:color w:val="000000"/>
                <w:sz w:val="14"/>
                <w:szCs w:val="14"/>
                <w:lang w:eastAsia="de-DE"/>
              </w:rPr>
            </w:pPr>
            <w:r w:rsidRPr="0066409B">
              <w:rPr>
                <w:sz w:val="14"/>
                <w:szCs w:val="14"/>
              </w:rPr>
              <w:t>species</w:t>
            </w:r>
          </w:p>
        </w:tc>
        <w:tc>
          <w:tcPr>
            <w:tcW w:w="102" w:type="pct"/>
            <w:vMerge/>
            <w:tcBorders>
              <w:left w:val="single" w:sz="4" w:space="0" w:color="auto"/>
              <w:bottom w:val="single" w:sz="4" w:space="0" w:color="auto"/>
              <w:right w:val="single" w:sz="4" w:space="0" w:color="auto"/>
            </w:tcBorders>
            <w:shd w:val="clear" w:color="auto" w:fill="92D050"/>
          </w:tcPr>
          <w:p w14:paraId="662E3B17" w14:textId="77777777" w:rsidR="00847955" w:rsidRPr="0066409B" w:rsidRDefault="00847955" w:rsidP="00847955">
            <w:pPr>
              <w:autoSpaceDE w:val="0"/>
              <w:autoSpaceDN w:val="0"/>
              <w:adjustRightInd w:val="0"/>
              <w:jc w:val="center"/>
              <w:rPr>
                <w:rFonts w:eastAsia="Calibri"/>
                <w:color w:val="000000"/>
                <w:sz w:val="14"/>
                <w:szCs w:val="14"/>
                <w:lang w:eastAsia="de-DE"/>
              </w:rPr>
            </w:pPr>
          </w:p>
        </w:tc>
        <w:tc>
          <w:tcPr>
            <w:tcW w:w="243" w:type="pct"/>
            <w:vMerge/>
            <w:tcBorders>
              <w:left w:val="single" w:sz="4" w:space="0" w:color="auto"/>
              <w:bottom w:val="single" w:sz="4" w:space="0" w:color="auto"/>
              <w:right w:val="single" w:sz="4" w:space="0" w:color="auto"/>
            </w:tcBorders>
            <w:shd w:val="clear" w:color="auto" w:fill="FBE4D5"/>
          </w:tcPr>
          <w:p w14:paraId="169DDB44" w14:textId="77777777" w:rsidR="00847955" w:rsidRPr="0066409B" w:rsidRDefault="00847955" w:rsidP="00847955">
            <w:pPr>
              <w:autoSpaceDE w:val="0"/>
              <w:autoSpaceDN w:val="0"/>
              <w:adjustRightInd w:val="0"/>
              <w:jc w:val="center"/>
              <w:rPr>
                <w:rFonts w:eastAsia="Calibri"/>
                <w:color w:val="000000"/>
                <w:sz w:val="14"/>
                <w:szCs w:val="14"/>
                <w:lang w:eastAsia="de-DE"/>
              </w:rPr>
            </w:pPr>
          </w:p>
        </w:tc>
      </w:tr>
      <w:tr w:rsidR="00EC1BCA" w:rsidRPr="0066409B" w14:paraId="0412CE87" w14:textId="4876E1E7" w:rsidTr="00EC1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29"/>
        </w:trPr>
        <w:tc>
          <w:tcPr>
            <w:tcW w:w="135" w:type="pct"/>
            <w:vMerge w:val="restart"/>
            <w:tcBorders>
              <w:top w:val="single" w:sz="4" w:space="0" w:color="auto"/>
              <w:left w:val="single" w:sz="4" w:space="0" w:color="auto"/>
              <w:right w:val="single" w:sz="4" w:space="0" w:color="auto"/>
            </w:tcBorders>
          </w:tcPr>
          <w:p w14:paraId="345908C3" w14:textId="77777777" w:rsidR="00EC1BCA" w:rsidRPr="0066409B" w:rsidRDefault="00294E4B" w:rsidP="00294E4B">
            <w:pPr>
              <w:rPr>
                <w:strike/>
                <w:color w:val="D9D9D9" w:themeColor="background1" w:themeShade="D9"/>
                <w:spacing w:val="-1"/>
                <w:sz w:val="16"/>
                <w:szCs w:val="16"/>
                <w:lang w:eastAsia="de-DE"/>
              </w:rPr>
            </w:pPr>
            <w:r w:rsidRPr="0066409B">
              <w:rPr>
                <w:strike/>
                <w:color w:val="D9D9D9" w:themeColor="background1" w:themeShade="D9"/>
                <w:spacing w:val="-1"/>
                <w:sz w:val="16"/>
                <w:szCs w:val="16"/>
                <w:lang w:eastAsia="de-DE"/>
              </w:rPr>
              <w:t>10</w:t>
            </w:r>
          </w:p>
          <w:p w14:paraId="5E310816" w14:textId="4F93C417" w:rsidR="00294E4B" w:rsidRPr="0066409B" w:rsidRDefault="00294E4B" w:rsidP="00294E4B">
            <w:pPr>
              <w:rPr>
                <w:color w:val="D9D9D9" w:themeColor="background1" w:themeShade="D9"/>
                <w:spacing w:val="-1"/>
                <w:sz w:val="16"/>
                <w:szCs w:val="16"/>
                <w:lang w:eastAsia="de-DE"/>
              </w:rPr>
            </w:pPr>
            <w:r w:rsidRPr="0066409B">
              <w:rPr>
                <w:spacing w:val="-1"/>
                <w:sz w:val="16"/>
                <w:szCs w:val="16"/>
                <w:highlight w:val="lightGray"/>
                <w:lang w:eastAsia="de-DE"/>
              </w:rPr>
              <w:t>114</w:t>
            </w:r>
          </w:p>
        </w:tc>
        <w:tc>
          <w:tcPr>
            <w:tcW w:w="285" w:type="pct"/>
            <w:gridSpan w:val="2"/>
            <w:vMerge w:val="restart"/>
            <w:tcBorders>
              <w:top w:val="single" w:sz="4" w:space="0" w:color="auto"/>
              <w:left w:val="single" w:sz="4" w:space="0" w:color="auto"/>
              <w:right w:val="single" w:sz="4" w:space="0" w:color="auto"/>
            </w:tcBorders>
          </w:tcPr>
          <w:p w14:paraId="1A101AB9" w14:textId="77777777" w:rsidR="00EC1BCA" w:rsidRPr="0066409B" w:rsidRDefault="00EC1BCA" w:rsidP="00847955">
            <w:pPr>
              <w:jc w:val="left"/>
              <w:rPr>
                <w:bCs/>
                <w:spacing w:val="-2"/>
                <w:sz w:val="16"/>
                <w:szCs w:val="16"/>
                <w:lang w:eastAsia="de-DE"/>
              </w:rPr>
            </w:pPr>
            <w:r w:rsidRPr="0066409B">
              <w:rPr>
                <w:bCs/>
                <w:spacing w:val="-1"/>
                <w:sz w:val="16"/>
                <w:szCs w:val="16"/>
                <w:lang w:eastAsia="de-DE"/>
              </w:rPr>
              <w:t>PL</w:t>
            </w:r>
          </w:p>
        </w:tc>
        <w:tc>
          <w:tcPr>
            <w:tcW w:w="301" w:type="pct"/>
            <w:vMerge w:val="restart"/>
            <w:tcBorders>
              <w:top w:val="single" w:sz="4" w:space="0" w:color="auto"/>
              <w:left w:val="single" w:sz="4" w:space="0" w:color="auto"/>
              <w:right w:val="single" w:sz="4" w:space="0" w:color="auto"/>
            </w:tcBorders>
          </w:tcPr>
          <w:p w14:paraId="19334638" w14:textId="77777777" w:rsidR="00EC1BCA" w:rsidRPr="009F72A3" w:rsidRDefault="00EC1BCA" w:rsidP="00847955">
            <w:pPr>
              <w:jc w:val="left"/>
              <w:rPr>
                <w:bCs/>
                <w:spacing w:val="-2"/>
                <w:sz w:val="16"/>
                <w:szCs w:val="16"/>
                <w:lang w:val="en-US" w:eastAsia="de-DE"/>
              </w:rPr>
            </w:pPr>
            <w:r w:rsidRPr="009F72A3">
              <w:rPr>
                <w:bCs/>
                <w:spacing w:val="-2"/>
                <w:sz w:val="16"/>
                <w:szCs w:val="16"/>
                <w:lang w:val="en-US" w:eastAsia="de-DE"/>
              </w:rPr>
              <w:t>Linseeds, Poppy, Mustard and Gold of pleasure</w:t>
            </w:r>
          </w:p>
          <w:p w14:paraId="76DDDFCE" w14:textId="0ABD89A0" w:rsidR="008908D6" w:rsidRPr="0066409B" w:rsidRDefault="008908D6" w:rsidP="00847955">
            <w:pPr>
              <w:jc w:val="left"/>
              <w:rPr>
                <w:bCs/>
                <w:spacing w:val="-2"/>
                <w:sz w:val="16"/>
                <w:szCs w:val="16"/>
                <w:lang w:eastAsia="de-DE"/>
              </w:rPr>
            </w:pPr>
            <w:r w:rsidRPr="0066409B">
              <w:rPr>
                <w:bCs/>
                <w:spacing w:val="-2"/>
                <w:sz w:val="16"/>
                <w:szCs w:val="16"/>
                <w:highlight w:val="yellow"/>
                <w:lang w:eastAsia="de-DE"/>
              </w:rPr>
              <w:t>(LIUUT, ANMCO, SINAL, CMASA)</w:t>
            </w:r>
          </w:p>
        </w:tc>
        <w:tc>
          <w:tcPr>
            <w:tcW w:w="135" w:type="pct"/>
            <w:vMerge w:val="restart"/>
            <w:tcBorders>
              <w:top w:val="single" w:sz="4" w:space="0" w:color="auto"/>
              <w:left w:val="single" w:sz="4" w:space="0" w:color="auto"/>
              <w:right w:val="single" w:sz="4" w:space="0" w:color="auto"/>
            </w:tcBorders>
          </w:tcPr>
          <w:p w14:paraId="38DFCF4F" w14:textId="77777777" w:rsidR="00EC1BCA" w:rsidRPr="0066409B" w:rsidRDefault="00EC1BCA" w:rsidP="00847955">
            <w:pPr>
              <w:jc w:val="left"/>
              <w:rPr>
                <w:bCs/>
                <w:spacing w:val="-2"/>
                <w:sz w:val="16"/>
                <w:szCs w:val="16"/>
                <w:lang w:eastAsia="de-DE"/>
              </w:rPr>
            </w:pPr>
            <w:r w:rsidRPr="0066409B">
              <w:rPr>
                <w:bCs/>
                <w:spacing w:val="-2"/>
                <w:sz w:val="16"/>
                <w:szCs w:val="16"/>
                <w:lang w:eastAsia="de-DE"/>
              </w:rPr>
              <w:t>F</w:t>
            </w:r>
          </w:p>
        </w:tc>
        <w:tc>
          <w:tcPr>
            <w:tcW w:w="561" w:type="pct"/>
            <w:vMerge w:val="restart"/>
            <w:tcBorders>
              <w:top w:val="single" w:sz="4" w:space="0" w:color="auto"/>
              <w:left w:val="single" w:sz="4" w:space="0" w:color="auto"/>
              <w:right w:val="single" w:sz="4" w:space="0" w:color="auto"/>
            </w:tcBorders>
          </w:tcPr>
          <w:p w14:paraId="7D20CBB5"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Phoma leaf spot/stem canker</w:t>
            </w:r>
          </w:p>
          <w:p w14:paraId="6E33DFEE"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Leptosphaeria maculans </w:t>
            </w:r>
            <w:r w:rsidRPr="009F72A3">
              <w:rPr>
                <w:rFonts w:eastAsia="Calibri"/>
                <w:color w:val="000000"/>
                <w:sz w:val="16"/>
                <w:szCs w:val="16"/>
                <w:lang w:val="en-US" w:eastAsia="de-DE"/>
              </w:rPr>
              <w:t>(LEPTMA)</w:t>
            </w:r>
          </w:p>
          <w:p w14:paraId="57228CFE"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Sclerotinia stem rot</w:t>
            </w:r>
          </w:p>
          <w:p w14:paraId="6387DCE4"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Sclerotinia sclerotiorum </w:t>
            </w:r>
            <w:r w:rsidRPr="009F72A3">
              <w:rPr>
                <w:rFonts w:eastAsia="Calibri"/>
                <w:color w:val="000000"/>
                <w:sz w:val="16"/>
                <w:szCs w:val="16"/>
                <w:lang w:val="en-US" w:eastAsia="de-DE"/>
              </w:rPr>
              <w:t>(SCLESC)</w:t>
            </w:r>
          </w:p>
          <w:p w14:paraId="6E31F0E4"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Powdery mildew</w:t>
            </w:r>
          </w:p>
          <w:p w14:paraId="0CF34169"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Erysiphe cruciferarum </w:t>
            </w:r>
            <w:r w:rsidRPr="009F72A3">
              <w:rPr>
                <w:rFonts w:eastAsia="Calibri"/>
                <w:color w:val="000000"/>
                <w:sz w:val="16"/>
                <w:szCs w:val="16"/>
                <w:lang w:val="en-US" w:eastAsia="de-DE"/>
              </w:rPr>
              <w:t>(ERYSCR)</w:t>
            </w:r>
          </w:p>
          <w:p w14:paraId="6B20FFE1"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Alternaria leaf spot</w:t>
            </w:r>
          </w:p>
          <w:p w14:paraId="6C05576B"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Alternaria brassicae </w:t>
            </w:r>
            <w:r w:rsidRPr="009F72A3">
              <w:rPr>
                <w:rFonts w:eastAsia="Calibri"/>
                <w:color w:val="000000"/>
                <w:sz w:val="16"/>
                <w:szCs w:val="16"/>
                <w:lang w:val="en-US" w:eastAsia="de-DE"/>
              </w:rPr>
              <w:t>(ALTEBA)</w:t>
            </w:r>
          </w:p>
          <w:p w14:paraId="23F7874E"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color w:val="000000"/>
                <w:sz w:val="16"/>
                <w:szCs w:val="16"/>
                <w:lang w:val="en-US" w:eastAsia="de-DE"/>
              </w:rPr>
              <w:t>Light leaf spot</w:t>
            </w:r>
          </w:p>
          <w:p w14:paraId="6A0E704F" w14:textId="77777777" w:rsidR="00EC1BCA" w:rsidRPr="009F72A3" w:rsidRDefault="00EC1BCA" w:rsidP="00847955">
            <w:pPr>
              <w:widowControl/>
              <w:autoSpaceDE w:val="0"/>
              <w:autoSpaceDN w:val="0"/>
              <w:adjustRightInd w:val="0"/>
              <w:jc w:val="left"/>
              <w:rPr>
                <w:rFonts w:eastAsia="Calibri"/>
                <w:color w:val="000000"/>
                <w:sz w:val="16"/>
                <w:szCs w:val="16"/>
                <w:lang w:val="en-US" w:eastAsia="de-DE"/>
              </w:rPr>
            </w:pPr>
            <w:r w:rsidRPr="009F72A3">
              <w:rPr>
                <w:rFonts w:eastAsia="Calibri"/>
                <w:i/>
                <w:iCs/>
                <w:color w:val="000000"/>
                <w:sz w:val="16"/>
                <w:szCs w:val="16"/>
                <w:lang w:val="en-US" w:eastAsia="de-DE"/>
              </w:rPr>
              <w:t xml:space="preserve">Pyrenopeziza brassicae </w:t>
            </w:r>
            <w:r w:rsidRPr="009F72A3">
              <w:rPr>
                <w:rFonts w:eastAsia="Calibri"/>
                <w:color w:val="000000"/>
                <w:sz w:val="16"/>
                <w:szCs w:val="16"/>
                <w:lang w:val="en-US" w:eastAsia="de-DE"/>
              </w:rPr>
              <w:t>(PYRPBR)</w:t>
            </w:r>
          </w:p>
        </w:tc>
        <w:tc>
          <w:tcPr>
            <w:tcW w:w="252" w:type="pct"/>
            <w:vMerge w:val="restart"/>
            <w:tcBorders>
              <w:top w:val="single" w:sz="4" w:space="0" w:color="auto"/>
              <w:left w:val="single" w:sz="4" w:space="0" w:color="auto"/>
              <w:right w:val="single" w:sz="4" w:space="0" w:color="auto"/>
            </w:tcBorders>
          </w:tcPr>
          <w:p w14:paraId="46F770A6"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foliar spray</w:t>
            </w:r>
          </w:p>
        </w:tc>
        <w:tc>
          <w:tcPr>
            <w:tcW w:w="253" w:type="pct"/>
            <w:vMerge w:val="restart"/>
            <w:tcBorders>
              <w:top w:val="single" w:sz="4" w:space="0" w:color="auto"/>
              <w:left w:val="single" w:sz="4" w:space="0" w:color="auto"/>
              <w:right w:val="single" w:sz="4" w:space="0" w:color="auto"/>
            </w:tcBorders>
          </w:tcPr>
          <w:p w14:paraId="1DA96401" w14:textId="77777777" w:rsidR="00EC1BCA" w:rsidRPr="009F72A3" w:rsidRDefault="00EC1BCA" w:rsidP="00847955">
            <w:pPr>
              <w:jc w:val="left"/>
              <w:rPr>
                <w:color w:val="000000"/>
                <w:sz w:val="16"/>
                <w:szCs w:val="16"/>
                <w:lang w:val="en-US" w:eastAsia="de-DE"/>
              </w:rPr>
            </w:pPr>
            <w:r w:rsidRPr="009F72A3">
              <w:rPr>
                <w:color w:val="000000"/>
                <w:sz w:val="16"/>
                <w:szCs w:val="16"/>
                <w:lang w:val="en-US" w:eastAsia="de-DE"/>
              </w:rPr>
              <w:t>BBCH 14 – 18</w:t>
            </w:r>
          </w:p>
          <w:p w14:paraId="066E29B9" w14:textId="77777777" w:rsidR="00EC1BCA" w:rsidRPr="009F72A3" w:rsidRDefault="00EC1BCA" w:rsidP="00847955">
            <w:pPr>
              <w:jc w:val="left"/>
              <w:rPr>
                <w:color w:val="000000"/>
                <w:sz w:val="16"/>
                <w:szCs w:val="16"/>
                <w:lang w:val="en-US" w:eastAsia="de-DE"/>
              </w:rPr>
            </w:pPr>
            <w:r w:rsidRPr="009F72A3">
              <w:rPr>
                <w:color w:val="000000"/>
                <w:sz w:val="16"/>
                <w:szCs w:val="16"/>
                <w:lang w:val="en-US" w:eastAsia="de-DE"/>
              </w:rPr>
              <w:t>(Autumn)</w:t>
            </w:r>
          </w:p>
          <w:p w14:paraId="4B4349E4" w14:textId="77777777" w:rsidR="00EC1BCA" w:rsidRPr="009F72A3" w:rsidRDefault="00EC1BCA" w:rsidP="00847955">
            <w:pPr>
              <w:jc w:val="left"/>
              <w:rPr>
                <w:color w:val="000000"/>
                <w:sz w:val="16"/>
                <w:szCs w:val="16"/>
                <w:lang w:val="en-US" w:eastAsia="de-DE"/>
              </w:rPr>
            </w:pPr>
            <w:r w:rsidRPr="009F72A3">
              <w:rPr>
                <w:color w:val="000000"/>
                <w:sz w:val="16"/>
                <w:szCs w:val="16"/>
                <w:lang w:val="en-US" w:eastAsia="de-DE"/>
              </w:rPr>
              <w:t>or</w:t>
            </w:r>
          </w:p>
          <w:p w14:paraId="6F7685B2" w14:textId="77777777" w:rsidR="00EC1BCA" w:rsidRPr="009F72A3" w:rsidRDefault="00EC1BCA" w:rsidP="00847955">
            <w:pPr>
              <w:jc w:val="left"/>
              <w:rPr>
                <w:color w:val="000000"/>
                <w:sz w:val="16"/>
                <w:szCs w:val="16"/>
                <w:lang w:val="en-US" w:eastAsia="de-DE"/>
              </w:rPr>
            </w:pPr>
            <w:r w:rsidRPr="009F72A3">
              <w:rPr>
                <w:color w:val="000000"/>
                <w:sz w:val="16"/>
                <w:szCs w:val="16"/>
                <w:lang w:val="en-US" w:eastAsia="de-DE"/>
              </w:rPr>
              <w:t>BBCH  20 – 69</w:t>
            </w:r>
          </w:p>
          <w:p w14:paraId="30F3DDA6" w14:textId="77777777" w:rsidR="00EC1BCA" w:rsidRPr="009F72A3" w:rsidRDefault="00EC1BCA" w:rsidP="00847955">
            <w:pPr>
              <w:jc w:val="left"/>
              <w:rPr>
                <w:color w:val="000000"/>
                <w:sz w:val="16"/>
                <w:szCs w:val="16"/>
                <w:lang w:val="en-US" w:eastAsia="de-DE"/>
              </w:rPr>
            </w:pPr>
            <w:r w:rsidRPr="009F72A3">
              <w:rPr>
                <w:color w:val="000000"/>
                <w:sz w:val="16"/>
                <w:szCs w:val="16"/>
                <w:lang w:val="en-US" w:eastAsia="de-DE"/>
              </w:rPr>
              <w:t>(Spring)</w:t>
            </w:r>
          </w:p>
        </w:tc>
        <w:tc>
          <w:tcPr>
            <w:tcW w:w="304" w:type="pct"/>
            <w:vMerge w:val="restart"/>
            <w:tcBorders>
              <w:top w:val="single" w:sz="4" w:space="0" w:color="auto"/>
              <w:left w:val="single" w:sz="4" w:space="0" w:color="auto"/>
              <w:right w:val="single" w:sz="4" w:space="0" w:color="auto"/>
            </w:tcBorders>
          </w:tcPr>
          <w:p w14:paraId="168AF702"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a)  1</w:t>
            </w:r>
          </w:p>
          <w:p w14:paraId="6C32C910"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b)  1</w:t>
            </w:r>
          </w:p>
        </w:tc>
        <w:tc>
          <w:tcPr>
            <w:tcW w:w="253" w:type="pct"/>
            <w:vMerge w:val="restart"/>
            <w:tcBorders>
              <w:top w:val="single" w:sz="4" w:space="0" w:color="auto"/>
              <w:left w:val="single" w:sz="4" w:space="0" w:color="auto"/>
              <w:right w:val="single" w:sz="4" w:space="0" w:color="auto"/>
            </w:tcBorders>
          </w:tcPr>
          <w:p w14:paraId="735853A2"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N/A</w:t>
            </w:r>
          </w:p>
        </w:tc>
        <w:tc>
          <w:tcPr>
            <w:tcW w:w="354" w:type="pct"/>
            <w:gridSpan w:val="3"/>
            <w:vMerge w:val="restart"/>
            <w:tcBorders>
              <w:top w:val="single" w:sz="4" w:space="0" w:color="auto"/>
              <w:left w:val="single" w:sz="4" w:space="0" w:color="auto"/>
              <w:right w:val="single" w:sz="4" w:space="0" w:color="auto"/>
            </w:tcBorders>
          </w:tcPr>
          <w:p w14:paraId="1E8D728D"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a)  1.0-1.2</w:t>
            </w:r>
          </w:p>
          <w:p w14:paraId="33705913"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b)  1.0-1.2</w:t>
            </w:r>
          </w:p>
        </w:tc>
        <w:tc>
          <w:tcPr>
            <w:tcW w:w="304" w:type="pct"/>
            <w:vMerge w:val="restart"/>
            <w:tcBorders>
              <w:top w:val="single" w:sz="4" w:space="0" w:color="auto"/>
              <w:left w:val="single" w:sz="4" w:space="0" w:color="auto"/>
              <w:right w:val="single" w:sz="4" w:space="0" w:color="auto"/>
            </w:tcBorders>
          </w:tcPr>
          <w:p w14:paraId="7815FD2C"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a) 300 - 360</w:t>
            </w:r>
          </w:p>
          <w:p w14:paraId="7E9E87ED"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(150+150-180+180)</w:t>
            </w:r>
          </w:p>
          <w:p w14:paraId="22D1948C" w14:textId="77777777" w:rsidR="00EC1BCA" w:rsidRPr="0066409B" w:rsidRDefault="00EC1BCA" w:rsidP="00847955">
            <w:pPr>
              <w:jc w:val="left"/>
              <w:rPr>
                <w:color w:val="000000"/>
                <w:spacing w:val="-2"/>
                <w:sz w:val="16"/>
                <w:szCs w:val="16"/>
                <w:lang w:eastAsia="de-DE"/>
              </w:rPr>
            </w:pPr>
          </w:p>
          <w:p w14:paraId="5D3C85AA"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b) 300 - 360</w:t>
            </w:r>
          </w:p>
          <w:p w14:paraId="75E0BD8C"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(150+150-180+180)</w:t>
            </w:r>
          </w:p>
        </w:tc>
        <w:tc>
          <w:tcPr>
            <w:tcW w:w="246" w:type="pct"/>
            <w:vMerge w:val="restart"/>
            <w:tcBorders>
              <w:top w:val="single" w:sz="4" w:space="0" w:color="auto"/>
              <w:left w:val="single" w:sz="4" w:space="0" w:color="auto"/>
              <w:right w:val="single" w:sz="4" w:space="0" w:color="auto"/>
            </w:tcBorders>
          </w:tcPr>
          <w:p w14:paraId="49D48830"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100-400</w:t>
            </w:r>
          </w:p>
        </w:tc>
        <w:tc>
          <w:tcPr>
            <w:tcW w:w="171" w:type="pct"/>
            <w:gridSpan w:val="2"/>
            <w:vMerge w:val="restart"/>
            <w:tcBorders>
              <w:top w:val="single" w:sz="4" w:space="0" w:color="auto"/>
              <w:left w:val="single" w:sz="4" w:space="0" w:color="auto"/>
              <w:right w:val="single" w:sz="4" w:space="0" w:color="auto"/>
            </w:tcBorders>
          </w:tcPr>
          <w:p w14:paraId="79797BAA" w14:textId="77777777" w:rsidR="00EC1BCA" w:rsidRPr="0066409B" w:rsidRDefault="00EC1BCA" w:rsidP="00847955">
            <w:pPr>
              <w:jc w:val="left"/>
              <w:rPr>
                <w:color w:val="000000"/>
                <w:spacing w:val="-2"/>
                <w:sz w:val="16"/>
                <w:szCs w:val="16"/>
                <w:lang w:eastAsia="de-DE"/>
              </w:rPr>
            </w:pPr>
            <w:r w:rsidRPr="0066409B">
              <w:rPr>
                <w:color w:val="000000"/>
                <w:spacing w:val="-2"/>
                <w:sz w:val="16"/>
                <w:szCs w:val="16"/>
                <w:lang w:eastAsia="de-DE"/>
              </w:rPr>
              <w:t>56</w:t>
            </w:r>
          </w:p>
        </w:tc>
        <w:tc>
          <w:tcPr>
            <w:tcW w:w="291" w:type="pct"/>
            <w:vMerge w:val="restart"/>
            <w:tcBorders>
              <w:top w:val="single" w:sz="4" w:space="0" w:color="auto"/>
              <w:left w:val="single" w:sz="4" w:space="0" w:color="auto"/>
              <w:right w:val="single" w:sz="4" w:space="0" w:color="auto"/>
            </w:tcBorders>
          </w:tcPr>
          <w:p w14:paraId="448A2DFB" w14:textId="77777777" w:rsidR="00EC1BCA" w:rsidRPr="0066409B" w:rsidRDefault="00EC1BCA" w:rsidP="00847955">
            <w:pPr>
              <w:autoSpaceDE w:val="0"/>
              <w:autoSpaceDN w:val="0"/>
              <w:adjustRightInd w:val="0"/>
              <w:jc w:val="left"/>
              <w:rPr>
                <w:rFonts w:eastAsia="Calibri"/>
                <w:color w:val="000000"/>
                <w:sz w:val="16"/>
                <w:szCs w:val="16"/>
                <w:lang w:eastAsia="de-DE"/>
              </w:rPr>
            </w:pPr>
          </w:p>
        </w:tc>
        <w:tc>
          <w:tcPr>
            <w:tcW w:w="102" w:type="pct"/>
            <w:vMerge w:val="restart"/>
            <w:tcBorders>
              <w:top w:val="single" w:sz="4" w:space="0" w:color="auto"/>
              <w:left w:val="single" w:sz="4" w:space="0" w:color="auto"/>
              <w:right w:val="single" w:sz="4" w:space="0" w:color="auto"/>
            </w:tcBorders>
            <w:shd w:val="clear" w:color="auto" w:fill="92D050"/>
          </w:tcPr>
          <w:p w14:paraId="7B01794E" w14:textId="6779278E" w:rsidR="00EC1BCA" w:rsidRPr="0066409B" w:rsidRDefault="00EC1BCA"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5E64DDE5" w14:textId="4E3C6854" w:rsidR="00EC1BCA" w:rsidRPr="0066409B" w:rsidRDefault="00EC1BCA" w:rsidP="00847955">
            <w:pPr>
              <w:autoSpaceDE w:val="0"/>
              <w:autoSpaceDN w:val="0"/>
              <w:adjustRightInd w:val="0"/>
              <w:jc w:val="center"/>
              <w:rPr>
                <w:rFonts w:eastAsia="Calibri"/>
                <w:color w:val="000000"/>
                <w:sz w:val="14"/>
                <w:szCs w:val="14"/>
                <w:lang w:eastAsia="de-DE"/>
              </w:rPr>
            </w:pPr>
            <w:r w:rsidRPr="0066409B">
              <w:rPr>
                <w:sz w:val="14"/>
                <w:szCs w:val="14"/>
              </w:rPr>
              <w:t>A</w:t>
            </w:r>
          </w:p>
        </w:tc>
        <w:tc>
          <w:tcPr>
            <w:tcW w:w="101" w:type="pct"/>
            <w:vMerge w:val="restart"/>
            <w:tcBorders>
              <w:top w:val="single" w:sz="4" w:space="0" w:color="auto"/>
              <w:left w:val="single" w:sz="4" w:space="0" w:color="auto"/>
              <w:right w:val="single" w:sz="4" w:space="0" w:color="auto"/>
            </w:tcBorders>
            <w:shd w:val="clear" w:color="auto" w:fill="92D050"/>
          </w:tcPr>
          <w:p w14:paraId="03FC5545" w14:textId="75E4C5E2" w:rsidR="00EC1BCA" w:rsidRPr="0066409B" w:rsidRDefault="00EC1BCA"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1" w:type="pct"/>
            <w:vMerge w:val="restart"/>
            <w:tcBorders>
              <w:top w:val="single" w:sz="4" w:space="0" w:color="auto"/>
              <w:left w:val="single" w:sz="4" w:space="0" w:color="auto"/>
              <w:right w:val="single" w:sz="4" w:space="0" w:color="auto"/>
            </w:tcBorders>
            <w:shd w:val="clear" w:color="auto" w:fill="92D050"/>
          </w:tcPr>
          <w:p w14:paraId="713A0328" w14:textId="20993B3F" w:rsidR="00EC1BCA" w:rsidRPr="0066409B" w:rsidRDefault="00EC1BCA"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102" w:type="pct"/>
            <w:vMerge w:val="restart"/>
            <w:tcBorders>
              <w:top w:val="single" w:sz="4" w:space="0" w:color="auto"/>
              <w:left w:val="single" w:sz="4" w:space="0" w:color="auto"/>
              <w:right w:val="single" w:sz="4" w:space="0" w:color="auto"/>
            </w:tcBorders>
            <w:shd w:val="clear" w:color="auto" w:fill="92D050"/>
          </w:tcPr>
          <w:p w14:paraId="25CBAA4D" w14:textId="4F374D48" w:rsidR="00EC1BCA" w:rsidRPr="0066409B" w:rsidRDefault="00EC1BCA"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303" w:type="pct"/>
            <w:tcBorders>
              <w:top w:val="single" w:sz="4" w:space="0" w:color="auto"/>
              <w:left w:val="single" w:sz="4" w:space="0" w:color="auto"/>
              <w:right w:val="single" w:sz="4" w:space="0" w:color="auto"/>
            </w:tcBorders>
            <w:shd w:val="clear" w:color="auto" w:fill="FFFF00"/>
          </w:tcPr>
          <w:p w14:paraId="6EC81E8F" w14:textId="77777777" w:rsidR="00EC1BCA" w:rsidRPr="0066409B" w:rsidRDefault="00EC1BCA" w:rsidP="00F149A6">
            <w:pPr>
              <w:pStyle w:val="Default"/>
              <w:widowControl w:val="0"/>
              <w:jc w:val="center"/>
              <w:rPr>
                <w:sz w:val="14"/>
                <w:szCs w:val="14"/>
                <w:lang w:val="pl-PL"/>
              </w:rPr>
            </w:pPr>
            <w:r w:rsidRPr="0066409B">
              <w:rPr>
                <w:sz w:val="14"/>
                <w:szCs w:val="14"/>
                <w:lang w:val="pl-PL"/>
              </w:rPr>
              <w:t>R</w:t>
            </w:r>
          </w:p>
          <w:p w14:paraId="5C2D7138" w14:textId="77777777" w:rsidR="00EC1BCA" w:rsidRPr="0066409B" w:rsidRDefault="00EC1BCA" w:rsidP="00F149A6">
            <w:pPr>
              <w:autoSpaceDE w:val="0"/>
              <w:autoSpaceDN w:val="0"/>
              <w:adjustRightInd w:val="0"/>
              <w:jc w:val="center"/>
              <w:rPr>
                <w:sz w:val="14"/>
                <w:szCs w:val="14"/>
              </w:rPr>
            </w:pPr>
            <w:r w:rsidRPr="0066409B">
              <w:rPr>
                <w:sz w:val="14"/>
                <w:szCs w:val="14"/>
              </w:rPr>
              <w:t>Aquatics</w:t>
            </w:r>
          </w:p>
          <w:p w14:paraId="4EB4E800" w14:textId="3B1FBD4A" w:rsidR="00EC1BCA" w:rsidRPr="0066409B" w:rsidRDefault="00EC1BCA" w:rsidP="00F149A6">
            <w:pPr>
              <w:autoSpaceDE w:val="0"/>
              <w:autoSpaceDN w:val="0"/>
              <w:adjustRightInd w:val="0"/>
              <w:jc w:val="center"/>
              <w:rPr>
                <w:rFonts w:eastAsia="Calibri"/>
                <w:color w:val="000000"/>
                <w:sz w:val="14"/>
                <w:szCs w:val="14"/>
                <w:lang w:eastAsia="de-DE"/>
              </w:rPr>
            </w:pPr>
            <w:r w:rsidRPr="0066409B">
              <w:rPr>
                <w:rFonts w:eastAsia="Calibri"/>
                <w:color w:val="000000"/>
                <w:sz w:val="14"/>
                <w:szCs w:val="14"/>
              </w:rPr>
              <w:t>Spring application</w:t>
            </w:r>
          </w:p>
        </w:tc>
        <w:tc>
          <w:tcPr>
            <w:tcW w:w="102" w:type="pct"/>
            <w:vMerge w:val="restart"/>
            <w:tcBorders>
              <w:top w:val="single" w:sz="4" w:space="0" w:color="auto"/>
              <w:left w:val="single" w:sz="4" w:space="0" w:color="auto"/>
              <w:right w:val="single" w:sz="4" w:space="0" w:color="auto"/>
            </w:tcBorders>
            <w:shd w:val="clear" w:color="auto" w:fill="92D050"/>
          </w:tcPr>
          <w:p w14:paraId="60A326D1" w14:textId="5F260C0C" w:rsidR="00EC1BCA" w:rsidRPr="0066409B" w:rsidRDefault="00EC1BCA"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A</w:t>
            </w:r>
          </w:p>
        </w:tc>
        <w:tc>
          <w:tcPr>
            <w:tcW w:w="243" w:type="pct"/>
            <w:vMerge w:val="restart"/>
            <w:tcBorders>
              <w:top w:val="single" w:sz="4" w:space="0" w:color="auto"/>
              <w:left w:val="single" w:sz="4" w:space="0" w:color="auto"/>
              <w:right w:val="single" w:sz="4" w:space="0" w:color="auto"/>
            </w:tcBorders>
            <w:shd w:val="clear" w:color="auto" w:fill="FBE4D5"/>
          </w:tcPr>
          <w:p w14:paraId="13C52493" w14:textId="2C4C2143" w:rsidR="00EC1BCA" w:rsidRPr="0066409B" w:rsidRDefault="00EC1BCA" w:rsidP="00847955">
            <w:pPr>
              <w:autoSpaceDE w:val="0"/>
              <w:autoSpaceDN w:val="0"/>
              <w:adjustRightInd w:val="0"/>
              <w:jc w:val="center"/>
              <w:rPr>
                <w:rFonts w:eastAsia="Calibri"/>
                <w:color w:val="000000"/>
                <w:sz w:val="14"/>
                <w:szCs w:val="14"/>
                <w:lang w:eastAsia="de-DE"/>
              </w:rPr>
            </w:pPr>
            <w:r w:rsidRPr="0066409B">
              <w:rPr>
                <w:rFonts w:eastAsia="Calibri"/>
                <w:color w:val="000000"/>
                <w:sz w:val="14"/>
                <w:szCs w:val="14"/>
                <w:lang w:eastAsia="de-DE"/>
              </w:rPr>
              <w:t>n.r.</w:t>
            </w:r>
          </w:p>
        </w:tc>
      </w:tr>
      <w:tr w:rsidR="00F149A6" w:rsidRPr="0066409B" w14:paraId="0405459D" w14:textId="77777777" w:rsidTr="00847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35" w:type="pct"/>
            <w:vMerge/>
            <w:tcBorders>
              <w:left w:val="single" w:sz="4" w:space="0" w:color="auto"/>
              <w:right w:val="single" w:sz="4" w:space="0" w:color="auto"/>
            </w:tcBorders>
          </w:tcPr>
          <w:p w14:paraId="4E805E0C" w14:textId="77777777" w:rsidR="00F149A6" w:rsidRPr="0066409B" w:rsidRDefault="00F149A6" w:rsidP="00847955">
            <w:pPr>
              <w:numPr>
                <w:ilvl w:val="0"/>
                <w:numId w:val="16"/>
              </w:numPr>
              <w:ind w:left="284" w:hanging="284"/>
              <w:rPr>
                <w:color w:val="000000"/>
                <w:spacing w:val="-1"/>
                <w:sz w:val="16"/>
                <w:szCs w:val="16"/>
                <w:lang w:eastAsia="de-DE"/>
              </w:rPr>
            </w:pPr>
          </w:p>
        </w:tc>
        <w:tc>
          <w:tcPr>
            <w:tcW w:w="285" w:type="pct"/>
            <w:gridSpan w:val="2"/>
            <w:vMerge/>
            <w:tcBorders>
              <w:left w:val="single" w:sz="4" w:space="0" w:color="auto"/>
              <w:right w:val="single" w:sz="4" w:space="0" w:color="auto"/>
            </w:tcBorders>
          </w:tcPr>
          <w:p w14:paraId="2DA4DD0F" w14:textId="77777777" w:rsidR="00F149A6" w:rsidRPr="0066409B" w:rsidRDefault="00F149A6" w:rsidP="00847955">
            <w:pPr>
              <w:jc w:val="left"/>
              <w:rPr>
                <w:bCs/>
                <w:spacing w:val="-1"/>
                <w:sz w:val="16"/>
                <w:szCs w:val="16"/>
                <w:lang w:eastAsia="de-DE"/>
              </w:rPr>
            </w:pPr>
          </w:p>
        </w:tc>
        <w:tc>
          <w:tcPr>
            <w:tcW w:w="301" w:type="pct"/>
            <w:vMerge/>
            <w:tcBorders>
              <w:left w:val="single" w:sz="4" w:space="0" w:color="auto"/>
              <w:right w:val="single" w:sz="4" w:space="0" w:color="auto"/>
            </w:tcBorders>
          </w:tcPr>
          <w:p w14:paraId="28C1551A" w14:textId="77777777" w:rsidR="00F149A6" w:rsidRPr="0066409B" w:rsidRDefault="00F149A6" w:rsidP="00847955">
            <w:pPr>
              <w:jc w:val="left"/>
              <w:rPr>
                <w:bCs/>
                <w:spacing w:val="-2"/>
                <w:sz w:val="16"/>
                <w:szCs w:val="16"/>
                <w:lang w:eastAsia="de-DE"/>
              </w:rPr>
            </w:pPr>
          </w:p>
        </w:tc>
        <w:tc>
          <w:tcPr>
            <w:tcW w:w="135" w:type="pct"/>
            <w:vMerge/>
            <w:tcBorders>
              <w:left w:val="single" w:sz="4" w:space="0" w:color="auto"/>
              <w:right w:val="single" w:sz="4" w:space="0" w:color="auto"/>
            </w:tcBorders>
          </w:tcPr>
          <w:p w14:paraId="1BEA9952" w14:textId="77777777" w:rsidR="00F149A6" w:rsidRPr="0066409B" w:rsidRDefault="00F149A6" w:rsidP="00847955">
            <w:pPr>
              <w:jc w:val="left"/>
              <w:rPr>
                <w:bCs/>
                <w:spacing w:val="-2"/>
                <w:sz w:val="16"/>
                <w:szCs w:val="16"/>
                <w:lang w:eastAsia="de-DE"/>
              </w:rPr>
            </w:pPr>
          </w:p>
        </w:tc>
        <w:tc>
          <w:tcPr>
            <w:tcW w:w="561" w:type="pct"/>
            <w:vMerge/>
            <w:tcBorders>
              <w:left w:val="single" w:sz="4" w:space="0" w:color="auto"/>
              <w:right w:val="single" w:sz="4" w:space="0" w:color="auto"/>
            </w:tcBorders>
          </w:tcPr>
          <w:p w14:paraId="12088E39" w14:textId="77777777" w:rsidR="00F149A6" w:rsidRPr="0066409B" w:rsidRDefault="00F149A6" w:rsidP="00847955">
            <w:pPr>
              <w:widowControl/>
              <w:autoSpaceDE w:val="0"/>
              <w:autoSpaceDN w:val="0"/>
              <w:adjustRightInd w:val="0"/>
              <w:jc w:val="left"/>
              <w:rPr>
                <w:rFonts w:eastAsia="Calibri"/>
                <w:color w:val="000000"/>
                <w:sz w:val="16"/>
                <w:szCs w:val="16"/>
                <w:lang w:eastAsia="de-DE"/>
              </w:rPr>
            </w:pPr>
          </w:p>
        </w:tc>
        <w:tc>
          <w:tcPr>
            <w:tcW w:w="252" w:type="pct"/>
            <w:vMerge/>
            <w:tcBorders>
              <w:left w:val="single" w:sz="4" w:space="0" w:color="auto"/>
              <w:right w:val="single" w:sz="4" w:space="0" w:color="auto"/>
            </w:tcBorders>
          </w:tcPr>
          <w:p w14:paraId="6D44D35B" w14:textId="77777777" w:rsidR="00F149A6" w:rsidRPr="0066409B" w:rsidRDefault="00F149A6"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046D422C" w14:textId="77777777" w:rsidR="00F149A6" w:rsidRPr="0066409B" w:rsidRDefault="00F149A6" w:rsidP="00847955">
            <w:pPr>
              <w:jc w:val="left"/>
              <w:rPr>
                <w:color w:val="000000"/>
                <w:sz w:val="16"/>
                <w:szCs w:val="16"/>
                <w:lang w:eastAsia="de-DE"/>
              </w:rPr>
            </w:pPr>
          </w:p>
        </w:tc>
        <w:tc>
          <w:tcPr>
            <w:tcW w:w="304" w:type="pct"/>
            <w:vMerge/>
            <w:tcBorders>
              <w:left w:val="single" w:sz="4" w:space="0" w:color="auto"/>
              <w:right w:val="single" w:sz="4" w:space="0" w:color="auto"/>
            </w:tcBorders>
          </w:tcPr>
          <w:p w14:paraId="6E904C0D" w14:textId="77777777" w:rsidR="00F149A6" w:rsidRPr="0066409B" w:rsidRDefault="00F149A6" w:rsidP="00847955">
            <w:pPr>
              <w:jc w:val="left"/>
              <w:rPr>
                <w:color w:val="000000"/>
                <w:spacing w:val="-2"/>
                <w:sz w:val="16"/>
                <w:szCs w:val="16"/>
                <w:lang w:eastAsia="de-DE"/>
              </w:rPr>
            </w:pPr>
          </w:p>
        </w:tc>
        <w:tc>
          <w:tcPr>
            <w:tcW w:w="253" w:type="pct"/>
            <w:vMerge/>
            <w:tcBorders>
              <w:left w:val="single" w:sz="4" w:space="0" w:color="auto"/>
              <w:right w:val="single" w:sz="4" w:space="0" w:color="auto"/>
            </w:tcBorders>
          </w:tcPr>
          <w:p w14:paraId="30C28629" w14:textId="77777777" w:rsidR="00F149A6" w:rsidRPr="0066409B" w:rsidRDefault="00F149A6" w:rsidP="00847955">
            <w:pPr>
              <w:jc w:val="left"/>
              <w:rPr>
                <w:color w:val="000000"/>
                <w:spacing w:val="-2"/>
                <w:sz w:val="16"/>
                <w:szCs w:val="16"/>
                <w:lang w:eastAsia="de-DE"/>
              </w:rPr>
            </w:pPr>
          </w:p>
        </w:tc>
        <w:tc>
          <w:tcPr>
            <w:tcW w:w="354" w:type="pct"/>
            <w:gridSpan w:val="3"/>
            <w:vMerge/>
            <w:tcBorders>
              <w:left w:val="single" w:sz="4" w:space="0" w:color="auto"/>
              <w:right w:val="single" w:sz="4" w:space="0" w:color="auto"/>
            </w:tcBorders>
          </w:tcPr>
          <w:p w14:paraId="31A19B0D" w14:textId="77777777" w:rsidR="00F149A6" w:rsidRPr="0066409B" w:rsidRDefault="00F149A6" w:rsidP="00847955">
            <w:pPr>
              <w:jc w:val="left"/>
              <w:rPr>
                <w:color w:val="000000"/>
                <w:spacing w:val="-2"/>
                <w:sz w:val="16"/>
                <w:szCs w:val="16"/>
                <w:lang w:eastAsia="de-DE"/>
              </w:rPr>
            </w:pPr>
          </w:p>
        </w:tc>
        <w:tc>
          <w:tcPr>
            <w:tcW w:w="304" w:type="pct"/>
            <w:vMerge/>
            <w:tcBorders>
              <w:left w:val="single" w:sz="4" w:space="0" w:color="auto"/>
              <w:right w:val="single" w:sz="4" w:space="0" w:color="auto"/>
            </w:tcBorders>
          </w:tcPr>
          <w:p w14:paraId="1FC6187E" w14:textId="77777777" w:rsidR="00F149A6" w:rsidRPr="0066409B" w:rsidRDefault="00F149A6" w:rsidP="00847955">
            <w:pPr>
              <w:jc w:val="left"/>
              <w:rPr>
                <w:color w:val="000000"/>
                <w:spacing w:val="-2"/>
                <w:sz w:val="16"/>
                <w:szCs w:val="16"/>
                <w:lang w:eastAsia="de-DE"/>
              </w:rPr>
            </w:pPr>
          </w:p>
        </w:tc>
        <w:tc>
          <w:tcPr>
            <w:tcW w:w="246" w:type="pct"/>
            <w:vMerge/>
            <w:tcBorders>
              <w:left w:val="single" w:sz="4" w:space="0" w:color="auto"/>
              <w:right w:val="single" w:sz="4" w:space="0" w:color="auto"/>
            </w:tcBorders>
          </w:tcPr>
          <w:p w14:paraId="0DA65A4A" w14:textId="77777777" w:rsidR="00F149A6" w:rsidRPr="0066409B" w:rsidRDefault="00F149A6" w:rsidP="00847955">
            <w:pPr>
              <w:jc w:val="left"/>
              <w:rPr>
                <w:color w:val="000000"/>
                <w:spacing w:val="-2"/>
                <w:sz w:val="16"/>
                <w:szCs w:val="16"/>
                <w:lang w:eastAsia="de-DE"/>
              </w:rPr>
            </w:pPr>
          </w:p>
        </w:tc>
        <w:tc>
          <w:tcPr>
            <w:tcW w:w="171" w:type="pct"/>
            <w:gridSpan w:val="2"/>
            <w:vMerge/>
            <w:tcBorders>
              <w:left w:val="single" w:sz="4" w:space="0" w:color="auto"/>
              <w:right w:val="single" w:sz="4" w:space="0" w:color="auto"/>
            </w:tcBorders>
          </w:tcPr>
          <w:p w14:paraId="41E28B6B" w14:textId="77777777" w:rsidR="00F149A6" w:rsidRPr="0066409B" w:rsidRDefault="00F149A6" w:rsidP="00847955">
            <w:pPr>
              <w:jc w:val="left"/>
              <w:rPr>
                <w:color w:val="000000"/>
                <w:spacing w:val="-2"/>
                <w:sz w:val="16"/>
                <w:szCs w:val="16"/>
                <w:lang w:eastAsia="de-DE"/>
              </w:rPr>
            </w:pPr>
          </w:p>
        </w:tc>
        <w:tc>
          <w:tcPr>
            <w:tcW w:w="291" w:type="pct"/>
            <w:vMerge/>
            <w:tcBorders>
              <w:left w:val="single" w:sz="4" w:space="0" w:color="auto"/>
              <w:right w:val="single" w:sz="4" w:space="0" w:color="auto"/>
            </w:tcBorders>
          </w:tcPr>
          <w:p w14:paraId="2B0B6D1A" w14:textId="77777777" w:rsidR="00F149A6" w:rsidRPr="0066409B" w:rsidRDefault="00F149A6"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right w:val="single" w:sz="4" w:space="0" w:color="auto"/>
            </w:tcBorders>
            <w:shd w:val="clear" w:color="auto" w:fill="92D050"/>
          </w:tcPr>
          <w:p w14:paraId="70654121" w14:textId="77777777" w:rsidR="00F149A6" w:rsidRPr="0066409B" w:rsidRDefault="00F149A6" w:rsidP="00847955">
            <w:pPr>
              <w:autoSpaceDE w:val="0"/>
              <w:autoSpaceDN w:val="0"/>
              <w:adjustRightInd w:val="0"/>
              <w:jc w:val="left"/>
              <w:rPr>
                <w:rFonts w:eastAsia="Calibri"/>
                <w:color w:val="000000"/>
                <w:sz w:val="16"/>
                <w:szCs w:val="16"/>
                <w:lang w:eastAsia="de-DE"/>
              </w:rPr>
            </w:pPr>
          </w:p>
        </w:tc>
        <w:tc>
          <w:tcPr>
            <w:tcW w:w="101" w:type="pct"/>
            <w:vMerge/>
            <w:tcBorders>
              <w:left w:val="single" w:sz="4" w:space="0" w:color="auto"/>
              <w:right w:val="single" w:sz="4" w:space="0" w:color="auto"/>
            </w:tcBorders>
            <w:shd w:val="clear" w:color="auto" w:fill="92D050"/>
          </w:tcPr>
          <w:p w14:paraId="77808226" w14:textId="77777777" w:rsidR="00F149A6" w:rsidRPr="0066409B" w:rsidRDefault="00F149A6" w:rsidP="00847955">
            <w:pPr>
              <w:autoSpaceDE w:val="0"/>
              <w:autoSpaceDN w:val="0"/>
              <w:adjustRightInd w:val="0"/>
              <w:jc w:val="left"/>
              <w:rPr>
                <w:rFonts w:eastAsia="Calibri"/>
                <w:color w:val="000000"/>
                <w:sz w:val="16"/>
                <w:szCs w:val="16"/>
                <w:lang w:eastAsia="de-DE"/>
              </w:rPr>
            </w:pPr>
          </w:p>
        </w:tc>
        <w:tc>
          <w:tcPr>
            <w:tcW w:w="101" w:type="pct"/>
            <w:vMerge/>
            <w:tcBorders>
              <w:left w:val="single" w:sz="4" w:space="0" w:color="auto"/>
              <w:right w:val="single" w:sz="4" w:space="0" w:color="auto"/>
            </w:tcBorders>
            <w:shd w:val="clear" w:color="auto" w:fill="92D050"/>
          </w:tcPr>
          <w:p w14:paraId="180DF30E" w14:textId="77777777" w:rsidR="00F149A6" w:rsidRPr="0066409B" w:rsidRDefault="00F149A6" w:rsidP="00847955">
            <w:pPr>
              <w:autoSpaceDE w:val="0"/>
              <w:autoSpaceDN w:val="0"/>
              <w:adjustRightInd w:val="0"/>
              <w:jc w:val="left"/>
              <w:rPr>
                <w:rFonts w:eastAsia="Calibri"/>
                <w:color w:val="000000"/>
                <w:sz w:val="16"/>
                <w:szCs w:val="16"/>
                <w:lang w:eastAsia="de-DE"/>
              </w:rPr>
            </w:pPr>
          </w:p>
        </w:tc>
        <w:tc>
          <w:tcPr>
            <w:tcW w:w="101" w:type="pct"/>
            <w:vMerge/>
            <w:tcBorders>
              <w:left w:val="single" w:sz="4" w:space="0" w:color="auto"/>
              <w:right w:val="single" w:sz="4" w:space="0" w:color="auto"/>
            </w:tcBorders>
            <w:shd w:val="clear" w:color="auto" w:fill="92D050"/>
          </w:tcPr>
          <w:p w14:paraId="6A320E50" w14:textId="77777777" w:rsidR="00F149A6" w:rsidRPr="0066409B" w:rsidRDefault="00F149A6" w:rsidP="00847955">
            <w:pPr>
              <w:autoSpaceDE w:val="0"/>
              <w:autoSpaceDN w:val="0"/>
              <w:adjustRightInd w:val="0"/>
              <w:jc w:val="left"/>
              <w:rPr>
                <w:rFonts w:eastAsia="Calibri"/>
                <w:color w:val="000000"/>
                <w:sz w:val="16"/>
                <w:szCs w:val="16"/>
                <w:lang w:eastAsia="de-DE"/>
              </w:rPr>
            </w:pPr>
          </w:p>
        </w:tc>
        <w:tc>
          <w:tcPr>
            <w:tcW w:w="102" w:type="pct"/>
            <w:vMerge/>
            <w:tcBorders>
              <w:left w:val="single" w:sz="4" w:space="0" w:color="auto"/>
              <w:right w:val="single" w:sz="4" w:space="0" w:color="auto"/>
            </w:tcBorders>
            <w:shd w:val="clear" w:color="auto" w:fill="92D050"/>
          </w:tcPr>
          <w:p w14:paraId="1D5C160A" w14:textId="77777777" w:rsidR="00F149A6" w:rsidRPr="0066409B" w:rsidRDefault="00F149A6" w:rsidP="00847955">
            <w:pPr>
              <w:autoSpaceDE w:val="0"/>
              <w:autoSpaceDN w:val="0"/>
              <w:adjustRightInd w:val="0"/>
              <w:jc w:val="left"/>
              <w:rPr>
                <w:rFonts w:eastAsia="Calibri"/>
                <w:color w:val="000000"/>
                <w:sz w:val="16"/>
                <w:szCs w:val="16"/>
                <w:lang w:eastAsia="de-DE"/>
              </w:rPr>
            </w:pPr>
          </w:p>
        </w:tc>
        <w:tc>
          <w:tcPr>
            <w:tcW w:w="303" w:type="pct"/>
            <w:tcBorders>
              <w:top w:val="single" w:sz="4" w:space="0" w:color="auto"/>
              <w:left w:val="single" w:sz="4" w:space="0" w:color="auto"/>
              <w:right w:val="single" w:sz="4" w:space="0" w:color="auto"/>
            </w:tcBorders>
            <w:shd w:val="clear" w:color="auto" w:fill="92D050"/>
          </w:tcPr>
          <w:p w14:paraId="4BB387D0" w14:textId="77777777" w:rsidR="00F149A6" w:rsidRPr="0066409B" w:rsidRDefault="00F149A6" w:rsidP="00847955">
            <w:pPr>
              <w:pStyle w:val="Default"/>
              <w:widowControl w:val="0"/>
              <w:jc w:val="center"/>
              <w:rPr>
                <w:sz w:val="14"/>
                <w:szCs w:val="14"/>
                <w:lang w:val="pl-PL"/>
              </w:rPr>
            </w:pPr>
            <w:r w:rsidRPr="0066409B">
              <w:rPr>
                <w:sz w:val="14"/>
                <w:szCs w:val="14"/>
                <w:lang w:val="pl-PL"/>
              </w:rPr>
              <w:t>A</w:t>
            </w:r>
          </w:p>
          <w:p w14:paraId="416E02C4" w14:textId="77777777" w:rsidR="00F149A6" w:rsidRPr="0066409B" w:rsidRDefault="00F149A6" w:rsidP="00847955">
            <w:pPr>
              <w:pStyle w:val="Default"/>
              <w:widowControl w:val="0"/>
              <w:jc w:val="center"/>
              <w:rPr>
                <w:sz w:val="14"/>
                <w:szCs w:val="14"/>
                <w:lang w:val="pl-PL"/>
              </w:rPr>
            </w:pPr>
            <w:r w:rsidRPr="0066409B">
              <w:rPr>
                <w:sz w:val="14"/>
                <w:szCs w:val="14"/>
                <w:lang w:val="pl-PL"/>
              </w:rPr>
              <w:t>Remaining</w:t>
            </w:r>
          </w:p>
          <w:p w14:paraId="70C64496" w14:textId="346CE8A1" w:rsidR="00F149A6" w:rsidRPr="0066409B" w:rsidRDefault="00F149A6" w:rsidP="00847955">
            <w:pPr>
              <w:autoSpaceDE w:val="0"/>
              <w:autoSpaceDN w:val="0"/>
              <w:adjustRightInd w:val="0"/>
              <w:jc w:val="center"/>
              <w:rPr>
                <w:rFonts w:eastAsia="Calibri"/>
                <w:color w:val="000000"/>
                <w:sz w:val="16"/>
                <w:szCs w:val="16"/>
                <w:lang w:eastAsia="de-DE"/>
              </w:rPr>
            </w:pPr>
            <w:r w:rsidRPr="0066409B">
              <w:rPr>
                <w:sz w:val="14"/>
                <w:szCs w:val="14"/>
              </w:rPr>
              <w:t>species</w:t>
            </w:r>
          </w:p>
        </w:tc>
        <w:tc>
          <w:tcPr>
            <w:tcW w:w="102" w:type="pct"/>
            <w:vMerge/>
            <w:tcBorders>
              <w:left w:val="single" w:sz="4" w:space="0" w:color="auto"/>
              <w:right w:val="single" w:sz="4" w:space="0" w:color="auto"/>
            </w:tcBorders>
            <w:shd w:val="clear" w:color="auto" w:fill="92D050"/>
          </w:tcPr>
          <w:p w14:paraId="01422F39" w14:textId="77777777" w:rsidR="00F149A6" w:rsidRPr="0066409B" w:rsidRDefault="00F149A6" w:rsidP="00847955">
            <w:pPr>
              <w:autoSpaceDE w:val="0"/>
              <w:autoSpaceDN w:val="0"/>
              <w:adjustRightInd w:val="0"/>
              <w:jc w:val="left"/>
              <w:rPr>
                <w:rFonts w:eastAsia="Calibri"/>
                <w:color w:val="000000"/>
                <w:sz w:val="16"/>
                <w:szCs w:val="16"/>
                <w:lang w:eastAsia="de-DE"/>
              </w:rPr>
            </w:pPr>
          </w:p>
        </w:tc>
        <w:tc>
          <w:tcPr>
            <w:tcW w:w="243" w:type="pct"/>
            <w:vMerge/>
            <w:tcBorders>
              <w:left w:val="single" w:sz="4" w:space="0" w:color="auto"/>
              <w:right w:val="single" w:sz="4" w:space="0" w:color="auto"/>
            </w:tcBorders>
            <w:shd w:val="clear" w:color="auto" w:fill="FBE4D5"/>
          </w:tcPr>
          <w:p w14:paraId="631A5394" w14:textId="77777777" w:rsidR="00F149A6" w:rsidRPr="0066409B" w:rsidRDefault="00F149A6" w:rsidP="00847955">
            <w:pPr>
              <w:autoSpaceDE w:val="0"/>
              <w:autoSpaceDN w:val="0"/>
              <w:adjustRightInd w:val="0"/>
              <w:jc w:val="left"/>
              <w:rPr>
                <w:rFonts w:eastAsia="Calibri"/>
                <w:color w:val="000000"/>
                <w:sz w:val="16"/>
                <w:szCs w:val="16"/>
                <w:lang w:eastAsia="de-DE"/>
              </w:rPr>
            </w:pPr>
          </w:p>
        </w:tc>
      </w:tr>
      <w:tr w:rsidR="00847955" w:rsidRPr="00473C33" w14:paraId="48138A5B" w14:textId="77777777" w:rsidTr="00EC1BCA">
        <w:tblPrEx>
          <w:tblCellMar>
            <w:top w:w="0" w:type="dxa"/>
            <w:left w:w="115" w:type="dxa"/>
            <w:bottom w:w="0" w:type="dxa"/>
            <w:right w:w="115" w:type="dxa"/>
          </w:tblCellMar>
          <w:tblLook w:val="0000" w:firstRow="0" w:lastRow="0" w:firstColumn="0" w:lastColumn="0" w:noHBand="0" w:noVBand="0"/>
        </w:tblPrEx>
        <w:trPr>
          <w:cantSplit/>
          <w:trHeight w:val="87"/>
        </w:trPr>
        <w:tc>
          <w:tcPr>
            <w:tcW w:w="306" w:type="pct"/>
            <w:gridSpan w:val="2"/>
          </w:tcPr>
          <w:p w14:paraId="588B8826" w14:textId="77777777" w:rsidR="00847955" w:rsidRPr="0066409B" w:rsidRDefault="00847955" w:rsidP="00847955">
            <w:pPr>
              <w:pStyle w:val="RepTableSmallBold"/>
              <w:rPr>
                <w:szCs w:val="16"/>
                <w:lang w:val="pl-PL"/>
              </w:rPr>
            </w:pPr>
            <w:bookmarkStart w:id="174" w:name="_Toc414452311"/>
            <w:bookmarkEnd w:id="174"/>
            <w:r w:rsidRPr="0066409B">
              <w:rPr>
                <w:szCs w:val="16"/>
                <w:lang w:val="pl-PL"/>
              </w:rPr>
              <w:t>Remarks</w:t>
            </w:r>
          </w:p>
          <w:p w14:paraId="7BF302C7" w14:textId="77777777" w:rsidR="00847955" w:rsidRPr="0066409B" w:rsidRDefault="00847955" w:rsidP="00847955">
            <w:pPr>
              <w:pStyle w:val="RepTableSmallBold"/>
              <w:rPr>
                <w:szCs w:val="16"/>
                <w:lang w:val="pl-PL"/>
              </w:rPr>
            </w:pPr>
            <w:r w:rsidRPr="0066409B">
              <w:rPr>
                <w:szCs w:val="16"/>
                <w:lang w:val="pl-PL"/>
              </w:rPr>
              <w:t>table heading:</w:t>
            </w:r>
          </w:p>
        </w:tc>
        <w:tc>
          <w:tcPr>
            <w:tcW w:w="2219" w:type="pct"/>
            <w:gridSpan w:val="9"/>
          </w:tcPr>
          <w:p w14:paraId="34BE787E"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(a)</w:t>
            </w:r>
            <w:r w:rsidRPr="009F72A3">
              <w:rPr>
                <w:szCs w:val="16"/>
                <w:lang w:val="en-US"/>
              </w:rPr>
              <w:tab/>
              <w:t>e.g. wettable powder (WP), emulsifiable concentrate (EC), granule (GR)</w:t>
            </w:r>
          </w:p>
          <w:p w14:paraId="0A213858" w14:textId="77777777" w:rsidR="00847955" w:rsidRPr="009F72A3" w:rsidRDefault="00847955" w:rsidP="00847955">
            <w:pPr>
              <w:pStyle w:val="RepTableSmall"/>
              <w:tabs>
                <w:tab w:val="left" w:pos="442"/>
              </w:tabs>
              <w:ind w:left="442" w:hanging="442"/>
              <w:rPr>
                <w:szCs w:val="16"/>
                <w:lang w:val="en-US"/>
              </w:rPr>
            </w:pPr>
            <w:r w:rsidRPr="009F72A3">
              <w:rPr>
                <w:szCs w:val="16"/>
                <w:lang w:val="en-US"/>
              </w:rPr>
              <w:t xml:space="preserve">(b) </w:t>
            </w:r>
            <w:r w:rsidRPr="009F72A3">
              <w:rPr>
                <w:szCs w:val="16"/>
                <w:lang w:val="en-US"/>
              </w:rPr>
              <w:tab/>
              <w:t xml:space="preserve">Catalogue of pesticide formulation types and international coding system CropLife </w:t>
            </w:r>
            <w:r w:rsidRPr="009F72A3">
              <w:rPr>
                <w:szCs w:val="16"/>
                <w:lang w:val="en-US"/>
              </w:rPr>
              <w:br/>
              <w:t>International Technical Monograph n°2, 6th Edition Revised May 2008</w:t>
            </w:r>
          </w:p>
          <w:p w14:paraId="377B2EC8" w14:textId="77777777" w:rsidR="00847955" w:rsidRPr="0066409B" w:rsidRDefault="00847955" w:rsidP="00847955">
            <w:pPr>
              <w:pStyle w:val="RepTableSmall"/>
              <w:tabs>
                <w:tab w:val="left" w:pos="440"/>
              </w:tabs>
              <w:ind w:left="442" w:hanging="442"/>
              <w:rPr>
                <w:szCs w:val="16"/>
                <w:lang w:val="pl-PL"/>
              </w:rPr>
            </w:pPr>
            <w:r w:rsidRPr="009F72A3">
              <w:rPr>
                <w:szCs w:val="16"/>
                <w:lang w:val="en-US"/>
              </w:rPr>
              <w:t xml:space="preserve"> </w:t>
            </w:r>
            <w:r w:rsidRPr="0066409B">
              <w:rPr>
                <w:szCs w:val="16"/>
                <w:lang w:val="pl-PL"/>
              </w:rPr>
              <w:t>(c)</w:t>
            </w:r>
            <w:r w:rsidRPr="0066409B">
              <w:rPr>
                <w:szCs w:val="16"/>
                <w:lang w:val="pl-PL"/>
              </w:rPr>
              <w:tab/>
              <w:t>g/kg or g/l</w:t>
            </w:r>
          </w:p>
        </w:tc>
        <w:tc>
          <w:tcPr>
            <w:tcW w:w="96" w:type="pct"/>
          </w:tcPr>
          <w:p w14:paraId="0BBE8BF2" w14:textId="77777777" w:rsidR="00847955" w:rsidRPr="0066409B" w:rsidRDefault="00847955" w:rsidP="00847955">
            <w:pPr>
              <w:pStyle w:val="RepTableSmall"/>
              <w:rPr>
                <w:szCs w:val="16"/>
                <w:lang w:val="pl-PL"/>
              </w:rPr>
            </w:pPr>
          </w:p>
        </w:tc>
        <w:tc>
          <w:tcPr>
            <w:tcW w:w="2379" w:type="pct"/>
            <w:gridSpan w:val="14"/>
          </w:tcPr>
          <w:p w14:paraId="280B7BDD" w14:textId="12199D4A" w:rsidR="00847955" w:rsidRPr="009F72A3" w:rsidRDefault="00847955" w:rsidP="00847955">
            <w:pPr>
              <w:pStyle w:val="RepTableSmall"/>
              <w:tabs>
                <w:tab w:val="left" w:pos="442"/>
              </w:tabs>
              <w:ind w:left="442" w:hanging="442"/>
              <w:rPr>
                <w:szCs w:val="16"/>
                <w:lang w:val="en-US"/>
              </w:rPr>
            </w:pPr>
            <w:r w:rsidRPr="009F72A3">
              <w:rPr>
                <w:szCs w:val="16"/>
                <w:lang w:val="en-US"/>
              </w:rPr>
              <w:t>(d)</w:t>
            </w:r>
            <w:r w:rsidRPr="009F72A3">
              <w:rPr>
                <w:szCs w:val="16"/>
                <w:lang w:val="en-US"/>
              </w:rPr>
              <w:tab/>
              <w:t>Select relevant</w:t>
            </w:r>
          </w:p>
          <w:p w14:paraId="5B9B828F" w14:textId="77777777" w:rsidR="00847955" w:rsidRPr="009F72A3" w:rsidRDefault="00847955" w:rsidP="00847955">
            <w:pPr>
              <w:pStyle w:val="RepTableSmall"/>
              <w:tabs>
                <w:tab w:val="left" w:pos="442"/>
              </w:tabs>
              <w:ind w:left="442" w:hanging="442"/>
              <w:rPr>
                <w:szCs w:val="16"/>
                <w:lang w:val="en-US"/>
              </w:rPr>
            </w:pPr>
            <w:r w:rsidRPr="009F72A3">
              <w:rPr>
                <w:szCs w:val="16"/>
                <w:lang w:val="en-US"/>
              </w:rPr>
              <w:t>(e)</w:t>
            </w:r>
            <w:r w:rsidRPr="009F72A3">
              <w:rPr>
                <w:szCs w:val="16"/>
                <w:lang w:val="en-US"/>
              </w:rPr>
              <w:tab/>
              <w:t>Use number(s) in accordance with the list of all intended GAPs in Part B, Section 0 should be given in column 1</w:t>
            </w:r>
          </w:p>
          <w:p w14:paraId="77EC8768" w14:textId="77777777" w:rsidR="00847955" w:rsidRPr="009F72A3" w:rsidRDefault="00847955" w:rsidP="00847955">
            <w:pPr>
              <w:pStyle w:val="RepTableSmall"/>
              <w:tabs>
                <w:tab w:val="left" w:pos="442"/>
              </w:tabs>
              <w:ind w:left="442" w:hanging="442"/>
              <w:rPr>
                <w:szCs w:val="16"/>
                <w:lang w:val="en-US"/>
              </w:rPr>
            </w:pPr>
            <w:r w:rsidRPr="009F72A3">
              <w:rPr>
                <w:szCs w:val="16"/>
                <w:lang w:val="en-US"/>
              </w:rPr>
              <w:t>(f)</w:t>
            </w:r>
            <w:r w:rsidRPr="009F72A3">
              <w:rPr>
                <w:szCs w:val="16"/>
                <w:lang w:val="en-US"/>
              </w:rPr>
              <w:tab/>
              <w:t>No authorization possible for uses where the line is highlighted in grey, Use should be crossed out when the notifier no longer supports this use.</w:t>
            </w:r>
          </w:p>
        </w:tc>
      </w:tr>
      <w:tr w:rsidR="00847955" w:rsidRPr="00473C33" w14:paraId="0706F7EE" w14:textId="77777777" w:rsidTr="00EC1BCA">
        <w:tblPrEx>
          <w:tblCellMar>
            <w:top w:w="0" w:type="dxa"/>
            <w:left w:w="115" w:type="dxa"/>
            <w:bottom w:w="0" w:type="dxa"/>
            <w:right w:w="115" w:type="dxa"/>
          </w:tblCellMar>
          <w:tblLook w:val="0000" w:firstRow="0" w:lastRow="0" w:firstColumn="0" w:lastColumn="0" w:noHBand="0" w:noVBand="0"/>
        </w:tblPrEx>
        <w:trPr>
          <w:cantSplit/>
          <w:trHeight w:val="87"/>
        </w:trPr>
        <w:tc>
          <w:tcPr>
            <w:tcW w:w="306" w:type="pct"/>
            <w:gridSpan w:val="2"/>
            <w:vAlign w:val="center"/>
          </w:tcPr>
          <w:p w14:paraId="30AF9C5A" w14:textId="77777777" w:rsidR="00847955" w:rsidRPr="009F72A3" w:rsidRDefault="00847955" w:rsidP="00847955">
            <w:pPr>
              <w:pStyle w:val="RepTableSmall"/>
              <w:rPr>
                <w:szCs w:val="16"/>
                <w:lang w:val="en-US"/>
              </w:rPr>
            </w:pPr>
          </w:p>
        </w:tc>
        <w:tc>
          <w:tcPr>
            <w:tcW w:w="2219" w:type="pct"/>
            <w:gridSpan w:val="9"/>
            <w:vAlign w:val="center"/>
          </w:tcPr>
          <w:p w14:paraId="5C0DF39F" w14:textId="77777777" w:rsidR="00847955" w:rsidRPr="009F72A3" w:rsidRDefault="00847955" w:rsidP="00847955">
            <w:pPr>
              <w:pStyle w:val="RepTableSmall"/>
              <w:rPr>
                <w:szCs w:val="16"/>
                <w:lang w:val="en-US"/>
              </w:rPr>
            </w:pPr>
          </w:p>
        </w:tc>
        <w:tc>
          <w:tcPr>
            <w:tcW w:w="96" w:type="pct"/>
            <w:vAlign w:val="center"/>
          </w:tcPr>
          <w:p w14:paraId="1E480D2E" w14:textId="77777777" w:rsidR="00847955" w:rsidRPr="009F72A3" w:rsidRDefault="00847955" w:rsidP="00847955">
            <w:pPr>
              <w:pStyle w:val="RepTableSmall"/>
              <w:rPr>
                <w:szCs w:val="16"/>
                <w:lang w:val="en-US"/>
              </w:rPr>
            </w:pPr>
          </w:p>
        </w:tc>
        <w:tc>
          <w:tcPr>
            <w:tcW w:w="2379" w:type="pct"/>
            <w:gridSpan w:val="14"/>
            <w:vAlign w:val="center"/>
          </w:tcPr>
          <w:p w14:paraId="4D2E5F33" w14:textId="77777777" w:rsidR="00847955" w:rsidRPr="009F72A3" w:rsidRDefault="00847955" w:rsidP="00847955">
            <w:pPr>
              <w:pStyle w:val="RepTableSmall"/>
              <w:rPr>
                <w:szCs w:val="16"/>
                <w:lang w:val="en-US"/>
              </w:rPr>
            </w:pPr>
          </w:p>
        </w:tc>
      </w:tr>
      <w:tr w:rsidR="00847955" w:rsidRPr="00473C33" w14:paraId="7C3BA022" w14:textId="77777777" w:rsidTr="00EC1BCA">
        <w:tblPrEx>
          <w:tblCellMar>
            <w:top w:w="0" w:type="dxa"/>
            <w:left w:w="115" w:type="dxa"/>
            <w:bottom w:w="0" w:type="dxa"/>
            <w:right w:w="115" w:type="dxa"/>
          </w:tblCellMar>
          <w:tblLook w:val="0000" w:firstRow="0" w:lastRow="0" w:firstColumn="0" w:lastColumn="0" w:noHBand="0" w:noVBand="0"/>
        </w:tblPrEx>
        <w:trPr>
          <w:cantSplit/>
          <w:trHeight w:val="87"/>
        </w:trPr>
        <w:tc>
          <w:tcPr>
            <w:tcW w:w="306" w:type="pct"/>
            <w:gridSpan w:val="2"/>
          </w:tcPr>
          <w:p w14:paraId="3162151E" w14:textId="77777777" w:rsidR="00847955" w:rsidRPr="0066409B" w:rsidRDefault="00847955" w:rsidP="00847955">
            <w:pPr>
              <w:pStyle w:val="RepTableSmallBold"/>
              <w:rPr>
                <w:szCs w:val="16"/>
                <w:lang w:val="pl-PL"/>
              </w:rPr>
            </w:pPr>
            <w:r w:rsidRPr="0066409B">
              <w:rPr>
                <w:szCs w:val="16"/>
                <w:lang w:val="pl-PL"/>
              </w:rPr>
              <w:t>Remarks</w:t>
            </w:r>
          </w:p>
          <w:p w14:paraId="1AD0E775" w14:textId="77777777" w:rsidR="00847955" w:rsidRPr="0066409B" w:rsidRDefault="00847955" w:rsidP="00847955">
            <w:pPr>
              <w:pStyle w:val="RepTableSmallBold"/>
              <w:rPr>
                <w:szCs w:val="16"/>
                <w:lang w:val="pl-PL"/>
              </w:rPr>
            </w:pPr>
            <w:r w:rsidRPr="0066409B">
              <w:rPr>
                <w:szCs w:val="16"/>
                <w:lang w:val="pl-PL"/>
              </w:rPr>
              <w:t>columns:</w:t>
            </w:r>
          </w:p>
        </w:tc>
        <w:tc>
          <w:tcPr>
            <w:tcW w:w="2219" w:type="pct"/>
            <w:gridSpan w:val="9"/>
          </w:tcPr>
          <w:p w14:paraId="5B4C38E3"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1</w:t>
            </w:r>
            <w:r w:rsidRPr="009F72A3">
              <w:rPr>
                <w:szCs w:val="16"/>
                <w:lang w:val="en-US"/>
              </w:rPr>
              <w:tab/>
              <w:t>Numeration necessary to allow references</w:t>
            </w:r>
          </w:p>
          <w:p w14:paraId="162F3DF3"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2</w:t>
            </w:r>
            <w:r w:rsidRPr="009F72A3">
              <w:rPr>
                <w:szCs w:val="16"/>
                <w:lang w:val="en-US"/>
              </w:rPr>
              <w:tab/>
              <w:t>Use official codes/nomenclatures of EU Member States</w:t>
            </w:r>
          </w:p>
          <w:p w14:paraId="2D6852D1" w14:textId="77777777" w:rsidR="00847955" w:rsidRPr="009F72A3" w:rsidRDefault="00847955" w:rsidP="00847955">
            <w:pPr>
              <w:pStyle w:val="RepTableSmall"/>
              <w:tabs>
                <w:tab w:val="left" w:pos="440"/>
              </w:tabs>
              <w:rPr>
                <w:szCs w:val="16"/>
                <w:lang w:val="en-US"/>
              </w:rPr>
            </w:pPr>
            <w:r w:rsidRPr="009F72A3">
              <w:rPr>
                <w:szCs w:val="16"/>
                <w:lang w:val="en-US"/>
              </w:rPr>
              <w:t>3</w:t>
            </w:r>
            <w:r w:rsidRPr="009F72A3">
              <w:rPr>
                <w:szCs w:val="16"/>
                <w:lang w:val="en-US"/>
              </w:rPr>
              <w:tab/>
              <w:t xml:space="preserve">For crops, the EU and Codex classifications (both) should be used; when relevant, the    </w:t>
            </w:r>
          </w:p>
          <w:p w14:paraId="163DF6F7" w14:textId="77777777" w:rsidR="00847955" w:rsidRPr="009F72A3" w:rsidRDefault="00847955" w:rsidP="00847955">
            <w:pPr>
              <w:pStyle w:val="RepTableSmall"/>
              <w:tabs>
                <w:tab w:val="left" w:pos="440"/>
              </w:tabs>
              <w:rPr>
                <w:szCs w:val="16"/>
                <w:lang w:val="en-US"/>
              </w:rPr>
            </w:pPr>
            <w:r w:rsidRPr="009F72A3">
              <w:rPr>
                <w:szCs w:val="16"/>
                <w:lang w:val="en-US"/>
              </w:rPr>
              <w:tab/>
              <w:t>use situation should be described (e.g. fumigation of a structure)</w:t>
            </w:r>
          </w:p>
          <w:p w14:paraId="62382FCE"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4</w:t>
            </w:r>
            <w:r w:rsidRPr="009F72A3">
              <w:rPr>
                <w:szCs w:val="16"/>
                <w:lang w:val="en-US"/>
              </w:rPr>
              <w:tab/>
              <w:t>F: professional field use, Fn: non-professional field use, Fpn: professional and non-professional field use, G: professional greenhouse use, Gn: non-professional greenhouse use, Gpn: professional and non-professional greenhouse use, I: indoor application</w:t>
            </w:r>
          </w:p>
          <w:p w14:paraId="208ED604"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5</w:t>
            </w:r>
            <w:r w:rsidRPr="009F72A3">
              <w:rPr>
                <w:szCs w:val="16"/>
                <w:lang w:val="en-US"/>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22B52BAD"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6</w:t>
            </w:r>
            <w:r w:rsidRPr="009F72A3">
              <w:rPr>
                <w:szCs w:val="16"/>
                <w:lang w:val="en-US"/>
              </w:rPr>
              <w:tab/>
              <w:t>Method, e.g. high volume spraying, low volume spraying, spreading, dusting, drench</w:t>
            </w:r>
            <w:r w:rsidRPr="009F72A3">
              <w:rPr>
                <w:szCs w:val="16"/>
                <w:lang w:val="en-US"/>
              </w:rPr>
              <w:br/>
              <w:t>Kind, e.g. overall, broadcast, aerial spraying, row, individual plant, between the plants - type of equipment used must be indicated.</w:t>
            </w:r>
          </w:p>
        </w:tc>
        <w:tc>
          <w:tcPr>
            <w:tcW w:w="96" w:type="pct"/>
          </w:tcPr>
          <w:p w14:paraId="1B59459F" w14:textId="77777777" w:rsidR="00847955" w:rsidRPr="009F72A3" w:rsidRDefault="00847955" w:rsidP="00847955">
            <w:pPr>
              <w:pStyle w:val="RepTableSmall"/>
              <w:tabs>
                <w:tab w:val="left" w:pos="440"/>
              </w:tabs>
              <w:ind w:left="440" w:hanging="440"/>
              <w:rPr>
                <w:szCs w:val="16"/>
                <w:lang w:val="en-US"/>
              </w:rPr>
            </w:pPr>
          </w:p>
        </w:tc>
        <w:tc>
          <w:tcPr>
            <w:tcW w:w="2379" w:type="pct"/>
            <w:gridSpan w:val="14"/>
          </w:tcPr>
          <w:p w14:paraId="4AD099F6"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7</w:t>
            </w:r>
            <w:r w:rsidRPr="009F72A3">
              <w:rPr>
                <w:szCs w:val="16"/>
                <w:lang w:val="en-US"/>
              </w:rPr>
              <w:tab/>
              <w:t>Growth stage at first and last treatment (BBCH Monograph, Growth Stages of Plants, 1997, Blackwell, ISBN 3</w:t>
            </w:r>
            <w:r w:rsidRPr="009F72A3">
              <w:rPr>
                <w:szCs w:val="16"/>
                <w:lang w:val="en-US"/>
              </w:rPr>
              <w:noBreakHyphen/>
              <w:t xml:space="preserve">8263-3152-4), including where relevant, information on season at time of application </w:t>
            </w:r>
          </w:p>
          <w:p w14:paraId="3FAF4ADC"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8</w:t>
            </w:r>
            <w:r w:rsidRPr="009F72A3">
              <w:rPr>
                <w:szCs w:val="16"/>
                <w:lang w:val="en-US"/>
              </w:rPr>
              <w:tab/>
              <w:t>The maximum number of application possible under practical conditions of use must be provided.</w:t>
            </w:r>
          </w:p>
          <w:p w14:paraId="42D7A141"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9</w:t>
            </w:r>
            <w:r w:rsidRPr="009F72A3">
              <w:rPr>
                <w:szCs w:val="16"/>
                <w:lang w:val="en-US"/>
              </w:rPr>
              <w:tab/>
              <w:t>Minimum interval (in days) between applications of the same product</w:t>
            </w:r>
          </w:p>
          <w:p w14:paraId="65521174"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10</w:t>
            </w:r>
            <w:r w:rsidRPr="009F72A3">
              <w:rPr>
                <w:szCs w:val="16"/>
                <w:lang w:val="en-US"/>
              </w:rPr>
              <w:tab/>
              <w:t>For specific uses other specifications might be possible, e.g.: g/m³ in case of fumigation of empty rooms. See also EPPO-Guideline PP 1/239 Dose expression for plant protection products.</w:t>
            </w:r>
          </w:p>
          <w:p w14:paraId="18747CFD"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11</w:t>
            </w:r>
            <w:r w:rsidRPr="009F72A3">
              <w:rPr>
                <w:szCs w:val="16"/>
                <w:lang w:val="en-US"/>
              </w:rPr>
              <w:tab/>
              <w:t>The dimension (g, kg) must be clearly specified. (Maximum) dose of a.s. per treatment (usually g, kg or L product / ha).</w:t>
            </w:r>
          </w:p>
          <w:p w14:paraId="47EBB453"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12</w:t>
            </w:r>
            <w:r w:rsidRPr="009F72A3">
              <w:rPr>
                <w:szCs w:val="16"/>
                <w:lang w:val="en-US"/>
              </w:rPr>
              <w:tab/>
              <w:t>If water volume range depends on application equipments (e.g. ULVA or LVA) it should be mentioned under “application: method/kind”.</w:t>
            </w:r>
          </w:p>
          <w:p w14:paraId="3871B9C2"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13</w:t>
            </w:r>
            <w:r w:rsidRPr="009F72A3">
              <w:rPr>
                <w:szCs w:val="16"/>
                <w:lang w:val="en-US"/>
              </w:rPr>
              <w:tab/>
              <w:t>PHI - minimum pre-harvest interval</w:t>
            </w:r>
          </w:p>
          <w:p w14:paraId="63FB9A7D" w14:textId="77777777" w:rsidR="00847955" w:rsidRPr="009F72A3" w:rsidRDefault="00847955" w:rsidP="00847955">
            <w:pPr>
              <w:pStyle w:val="RepTableSmall"/>
              <w:tabs>
                <w:tab w:val="left" w:pos="440"/>
              </w:tabs>
              <w:ind w:left="440" w:hanging="440"/>
              <w:rPr>
                <w:szCs w:val="16"/>
                <w:lang w:val="en-US"/>
              </w:rPr>
            </w:pPr>
            <w:r w:rsidRPr="009F72A3">
              <w:rPr>
                <w:szCs w:val="16"/>
                <w:lang w:val="en-US"/>
              </w:rPr>
              <w:t>14</w:t>
            </w:r>
            <w:r w:rsidRPr="009F72A3">
              <w:rPr>
                <w:szCs w:val="16"/>
                <w:lang w:val="en-US"/>
              </w:rPr>
              <w:tab/>
              <w:t>Remarks may include: Extent of use/economic importance/restrictions</w:t>
            </w:r>
          </w:p>
          <w:p w14:paraId="7DF006A3" w14:textId="466293FD" w:rsidR="00847955" w:rsidRPr="009F72A3" w:rsidRDefault="00847955" w:rsidP="00847955">
            <w:pPr>
              <w:pStyle w:val="RepTableSmall"/>
              <w:tabs>
                <w:tab w:val="left" w:pos="440"/>
              </w:tabs>
              <w:ind w:left="440" w:hanging="440"/>
              <w:rPr>
                <w:szCs w:val="16"/>
                <w:lang w:val="en-US"/>
              </w:rPr>
            </w:pPr>
            <w:r w:rsidRPr="009F72A3">
              <w:rPr>
                <w:szCs w:val="16"/>
                <w:highlight w:val="lightGray"/>
                <w:lang w:val="en-US"/>
              </w:rPr>
              <w:t xml:space="preserve">15  </w:t>
            </w:r>
            <w:r w:rsidRPr="009F72A3">
              <w:rPr>
                <w:szCs w:val="16"/>
                <w:highlight w:val="lightGray"/>
                <w:lang w:val="en-US"/>
              </w:rPr>
              <w:tab/>
              <w:t>Overall conclusions - explanation for the column 15 is below *</w:t>
            </w:r>
          </w:p>
        </w:tc>
      </w:tr>
    </w:tbl>
    <w:p w14:paraId="167B418C" w14:textId="77777777" w:rsidR="00433EB4" w:rsidRPr="009F72A3" w:rsidRDefault="00433EB4" w:rsidP="007C346E">
      <w:pPr>
        <w:pStyle w:val="RepStandard"/>
        <w:rPr>
          <w:lang w:val="en-US"/>
        </w:rPr>
      </w:pPr>
    </w:p>
    <w:p w14:paraId="7F6D0E5C" w14:textId="77777777" w:rsidR="00365F8C" w:rsidRPr="009F72A3" w:rsidRDefault="00365F8C" w:rsidP="00365F8C">
      <w:pPr>
        <w:widowControl/>
        <w:tabs>
          <w:tab w:val="left" w:pos="440"/>
        </w:tabs>
        <w:ind w:left="425" w:hanging="425"/>
        <w:jc w:val="left"/>
        <w:rPr>
          <w:sz w:val="16"/>
          <w:szCs w:val="16"/>
          <w:lang w:val="en-US" w:eastAsia="de-DE"/>
        </w:rPr>
      </w:pPr>
      <w:r w:rsidRPr="009F72A3">
        <w:rPr>
          <w:sz w:val="16"/>
          <w:szCs w:val="16"/>
          <w:highlight w:val="lightGray"/>
          <w:lang w:val="en-US" w:eastAsia="de-DE"/>
        </w:rPr>
        <w:t>* Explanation for column 15 “Overall conclusions”</w:t>
      </w:r>
    </w:p>
    <w:tbl>
      <w:tblPr>
        <w:tblW w:w="0" w:type="auto"/>
        <w:tblLayout w:type="fixed"/>
        <w:tblCellMar>
          <w:left w:w="57" w:type="dxa"/>
          <w:right w:w="57" w:type="dxa"/>
        </w:tblCellMar>
        <w:tblLook w:val="0000" w:firstRow="0" w:lastRow="0" w:firstColumn="0" w:lastColumn="0" w:noHBand="0" w:noVBand="0"/>
      </w:tblPr>
      <w:tblGrid>
        <w:gridCol w:w="457"/>
        <w:gridCol w:w="2799"/>
      </w:tblGrid>
      <w:tr w:rsidR="00365F8C" w:rsidRPr="0066409B" w14:paraId="0FEA15C6" w14:textId="77777777" w:rsidTr="00095C3E">
        <w:trPr>
          <w:cantSplit/>
        </w:trPr>
        <w:tc>
          <w:tcPr>
            <w:tcW w:w="457" w:type="dxa"/>
            <w:tcBorders>
              <w:top w:val="single" w:sz="4" w:space="0" w:color="auto"/>
              <w:left w:val="single" w:sz="4" w:space="0" w:color="auto"/>
              <w:bottom w:val="single" w:sz="4" w:space="0" w:color="auto"/>
              <w:right w:val="single" w:sz="4" w:space="0" w:color="auto"/>
            </w:tcBorders>
            <w:shd w:val="clear" w:color="auto" w:fill="92D050"/>
            <w:vAlign w:val="center"/>
          </w:tcPr>
          <w:p w14:paraId="15CCD463" w14:textId="77777777" w:rsidR="00365F8C" w:rsidRPr="0066409B" w:rsidRDefault="00365F8C" w:rsidP="00365F8C">
            <w:pPr>
              <w:widowControl/>
              <w:jc w:val="center"/>
              <w:rPr>
                <w:sz w:val="16"/>
                <w:szCs w:val="16"/>
                <w:lang w:eastAsia="de-DE"/>
              </w:rPr>
            </w:pPr>
            <w:r w:rsidRPr="0066409B">
              <w:rPr>
                <w:sz w:val="16"/>
                <w:szCs w:val="16"/>
                <w:lang w:eastAsia="de-DE"/>
              </w:rPr>
              <w:t>A</w:t>
            </w:r>
          </w:p>
        </w:tc>
        <w:tc>
          <w:tcPr>
            <w:tcW w:w="2799" w:type="dxa"/>
            <w:tcBorders>
              <w:top w:val="single" w:sz="4" w:space="0" w:color="auto"/>
              <w:left w:val="single" w:sz="4" w:space="0" w:color="auto"/>
              <w:bottom w:val="single" w:sz="4" w:space="0" w:color="auto"/>
              <w:right w:val="single" w:sz="4" w:space="0" w:color="auto"/>
            </w:tcBorders>
            <w:vAlign w:val="center"/>
          </w:tcPr>
          <w:p w14:paraId="6DFCA245" w14:textId="77777777" w:rsidR="00365F8C" w:rsidRPr="0066409B" w:rsidRDefault="00365F8C" w:rsidP="00365F8C">
            <w:pPr>
              <w:widowControl/>
              <w:jc w:val="left"/>
              <w:rPr>
                <w:sz w:val="16"/>
                <w:szCs w:val="16"/>
                <w:lang w:eastAsia="de-DE"/>
              </w:rPr>
            </w:pPr>
            <w:r w:rsidRPr="0066409B">
              <w:rPr>
                <w:sz w:val="16"/>
                <w:szCs w:val="16"/>
                <w:lang w:eastAsia="de-DE"/>
              </w:rPr>
              <w:t>Acceptable</w:t>
            </w:r>
          </w:p>
        </w:tc>
      </w:tr>
      <w:tr w:rsidR="00365F8C" w:rsidRPr="0066409B" w14:paraId="39B61F89" w14:textId="77777777" w:rsidTr="00095C3E">
        <w:trPr>
          <w:cantSplit/>
        </w:trPr>
        <w:tc>
          <w:tcPr>
            <w:tcW w:w="457" w:type="dxa"/>
            <w:tcBorders>
              <w:top w:val="single" w:sz="4" w:space="0" w:color="auto"/>
              <w:left w:val="single" w:sz="4" w:space="0" w:color="auto"/>
              <w:bottom w:val="single" w:sz="4" w:space="0" w:color="auto"/>
              <w:right w:val="single" w:sz="4" w:space="0" w:color="auto"/>
            </w:tcBorders>
            <w:shd w:val="clear" w:color="auto" w:fill="FFFF00"/>
            <w:vAlign w:val="center"/>
          </w:tcPr>
          <w:p w14:paraId="22520534" w14:textId="77777777" w:rsidR="00365F8C" w:rsidRPr="0066409B" w:rsidRDefault="00365F8C" w:rsidP="00365F8C">
            <w:pPr>
              <w:widowControl/>
              <w:jc w:val="center"/>
              <w:rPr>
                <w:sz w:val="16"/>
                <w:szCs w:val="16"/>
                <w:lang w:eastAsia="de-DE"/>
              </w:rPr>
            </w:pPr>
            <w:r w:rsidRPr="0066409B">
              <w:rPr>
                <w:sz w:val="16"/>
                <w:szCs w:val="16"/>
                <w:lang w:eastAsia="de-DE"/>
              </w:rPr>
              <w:t>R</w:t>
            </w:r>
          </w:p>
        </w:tc>
        <w:tc>
          <w:tcPr>
            <w:tcW w:w="2799" w:type="dxa"/>
            <w:tcBorders>
              <w:top w:val="single" w:sz="4" w:space="0" w:color="auto"/>
              <w:left w:val="single" w:sz="4" w:space="0" w:color="auto"/>
              <w:bottom w:val="single" w:sz="4" w:space="0" w:color="auto"/>
              <w:right w:val="single" w:sz="4" w:space="0" w:color="auto"/>
            </w:tcBorders>
            <w:vAlign w:val="center"/>
          </w:tcPr>
          <w:p w14:paraId="3F9E5F2D" w14:textId="77777777" w:rsidR="00365F8C" w:rsidRPr="0066409B" w:rsidRDefault="00365F8C" w:rsidP="00365F8C">
            <w:pPr>
              <w:widowControl/>
              <w:jc w:val="left"/>
              <w:rPr>
                <w:sz w:val="16"/>
                <w:szCs w:val="16"/>
                <w:lang w:eastAsia="de-DE"/>
              </w:rPr>
            </w:pPr>
            <w:r w:rsidRPr="0066409B">
              <w:rPr>
                <w:sz w:val="16"/>
                <w:szCs w:val="16"/>
                <w:lang w:eastAsia="de-DE"/>
              </w:rPr>
              <w:t xml:space="preserve">Acceptable with further restriction </w:t>
            </w:r>
          </w:p>
        </w:tc>
      </w:tr>
      <w:tr w:rsidR="00365F8C" w:rsidRPr="00473C33" w14:paraId="23D36F4D" w14:textId="77777777" w:rsidTr="00095C3E">
        <w:trPr>
          <w:cantSplit/>
        </w:trPr>
        <w:tc>
          <w:tcPr>
            <w:tcW w:w="457" w:type="dxa"/>
            <w:tcBorders>
              <w:top w:val="single" w:sz="4" w:space="0" w:color="auto"/>
              <w:left w:val="single" w:sz="4" w:space="0" w:color="auto"/>
              <w:bottom w:val="single" w:sz="4" w:space="0" w:color="auto"/>
              <w:right w:val="single" w:sz="4" w:space="0" w:color="auto"/>
            </w:tcBorders>
            <w:shd w:val="clear" w:color="auto" w:fill="BDD6EE"/>
            <w:vAlign w:val="center"/>
          </w:tcPr>
          <w:p w14:paraId="1AE48A9C" w14:textId="77777777" w:rsidR="00365F8C" w:rsidRPr="0066409B" w:rsidRDefault="00365F8C" w:rsidP="00365F8C">
            <w:pPr>
              <w:widowControl/>
              <w:jc w:val="center"/>
              <w:rPr>
                <w:sz w:val="16"/>
                <w:szCs w:val="16"/>
                <w:lang w:eastAsia="de-DE"/>
              </w:rPr>
            </w:pPr>
            <w:r w:rsidRPr="0066409B">
              <w:rPr>
                <w:sz w:val="16"/>
                <w:szCs w:val="16"/>
                <w:lang w:eastAsia="de-DE"/>
              </w:rPr>
              <w:t>C</w:t>
            </w:r>
          </w:p>
        </w:tc>
        <w:tc>
          <w:tcPr>
            <w:tcW w:w="2799" w:type="dxa"/>
            <w:tcBorders>
              <w:top w:val="single" w:sz="4" w:space="0" w:color="auto"/>
              <w:left w:val="single" w:sz="4" w:space="0" w:color="auto"/>
              <w:bottom w:val="single" w:sz="4" w:space="0" w:color="auto"/>
              <w:right w:val="single" w:sz="4" w:space="0" w:color="auto"/>
            </w:tcBorders>
            <w:vAlign w:val="center"/>
          </w:tcPr>
          <w:p w14:paraId="4CA65338" w14:textId="77777777" w:rsidR="00365F8C" w:rsidRPr="009F72A3" w:rsidRDefault="00365F8C" w:rsidP="00365F8C">
            <w:pPr>
              <w:widowControl/>
              <w:jc w:val="left"/>
              <w:rPr>
                <w:sz w:val="16"/>
                <w:szCs w:val="16"/>
                <w:lang w:val="en-US" w:eastAsia="de-DE"/>
              </w:rPr>
            </w:pPr>
            <w:r w:rsidRPr="009F72A3">
              <w:rPr>
                <w:sz w:val="16"/>
                <w:szCs w:val="16"/>
                <w:lang w:val="en-US" w:eastAsia="de-DE"/>
              </w:rPr>
              <w:t>To be confirmed by cMS</w:t>
            </w:r>
          </w:p>
        </w:tc>
      </w:tr>
      <w:tr w:rsidR="00365F8C" w:rsidRPr="00473C33" w14:paraId="075638E6" w14:textId="77777777" w:rsidTr="00095C3E">
        <w:trPr>
          <w:cantSplit/>
        </w:trPr>
        <w:tc>
          <w:tcPr>
            <w:tcW w:w="457" w:type="dxa"/>
            <w:tcBorders>
              <w:top w:val="single" w:sz="4" w:space="0" w:color="auto"/>
              <w:left w:val="single" w:sz="4" w:space="0" w:color="auto"/>
              <w:bottom w:val="single" w:sz="4" w:space="0" w:color="auto"/>
              <w:right w:val="single" w:sz="4" w:space="0" w:color="auto"/>
            </w:tcBorders>
            <w:shd w:val="clear" w:color="auto" w:fill="FF0000"/>
            <w:vAlign w:val="center"/>
          </w:tcPr>
          <w:p w14:paraId="01619C4B" w14:textId="77777777" w:rsidR="00365F8C" w:rsidRPr="0066409B" w:rsidRDefault="00365F8C" w:rsidP="00365F8C">
            <w:pPr>
              <w:widowControl/>
              <w:jc w:val="center"/>
              <w:rPr>
                <w:sz w:val="16"/>
                <w:szCs w:val="16"/>
                <w:lang w:eastAsia="de-DE"/>
              </w:rPr>
            </w:pPr>
            <w:r w:rsidRPr="0066409B">
              <w:rPr>
                <w:sz w:val="16"/>
                <w:szCs w:val="16"/>
                <w:lang w:eastAsia="de-DE"/>
              </w:rPr>
              <w:t>N</w:t>
            </w:r>
          </w:p>
        </w:tc>
        <w:tc>
          <w:tcPr>
            <w:tcW w:w="2799" w:type="dxa"/>
            <w:tcBorders>
              <w:top w:val="single" w:sz="4" w:space="0" w:color="auto"/>
              <w:left w:val="single" w:sz="4" w:space="0" w:color="auto"/>
              <w:bottom w:val="single" w:sz="4" w:space="0" w:color="auto"/>
              <w:right w:val="single" w:sz="4" w:space="0" w:color="auto"/>
            </w:tcBorders>
            <w:vAlign w:val="center"/>
          </w:tcPr>
          <w:p w14:paraId="18B58905" w14:textId="77777777" w:rsidR="00365F8C" w:rsidRPr="009F72A3" w:rsidRDefault="00365F8C" w:rsidP="00365F8C">
            <w:pPr>
              <w:widowControl/>
              <w:jc w:val="left"/>
              <w:rPr>
                <w:sz w:val="16"/>
                <w:szCs w:val="16"/>
                <w:lang w:val="en-US" w:eastAsia="de-DE"/>
              </w:rPr>
            </w:pPr>
            <w:r w:rsidRPr="009F72A3">
              <w:rPr>
                <w:sz w:val="16"/>
                <w:szCs w:val="16"/>
                <w:lang w:val="en-US" w:eastAsia="de-DE"/>
              </w:rPr>
              <w:t>Not acceptable / evaluation not possible</w:t>
            </w:r>
          </w:p>
        </w:tc>
      </w:tr>
      <w:tr w:rsidR="00365F8C" w:rsidRPr="0066409B" w14:paraId="7A42ECE7" w14:textId="77777777" w:rsidTr="00095C3E">
        <w:trPr>
          <w:cantSplit/>
        </w:trPr>
        <w:tc>
          <w:tcPr>
            <w:tcW w:w="457" w:type="dxa"/>
            <w:tcBorders>
              <w:top w:val="single" w:sz="4" w:space="0" w:color="auto"/>
              <w:left w:val="single" w:sz="4" w:space="0" w:color="auto"/>
              <w:bottom w:val="single" w:sz="4" w:space="0" w:color="auto"/>
              <w:right w:val="single" w:sz="4" w:space="0" w:color="auto"/>
            </w:tcBorders>
            <w:shd w:val="clear" w:color="auto" w:fill="F7CAAC"/>
            <w:vAlign w:val="center"/>
          </w:tcPr>
          <w:p w14:paraId="11D17163" w14:textId="77777777" w:rsidR="00365F8C" w:rsidRPr="0066409B" w:rsidRDefault="00365F8C" w:rsidP="00365F8C">
            <w:pPr>
              <w:widowControl/>
              <w:jc w:val="center"/>
              <w:rPr>
                <w:sz w:val="16"/>
                <w:szCs w:val="16"/>
                <w:lang w:eastAsia="de-DE"/>
              </w:rPr>
            </w:pPr>
            <w:r w:rsidRPr="0066409B">
              <w:rPr>
                <w:sz w:val="16"/>
                <w:szCs w:val="16"/>
                <w:lang w:eastAsia="de-DE"/>
              </w:rPr>
              <w:t>n.r.</w:t>
            </w:r>
          </w:p>
        </w:tc>
        <w:tc>
          <w:tcPr>
            <w:tcW w:w="2799" w:type="dxa"/>
            <w:tcBorders>
              <w:top w:val="single" w:sz="4" w:space="0" w:color="auto"/>
              <w:left w:val="single" w:sz="4" w:space="0" w:color="auto"/>
              <w:bottom w:val="single" w:sz="4" w:space="0" w:color="auto"/>
              <w:right w:val="single" w:sz="4" w:space="0" w:color="auto"/>
            </w:tcBorders>
            <w:vAlign w:val="center"/>
          </w:tcPr>
          <w:p w14:paraId="2AF7AA09" w14:textId="77777777" w:rsidR="00365F8C" w:rsidRPr="0066409B" w:rsidRDefault="00365F8C" w:rsidP="00365F8C">
            <w:pPr>
              <w:widowControl/>
              <w:jc w:val="left"/>
              <w:rPr>
                <w:sz w:val="16"/>
                <w:szCs w:val="16"/>
                <w:lang w:eastAsia="de-DE"/>
              </w:rPr>
            </w:pPr>
            <w:r w:rsidRPr="0066409B">
              <w:rPr>
                <w:sz w:val="16"/>
                <w:szCs w:val="16"/>
                <w:lang w:eastAsia="de-DE"/>
              </w:rPr>
              <w:t>Not relevant</w:t>
            </w:r>
          </w:p>
        </w:tc>
      </w:tr>
    </w:tbl>
    <w:p w14:paraId="118E61D1" w14:textId="77777777" w:rsidR="00141B58" w:rsidRPr="0066409B" w:rsidRDefault="00141B58" w:rsidP="007C346E">
      <w:pPr>
        <w:pStyle w:val="RepStandard"/>
        <w:rPr>
          <w:color w:val="4472C4"/>
          <w:lang w:val="pl-PL" w:eastAsia="en-US"/>
        </w:rPr>
        <w:sectPr w:rsidR="00141B58" w:rsidRPr="0066409B" w:rsidSect="007C346E">
          <w:headerReference w:type="even" r:id="rId10"/>
          <w:headerReference w:type="default" r:id="rId11"/>
          <w:footerReference w:type="default" r:id="rId12"/>
          <w:headerReference w:type="first" r:id="rId13"/>
          <w:footerReference w:type="first" r:id="rId14"/>
          <w:type w:val="continuous"/>
          <w:pgSz w:w="16840" w:h="11907" w:orient="landscape" w:code="9"/>
          <w:pgMar w:top="1417" w:right="1417" w:bottom="1417" w:left="1417" w:header="709" w:footer="142" w:gutter="0"/>
          <w:pgNumType w:chapSep="period"/>
          <w:cols w:space="709"/>
          <w:docGrid w:linePitch="299"/>
        </w:sectPr>
      </w:pPr>
    </w:p>
    <w:p w14:paraId="1E4B4D1E" w14:textId="77777777" w:rsidR="00141B58" w:rsidRPr="009F72A3" w:rsidRDefault="00A96AED" w:rsidP="00930DF7">
      <w:pPr>
        <w:pStyle w:val="Nagwek1"/>
        <w:spacing w:before="0"/>
        <w:ind w:left="1418" w:hanging="1418"/>
        <w:rPr>
          <w:lang w:val="en-US"/>
        </w:rPr>
      </w:pPr>
      <w:bookmarkStart w:id="175" w:name="_Toc412121456"/>
      <w:bookmarkStart w:id="176" w:name="_Toc413398948"/>
      <w:bookmarkStart w:id="177" w:name="_Toc413399003"/>
      <w:bookmarkStart w:id="178" w:name="_Toc413923319"/>
      <w:bookmarkStart w:id="179" w:name="_Toc414364034"/>
      <w:bookmarkStart w:id="180" w:name="_Toc414540326"/>
      <w:bookmarkStart w:id="181" w:name="_Toc414547808"/>
      <w:bookmarkStart w:id="182" w:name="_Toc90647523"/>
      <w:r w:rsidRPr="009F72A3">
        <w:rPr>
          <w:lang w:val="en-US"/>
        </w:rPr>
        <w:t>Background of authoriz</w:t>
      </w:r>
      <w:r w:rsidR="00141B58" w:rsidRPr="009F72A3">
        <w:rPr>
          <w:lang w:val="en-US"/>
        </w:rPr>
        <w:t>ation decision and risk management</w:t>
      </w:r>
      <w:bookmarkEnd w:id="171"/>
      <w:bookmarkEnd w:id="172"/>
      <w:bookmarkEnd w:id="173"/>
      <w:bookmarkEnd w:id="175"/>
      <w:bookmarkEnd w:id="176"/>
      <w:bookmarkEnd w:id="177"/>
      <w:bookmarkEnd w:id="178"/>
      <w:bookmarkEnd w:id="179"/>
      <w:bookmarkEnd w:id="180"/>
      <w:bookmarkEnd w:id="181"/>
      <w:bookmarkEnd w:id="182"/>
    </w:p>
    <w:p w14:paraId="49DA4899" w14:textId="77777777" w:rsidR="00141B58" w:rsidRPr="009F72A3" w:rsidRDefault="00141B58" w:rsidP="00930DF7">
      <w:pPr>
        <w:pStyle w:val="Nagwek2"/>
        <w:spacing w:before="240"/>
        <w:ind w:left="1418" w:hanging="1418"/>
        <w:rPr>
          <w:lang w:val="en-US"/>
        </w:rPr>
      </w:pPr>
      <w:bookmarkStart w:id="183" w:name="_Toc411958209"/>
      <w:bookmarkStart w:id="184" w:name="_Toc236630375"/>
      <w:bookmarkStart w:id="185" w:name="_Toc412121458"/>
      <w:bookmarkStart w:id="186" w:name="_Toc413398949"/>
      <w:bookmarkStart w:id="187" w:name="_Toc413399004"/>
      <w:bookmarkStart w:id="188" w:name="_Toc413923320"/>
      <w:bookmarkStart w:id="189" w:name="_Toc414364035"/>
      <w:bookmarkStart w:id="190" w:name="_Toc414540327"/>
      <w:bookmarkStart w:id="191" w:name="_Toc414547809"/>
      <w:bookmarkStart w:id="192" w:name="_Toc90647524"/>
      <w:bookmarkEnd w:id="183"/>
      <w:r w:rsidRPr="009F72A3">
        <w:rPr>
          <w:lang w:val="en-US"/>
        </w:rPr>
        <w:t>Physical and chemical properties</w:t>
      </w:r>
      <w:bookmarkEnd w:id="184"/>
      <w:r w:rsidRPr="009F72A3">
        <w:rPr>
          <w:lang w:val="en-US"/>
        </w:rPr>
        <w:t xml:space="preserve"> (Part B, Section 2)</w:t>
      </w:r>
      <w:bookmarkEnd w:id="185"/>
      <w:bookmarkEnd w:id="186"/>
      <w:bookmarkEnd w:id="187"/>
      <w:bookmarkEnd w:id="188"/>
      <w:bookmarkEnd w:id="189"/>
      <w:bookmarkEnd w:id="190"/>
      <w:bookmarkEnd w:id="191"/>
      <w:bookmarkEnd w:id="192"/>
    </w:p>
    <w:p w14:paraId="561FE11C" w14:textId="77777777" w:rsidR="008603CC" w:rsidRPr="009F72A3" w:rsidRDefault="008603CC" w:rsidP="007C346E">
      <w:pPr>
        <w:pStyle w:val="RepStandard"/>
        <w:rPr>
          <w:lang w:val="en-US"/>
        </w:rPr>
      </w:pPr>
      <w:bookmarkStart w:id="193" w:name="_Hlk90646406"/>
      <w:r w:rsidRPr="009F72A3">
        <w:rPr>
          <w:lang w:val="en-US"/>
        </w:rPr>
        <w:t xml:space="preserve">All studies have been performed in accordance with the current requirements and the results are deemed to be acceptable. The appearance of the product is that of off-white, weak pungent liquid. Based on the constituents of the formulation, it has no explosive or oxidising properties. The product is not flammable and has a self-ignition temperature of over 400 °C. It has a pH value approximately 6.2 in a 1 % aqueous solution. There is no effect of low and high temperature on the stability of the formulation, since after 7 days at 0°C and 14 days at 54°C in HDPE containers, neither the active ingredient content nor the technical properties were changed. The stability data indicate a shelf life of at least 2 years at ambient temperature </w:t>
      </w:r>
      <w:r w:rsidRPr="004142EC">
        <w:rPr>
          <w:strike/>
          <w:color w:val="D9D9D9" w:themeColor="background1" w:themeShade="D9"/>
          <w:lang w:val="en-US"/>
        </w:rPr>
        <w:t>(determined from accelerated storage). Data from an on-going GLP ambient stability study will be used to support the 2-years minimum shelf life.</w:t>
      </w:r>
      <w:r w:rsidRPr="004142EC">
        <w:rPr>
          <w:color w:val="D9D9D9" w:themeColor="background1" w:themeShade="D9"/>
          <w:lang w:val="en-US"/>
        </w:rPr>
        <w:t xml:space="preserve"> </w:t>
      </w:r>
      <w:r w:rsidRPr="009F72A3">
        <w:rPr>
          <w:lang w:val="en-US"/>
        </w:rPr>
        <w:t>Its technical characteristics are acceptable for a suspension concentrate formulation. The intended concentration of use is 0.2% v/v to 1.4% v/v. The product is not intended to be used in tank mixtures.</w:t>
      </w:r>
    </w:p>
    <w:p w14:paraId="7FB5438D" w14:textId="77777777" w:rsidR="00141B58" w:rsidRPr="0066409B" w:rsidRDefault="00141B58" w:rsidP="007502AA">
      <w:pPr>
        <w:pStyle w:val="Nagwek2"/>
        <w:spacing w:before="240"/>
        <w:ind w:left="1418" w:hanging="1418"/>
        <w:rPr>
          <w:lang w:val="pl-PL"/>
        </w:rPr>
      </w:pPr>
      <w:bookmarkStart w:id="194" w:name="_Toc412121459"/>
      <w:bookmarkStart w:id="195" w:name="_Toc413398950"/>
      <w:bookmarkStart w:id="196" w:name="_Toc413399005"/>
      <w:bookmarkStart w:id="197" w:name="_Toc413923321"/>
      <w:bookmarkStart w:id="198" w:name="_Toc414364036"/>
      <w:bookmarkStart w:id="199" w:name="_Toc414540328"/>
      <w:bookmarkStart w:id="200" w:name="_Toc414547810"/>
      <w:bookmarkStart w:id="201" w:name="_Toc90647525"/>
      <w:bookmarkStart w:id="202" w:name="_Hlk90367640"/>
      <w:bookmarkStart w:id="203" w:name="_Toc236630376"/>
      <w:bookmarkEnd w:id="193"/>
      <w:r w:rsidRPr="0066409B">
        <w:rPr>
          <w:lang w:val="pl-PL"/>
        </w:rPr>
        <w:t>Efficacy (Part B, Section 3)</w:t>
      </w:r>
      <w:bookmarkEnd w:id="194"/>
      <w:bookmarkEnd w:id="195"/>
      <w:bookmarkEnd w:id="196"/>
      <w:bookmarkEnd w:id="197"/>
      <w:bookmarkEnd w:id="198"/>
      <w:bookmarkEnd w:id="199"/>
      <w:bookmarkEnd w:id="200"/>
      <w:bookmarkEnd w:id="201"/>
    </w:p>
    <w:bookmarkEnd w:id="202"/>
    <w:p w14:paraId="1B3A8A78" w14:textId="0A8BB367" w:rsidR="007B138C" w:rsidRPr="009F72A3" w:rsidRDefault="00924808" w:rsidP="007C346E">
      <w:pPr>
        <w:pStyle w:val="RepStandard"/>
        <w:rPr>
          <w:lang w:val="en-US"/>
        </w:rPr>
      </w:pPr>
      <w:r w:rsidRPr="009F72A3">
        <w:rPr>
          <w:lang w:val="en-US"/>
        </w:rPr>
        <w:t>A total of 459 trials from across the Central Regulatory zone are presented in support of the use of CA3642 against a range of fungal pathogens in cereals and oilseed rape. Data is presented for justification of the co-formulation, the proposed dose rates and the efficacy against the target pathogens, and to demonstrate the crop safety in the proposed crops. The presented studies support the use of CA3642 as outlined in the GAP, with no adverse effects being observed. The benefits of the co-formulation in terms of resistance management are also discussed, with the two different modes of action contained in the product.</w:t>
      </w:r>
    </w:p>
    <w:p w14:paraId="2FDEE0BB" w14:textId="77777777" w:rsidR="00141B58" w:rsidRPr="0066409B" w:rsidRDefault="00141B58" w:rsidP="007502AA">
      <w:pPr>
        <w:pStyle w:val="Nagwek2"/>
        <w:spacing w:before="240"/>
        <w:ind w:left="1418" w:hanging="1418"/>
        <w:rPr>
          <w:lang w:val="pl-PL"/>
        </w:rPr>
      </w:pPr>
      <w:bookmarkStart w:id="204" w:name="_Toc412121460"/>
      <w:bookmarkStart w:id="205" w:name="_Toc413398951"/>
      <w:bookmarkStart w:id="206" w:name="_Toc413399006"/>
      <w:bookmarkStart w:id="207" w:name="_Toc413923322"/>
      <w:bookmarkStart w:id="208" w:name="_Toc414364037"/>
      <w:bookmarkStart w:id="209" w:name="_Toc414540329"/>
      <w:bookmarkStart w:id="210" w:name="_Toc414547811"/>
      <w:bookmarkStart w:id="211" w:name="_Toc90647526"/>
      <w:bookmarkStart w:id="212" w:name="_Hlk90367738"/>
      <w:r w:rsidRPr="0066409B">
        <w:rPr>
          <w:lang w:val="pl-PL"/>
        </w:rPr>
        <w:t>Efficacy data</w:t>
      </w:r>
      <w:bookmarkEnd w:id="204"/>
      <w:bookmarkEnd w:id="205"/>
      <w:bookmarkEnd w:id="206"/>
      <w:bookmarkEnd w:id="207"/>
      <w:bookmarkEnd w:id="208"/>
      <w:bookmarkEnd w:id="209"/>
      <w:bookmarkEnd w:id="210"/>
      <w:r w:rsidRPr="0066409B">
        <w:rPr>
          <w:lang w:val="pl-PL"/>
        </w:rPr>
        <w:t xml:space="preserve"> </w:t>
      </w:r>
      <w:bookmarkEnd w:id="211"/>
    </w:p>
    <w:bookmarkEnd w:id="212"/>
    <w:p w14:paraId="0FC88562" w14:textId="77777777" w:rsidR="00740D53" w:rsidRPr="009F72A3" w:rsidRDefault="00740D53" w:rsidP="007C346E">
      <w:pPr>
        <w:rPr>
          <w:b/>
          <w:highlight w:val="yellow"/>
          <w:lang w:val="en-US"/>
        </w:rPr>
      </w:pPr>
      <w:r w:rsidRPr="009F72A3">
        <w:rPr>
          <w:b/>
          <w:lang w:val="en-US"/>
        </w:rPr>
        <w:t>Preliminary studies in support of the co-formulation CA3642</w:t>
      </w:r>
    </w:p>
    <w:p w14:paraId="1AB1B14F" w14:textId="77777777" w:rsidR="00740D53" w:rsidRPr="009F72A3" w:rsidRDefault="00740D53" w:rsidP="007C346E">
      <w:pPr>
        <w:rPr>
          <w:lang w:val="en-US"/>
        </w:rPr>
      </w:pPr>
      <w:r w:rsidRPr="009F72A3">
        <w:rPr>
          <w:lang w:val="en-US"/>
        </w:rPr>
        <w:t>As outlined in EPPO standard PP 1/306 (1) General principles for the development of co-formulated mixtures of plant protection products, justification should be provided; “for using mixtures from the point of view of efficacy, their potential advantages and disadvantages, plus an examination of the appropriateness of such mixtures in terms of managing resistance.” These aspects are presented in the preliminary studies section.</w:t>
      </w:r>
    </w:p>
    <w:p w14:paraId="2DEBD9B9" w14:textId="77777777" w:rsidR="00740D53" w:rsidRPr="009F72A3" w:rsidRDefault="00740D53" w:rsidP="007C346E">
      <w:pPr>
        <w:rPr>
          <w:lang w:val="en-US"/>
        </w:rPr>
      </w:pPr>
      <w:r w:rsidRPr="009F72A3">
        <w:rPr>
          <w:lang w:val="en-US"/>
        </w:rPr>
        <w:t xml:space="preserve">In the trials presented to support the justification of the co-formulation, a considerably better efficacy was observed after application of CA3642 at both dose rates compared to the single active substance products, in particular on the more challenging pathogens. No antagonistic effects were observed from the co-formulation, whereby the efficacy would be reduced compared to the single active applications. </w:t>
      </w:r>
    </w:p>
    <w:p w14:paraId="4C0C669F" w14:textId="77777777" w:rsidR="00740D53" w:rsidRPr="009F72A3" w:rsidRDefault="00740D53" w:rsidP="007C346E">
      <w:pPr>
        <w:rPr>
          <w:lang w:val="en-US"/>
        </w:rPr>
      </w:pPr>
      <w:r w:rsidRPr="009F72A3">
        <w:rPr>
          <w:lang w:val="en-US"/>
        </w:rPr>
        <w:t xml:space="preserve">In the data presented to support the mixture ratio, also better efficacy was observed on the more challenging pests from the proposed formulation compared to the formulation with a higher loading of azoxystrobin. No benefit was observed from the increased weighting of azoxystrobin in the alternative formulation. Hence the data supports the choice of ratio in the product CA3642. </w:t>
      </w:r>
    </w:p>
    <w:p w14:paraId="12C9C87E" w14:textId="77777777" w:rsidR="00740D53" w:rsidRPr="009F72A3" w:rsidRDefault="00740D53" w:rsidP="007C346E">
      <w:pPr>
        <w:rPr>
          <w:lang w:val="en-US"/>
        </w:rPr>
      </w:pPr>
      <w:r w:rsidRPr="009F72A3">
        <w:rPr>
          <w:lang w:val="en-US"/>
        </w:rPr>
        <w:t>In addition to the improvement in efficacy, the primary benefit of the co-formulation is to provide the user with a broad-spectrum fungicide in a single product, whilst reducing the risk of resistance development in key pathogens, due to the use of 2 different modes of action. Both active substances are effective on the target diseases present at the proposed time of application. Furthermore, at the lowest or intermediate proposed rates for CA3642, the rates of each individual active substance applied is lower than the current authorised rates for those individual active substance products. Another benefit is that the development of the co-formulated product reduces excessive energy and water use, since applications are made in a single spray and saves time, and less packaging is required.</w:t>
      </w:r>
    </w:p>
    <w:p w14:paraId="621D3E5F" w14:textId="77777777" w:rsidR="00740D53" w:rsidRPr="009F72A3" w:rsidRDefault="00740D53" w:rsidP="007C346E">
      <w:pPr>
        <w:pStyle w:val="RepStandard"/>
        <w:rPr>
          <w:lang w:val="en-US"/>
        </w:rPr>
      </w:pPr>
    </w:p>
    <w:p w14:paraId="16EEAFFC" w14:textId="77777777" w:rsidR="00740D53" w:rsidRPr="009F72A3" w:rsidRDefault="00740D53" w:rsidP="007C346E">
      <w:pPr>
        <w:pStyle w:val="RepStandard"/>
        <w:rPr>
          <w:b/>
          <w:lang w:val="en-US"/>
        </w:rPr>
      </w:pPr>
      <w:r w:rsidRPr="009F72A3">
        <w:rPr>
          <w:b/>
          <w:lang w:val="en-US"/>
        </w:rPr>
        <w:t>Minimum effective dose</w:t>
      </w:r>
    </w:p>
    <w:p w14:paraId="5DE2187B" w14:textId="77777777" w:rsidR="00740D53" w:rsidRPr="009F72A3" w:rsidRDefault="00740D53" w:rsidP="007C346E">
      <w:pPr>
        <w:pStyle w:val="RepStandard"/>
        <w:rPr>
          <w:bCs/>
          <w:lang w:val="en-US"/>
        </w:rPr>
      </w:pPr>
      <w:r w:rsidRPr="009F72A3">
        <w:rPr>
          <w:bCs/>
          <w:lang w:val="en-US"/>
        </w:rPr>
        <w:t>Trials are presented to support the minimum effective dose in each of the proposed crops across the Maritime, North-East and South-East EPPO zones comprising the Central Regulatory zone. On wheat 100 trials are presented, 1 on spelt, 12 on durum wheat, 14 on triticale, 11 on rye, 2 on oats, 15 on winter barley, 16 on spring barley and 98 on oilseed rape. A range of dose rates were applied on crops infected with the target pathogens.</w:t>
      </w:r>
    </w:p>
    <w:p w14:paraId="45D220E4" w14:textId="77777777" w:rsidR="00740D53" w:rsidRPr="009F72A3" w:rsidRDefault="00740D53" w:rsidP="007C346E">
      <w:pPr>
        <w:pStyle w:val="RepStandard"/>
        <w:rPr>
          <w:bCs/>
          <w:lang w:val="en-US"/>
        </w:rPr>
      </w:pPr>
      <w:r w:rsidRPr="009F72A3">
        <w:rPr>
          <w:bCs/>
          <w:lang w:val="en-US"/>
        </w:rPr>
        <w:t>In each of the EPPO zones and crops the proposed dose rates were demonstrated to provide the most appropriate level of control of the pathogens. The minimum effective dose is further supported by data on the green leaf area in each of the crops.</w:t>
      </w:r>
    </w:p>
    <w:p w14:paraId="2944AE7C" w14:textId="77777777" w:rsidR="00740D53" w:rsidRPr="009F72A3" w:rsidRDefault="00740D53" w:rsidP="007C346E">
      <w:pPr>
        <w:pStyle w:val="RepStandard"/>
        <w:rPr>
          <w:b/>
          <w:lang w:val="en-US"/>
        </w:rPr>
      </w:pPr>
    </w:p>
    <w:p w14:paraId="4AE694DA" w14:textId="77777777" w:rsidR="00740D53" w:rsidRPr="009F72A3" w:rsidRDefault="00740D53" w:rsidP="007C346E">
      <w:pPr>
        <w:pStyle w:val="RepStandard"/>
        <w:rPr>
          <w:b/>
          <w:lang w:val="en-US"/>
        </w:rPr>
      </w:pPr>
      <w:r w:rsidRPr="009F72A3">
        <w:rPr>
          <w:b/>
          <w:lang w:val="en-US"/>
        </w:rPr>
        <w:t>Efficacy of CA3642</w:t>
      </w:r>
    </w:p>
    <w:p w14:paraId="0AE945D1" w14:textId="77777777" w:rsidR="00740D53" w:rsidRPr="009F72A3" w:rsidRDefault="00740D53" w:rsidP="007C346E">
      <w:pPr>
        <w:pStyle w:val="RepStandard"/>
        <w:rPr>
          <w:lang w:val="en-US"/>
        </w:rPr>
      </w:pPr>
      <w:r w:rsidRPr="009F72A3">
        <w:rPr>
          <w:lang w:val="en-US"/>
        </w:rPr>
        <w:t>Trials carried out from 2019 to 2021 across the 3 EPPO zones are presented to support the efficacy claims of the fungicide CA3642 against a range of foliar and ear diseases on cereals and on oilseed rape in the Southern Registration zone. Valid trials used for efficacy evaluation comprised 104 for winter wheat (TRZAW), 1 for spelt (TRZSP), 9 for durum wheat (TRZDU/S), 14 for triticale (TTLWI), 11 for rye (SECCW), 11 for oats (AVESS), 109 for winter barley (HORVW), 79 for spring barley (HORVS) and 98 for oilseed rape (BRSNN) affected by the pathogens outlined in the GAP table.</w:t>
      </w:r>
    </w:p>
    <w:p w14:paraId="4A0B7128" w14:textId="7F31A08C" w:rsidR="007B138C" w:rsidRPr="009F72A3" w:rsidRDefault="00740D53" w:rsidP="007C346E">
      <w:pPr>
        <w:pStyle w:val="RepStandard"/>
        <w:rPr>
          <w:lang w:val="en-US"/>
        </w:rPr>
      </w:pPr>
      <w:r w:rsidRPr="009F72A3">
        <w:rPr>
          <w:lang w:val="en-US"/>
        </w:rPr>
        <w:t xml:space="preserve">Applications of CA3642 at the proposed dose rates significantly reduced disease severity and demonstrated efficacy against the proposed target pathogens which was comparable to or higher than that of the authorised reference products included in the trials. </w:t>
      </w:r>
    </w:p>
    <w:p w14:paraId="3400DB55" w14:textId="77777777" w:rsidR="00141B58" w:rsidRPr="009F72A3" w:rsidRDefault="00141B58" w:rsidP="007502AA">
      <w:pPr>
        <w:pStyle w:val="Nagwek3"/>
        <w:suppressAutoHyphens w:val="0"/>
        <w:spacing w:before="240"/>
        <w:ind w:left="1418" w:hanging="1418"/>
        <w:rPr>
          <w:lang w:val="en-US"/>
        </w:rPr>
      </w:pPr>
      <w:bookmarkStart w:id="213" w:name="_Toc412121461"/>
      <w:bookmarkStart w:id="214" w:name="_Toc413398952"/>
      <w:bookmarkStart w:id="215" w:name="_Toc413399007"/>
      <w:bookmarkStart w:id="216" w:name="_Toc413923323"/>
      <w:bookmarkStart w:id="217" w:name="_Toc414364038"/>
      <w:bookmarkStart w:id="218" w:name="_Toc414540330"/>
      <w:bookmarkStart w:id="219" w:name="_Toc414547812"/>
      <w:bookmarkStart w:id="220" w:name="_Toc90647527"/>
      <w:bookmarkStart w:id="221" w:name="_Hlk90367744"/>
      <w:r w:rsidRPr="009F72A3">
        <w:rPr>
          <w:lang w:val="en-US"/>
        </w:rPr>
        <w:t>Information on the occurrence or possible occurrence of the development of resistance</w:t>
      </w:r>
      <w:bookmarkEnd w:id="213"/>
      <w:bookmarkEnd w:id="214"/>
      <w:bookmarkEnd w:id="215"/>
      <w:bookmarkEnd w:id="216"/>
      <w:bookmarkEnd w:id="217"/>
      <w:bookmarkEnd w:id="218"/>
      <w:bookmarkEnd w:id="219"/>
      <w:bookmarkEnd w:id="220"/>
    </w:p>
    <w:bookmarkEnd w:id="221"/>
    <w:p w14:paraId="17E55A1E" w14:textId="6B89FDD3" w:rsidR="007B138C" w:rsidRPr="009F72A3" w:rsidRDefault="00010E48" w:rsidP="007C346E">
      <w:pPr>
        <w:pStyle w:val="RepStandard"/>
        <w:rPr>
          <w:lang w:val="en-US"/>
        </w:rPr>
      </w:pPr>
      <w:r w:rsidRPr="009F72A3">
        <w:rPr>
          <w:bCs/>
          <w:lang w:val="en-US"/>
        </w:rPr>
        <w:t xml:space="preserve">A resistance risk assessment was done according to </w:t>
      </w:r>
      <w:r w:rsidRPr="009F72A3">
        <w:rPr>
          <w:lang w:val="en-US"/>
        </w:rPr>
        <w:t>EPPO guideline PP 1/213 “</w:t>
      </w:r>
      <w:r w:rsidRPr="009F72A3">
        <w:rPr>
          <w:i/>
          <w:iCs/>
          <w:lang w:val="en-US"/>
        </w:rPr>
        <w:t>Resistance risk analysis</w:t>
      </w:r>
      <w:r w:rsidRPr="009F72A3">
        <w:rPr>
          <w:lang w:val="en-US"/>
        </w:rPr>
        <w:t>”. The mode of action, mechanisms of resistance and cross resistance are described. Evidence of resistance is presented from the EPPO database, FRAC records and from R4P reporting in France. In addition, sensitivity data undertaken on the 2 active substances is presented. The combination of two different modes of action in the co-formulation is factor which is known to reduce the risk of resistance. Nevertheless, a resistance management strategy is outlined which will be communicated on the label and through supply chains, in order to reduce the risk of future resistance development.</w:t>
      </w:r>
    </w:p>
    <w:p w14:paraId="54BEF349" w14:textId="77777777" w:rsidR="00141B58" w:rsidRPr="0066409B" w:rsidRDefault="00141B58" w:rsidP="007502AA">
      <w:pPr>
        <w:pStyle w:val="Nagwek3"/>
        <w:suppressAutoHyphens w:val="0"/>
        <w:spacing w:before="240"/>
        <w:ind w:left="1418" w:hanging="1418"/>
        <w:rPr>
          <w:lang w:val="pl-PL"/>
        </w:rPr>
      </w:pPr>
      <w:bookmarkStart w:id="222" w:name="_Toc412121462"/>
      <w:bookmarkStart w:id="223" w:name="_Toc413398953"/>
      <w:bookmarkStart w:id="224" w:name="_Toc413399008"/>
      <w:bookmarkStart w:id="225" w:name="_Toc413923324"/>
      <w:bookmarkStart w:id="226" w:name="_Toc414364039"/>
      <w:bookmarkStart w:id="227" w:name="_Toc414540331"/>
      <w:bookmarkStart w:id="228" w:name="_Toc414547813"/>
      <w:bookmarkStart w:id="229" w:name="_Toc90647528"/>
      <w:bookmarkStart w:id="230" w:name="_Hlk90367748"/>
      <w:r w:rsidRPr="0066409B">
        <w:rPr>
          <w:lang w:val="pl-PL"/>
        </w:rPr>
        <w:t>Adverse effects on treated crops</w:t>
      </w:r>
      <w:bookmarkEnd w:id="222"/>
      <w:bookmarkEnd w:id="223"/>
      <w:bookmarkEnd w:id="224"/>
      <w:bookmarkEnd w:id="225"/>
      <w:bookmarkEnd w:id="226"/>
      <w:bookmarkEnd w:id="227"/>
      <w:bookmarkEnd w:id="228"/>
      <w:bookmarkEnd w:id="229"/>
    </w:p>
    <w:bookmarkEnd w:id="230"/>
    <w:p w14:paraId="2DE33417" w14:textId="77777777" w:rsidR="004C3F56" w:rsidRPr="009F72A3" w:rsidRDefault="004C3F56" w:rsidP="007C346E">
      <w:pPr>
        <w:pStyle w:val="RepStandard"/>
        <w:rPr>
          <w:lang w:val="en-US"/>
        </w:rPr>
      </w:pPr>
      <w:r w:rsidRPr="009F72A3">
        <w:rPr>
          <w:lang w:val="en-US"/>
        </w:rPr>
        <w:t>Phytotoxicity assessments from 104 trials in winter wheat, 1 in spelt, 9 in durum wheat, 14 in triticale, 12 in rye, 13 in oats, 89 in winter barley, 86 in spring barley and 112 trials in oilseed rape demonstrate that CA3642 does not cause any adverse effects on a wide range of varieties of each crop. Only in oilseed rape (2 trials) were any phytotoxic symptoms observed and these were transient stunting effects.</w:t>
      </w:r>
    </w:p>
    <w:p w14:paraId="4AAD0C7E" w14:textId="40945CC5" w:rsidR="007B138C" w:rsidRPr="009F72A3" w:rsidRDefault="004C3F56" w:rsidP="007C346E">
      <w:pPr>
        <w:pStyle w:val="RepStandard"/>
        <w:rPr>
          <w:lang w:val="en-US"/>
        </w:rPr>
      </w:pPr>
      <w:r w:rsidRPr="009F72A3">
        <w:rPr>
          <w:lang w:val="en-US"/>
        </w:rPr>
        <w:t>Yield assessments were made for each of the proposed crops. In all trials no negative impact on yield quantity or quality were observed. Results were comparable to those of the authorised reference products.</w:t>
      </w:r>
    </w:p>
    <w:p w14:paraId="6BC509D3" w14:textId="77777777" w:rsidR="00141B58" w:rsidRPr="009F72A3" w:rsidRDefault="00141B58" w:rsidP="007502AA">
      <w:pPr>
        <w:pStyle w:val="Nagwek3"/>
        <w:suppressAutoHyphens w:val="0"/>
        <w:spacing w:before="240"/>
        <w:ind w:left="1418" w:hanging="1418"/>
        <w:rPr>
          <w:lang w:val="en-US"/>
        </w:rPr>
      </w:pPr>
      <w:bookmarkStart w:id="231" w:name="_Toc412121463"/>
      <w:bookmarkStart w:id="232" w:name="_Toc413398954"/>
      <w:bookmarkStart w:id="233" w:name="_Toc413399009"/>
      <w:bookmarkStart w:id="234" w:name="_Toc413923325"/>
      <w:bookmarkStart w:id="235" w:name="_Toc414364040"/>
      <w:bookmarkStart w:id="236" w:name="_Toc414540332"/>
      <w:bookmarkStart w:id="237" w:name="_Toc414547814"/>
      <w:bookmarkStart w:id="238" w:name="_Toc90647529"/>
      <w:bookmarkStart w:id="239" w:name="_Hlk90367752"/>
      <w:r w:rsidRPr="009F72A3">
        <w:rPr>
          <w:lang w:val="en-US"/>
        </w:rPr>
        <w:t>Observations on other undesirable or unintended side-effects</w:t>
      </w:r>
      <w:bookmarkEnd w:id="231"/>
      <w:bookmarkEnd w:id="232"/>
      <w:bookmarkEnd w:id="233"/>
      <w:bookmarkEnd w:id="234"/>
      <w:bookmarkEnd w:id="235"/>
      <w:bookmarkEnd w:id="236"/>
      <w:bookmarkEnd w:id="237"/>
      <w:bookmarkEnd w:id="238"/>
    </w:p>
    <w:bookmarkEnd w:id="239"/>
    <w:p w14:paraId="6289E469" w14:textId="4D331619" w:rsidR="007B138C" w:rsidRPr="009F72A3" w:rsidRDefault="00C85721" w:rsidP="007C346E">
      <w:pPr>
        <w:pStyle w:val="RepStandard"/>
        <w:rPr>
          <w:lang w:val="en-US"/>
        </w:rPr>
      </w:pPr>
      <w:r w:rsidRPr="009F72A3">
        <w:rPr>
          <w:lang w:val="en-US"/>
        </w:rPr>
        <w:t>No specific trials were carried out to assess the possible impact of CA3642 applications on succeeding or adjacent crops. Due to the good selectivity of both active ingredients, no negative impacts on succeeding or adjacent crops can be expected if the product is applied according to good agricultural practice (GAP). This is further supported by the absence of phytotoxicity and adverse effects on the yield and quality of the tested crops and by the studies on non-target plants presented in Part B, Section 9 (Ecotoxicology). Furthermore, no negative impacts on the environment were recorded in any of the trials.</w:t>
      </w:r>
    </w:p>
    <w:p w14:paraId="5F0C7419" w14:textId="77777777" w:rsidR="00141B58" w:rsidRPr="009F72A3" w:rsidRDefault="00141B58" w:rsidP="007502AA">
      <w:pPr>
        <w:pStyle w:val="Nagwek2"/>
        <w:spacing w:before="240"/>
        <w:ind w:left="1418" w:hanging="1418"/>
        <w:rPr>
          <w:lang w:val="en-US"/>
        </w:rPr>
      </w:pPr>
      <w:bookmarkStart w:id="240" w:name="_Toc412121464"/>
      <w:bookmarkStart w:id="241" w:name="_Toc413398955"/>
      <w:bookmarkStart w:id="242" w:name="_Toc413399010"/>
      <w:bookmarkStart w:id="243" w:name="_Toc413923326"/>
      <w:bookmarkStart w:id="244" w:name="_Toc414364041"/>
      <w:bookmarkStart w:id="245" w:name="_Toc414540333"/>
      <w:bookmarkStart w:id="246" w:name="_Toc414547815"/>
      <w:bookmarkStart w:id="247" w:name="_Toc90647530"/>
      <w:r w:rsidRPr="009F72A3">
        <w:rPr>
          <w:lang w:val="en-US"/>
        </w:rPr>
        <w:t>Methods of analysis</w:t>
      </w:r>
      <w:bookmarkEnd w:id="203"/>
      <w:r w:rsidRPr="009F72A3">
        <w:rPr>
          <w:lang w:val="en-US"/>
        </w:rPr>
        <w:t xml:space="preserve"> (Part B, Section 5)</w:t>
      </w:r>
      <w:bookmarkEnd w:id="240"/>
      <w:bookmarkEnd w:id="241"/>
      <w:bookmarkEnd w:id="242"/>
      <w:bookmarkEnd w:id="243"/>
      <w:bookmarkEnd w:id="244"/>
      <w:bookmarkEnd w:id="245"/>
      <w:bookmarkEnd w:id="246"/>
      <w:bookmarkEnd w:id="247"/>
    </w:p>
    <w:p w14:paraId="7BCED438" w14:textId="77777777" w:rsidR="0033417C" w:rsidRPr="009F72A3" w:rsidRDefault="0033417C" w:rsidP="007C346E">
      <w:pPr>
        <w:pStyle w:val="RepStandard"/>
        <w:rPr>
          <w:lang w:val="en-US"/>
        </w:rPr>
      </w:pPr>
      <w:bookmarkStart w:id="248" w:name="_Hlk127458753"/>
      <w:bookmarkStart w:id="249" w:name="_Hlk90647014"/>
      <w:bookmarkStart w:id="250" w:name="_Toc236630377"/>
      <w:r w:rsidRPr="009F72A3">
        <w:rPr>
          <w:lang w:val="en-US"/>
        </w:rPr>
        <w:t>Acceptable analytical methods for the determination of the active substances and relevant impurities in the plant protection product have been submitted.</w:t>
      </w:r>
    </w:p>
    <w:p w14:paraId="343FC23E" w14:textId="77777777" w:rsidR="00141B58" w:rsidRPr="0066409B" w:rsidRDefault="00141B58" w:rsidP="007502AA">
      <w:pPr>
        <w:pStyle w:val="Nagwek3"/>
        <w:suppressAutoHyphens w:val="0"/>
        <w:spacing w:before="240"/>
        <w:ind w:left="1418" w:hanging="1418"/>
        <w:rPr>
          <w:lang w:val="pl-PL"/>
        </w:rPr>
      </w:pPr>
      <w:bookmarkStart w:id="251" w:name="_Toc412121465"/>
      <w:bookmarkStart w:id="252" w:name="_Toc413398956"/>
      <w:bookmarkStart w:id="253" w:name="_Toc413399011"/>
      <w:bookmarkStart w:id="254" w:name="_Toc413923327"/>
      <w:bookmarkStart w:id="255" w:name="_Toc414364042"/>
      <w:bookmarkStart w:id="256" w:name="_Toc414540334"/>
      <w:bookmarkStart w:id="257" w:name="_Toc414547816"/>
      <w:bookmarkStart w:id="258" w:name="_Toc90647531"/>
      <w:bookmarkEnd w:id="248"/>
      <w:bookmarkEnd w:id="249"/>
      <w:r w:rsidRPr="0066409B">
        <w:rPr>
          <w:lang w:val="pl-PL"/>
        </w:rPr>
        <w:t>Analytical method for the formulation</w:t>
      </w:r>
      <w:bookmarkEnd w:id="250"/>
      <w:bookmarkEnd w:id="251"/>
      <w:bookmarkEnd w:id="252"/>
      <w:bookmarkEnd w:id="253"/>
      <w:bookmarkEnd w:id="254"/>
      <w:bookmarkEnd w:id="255"/>
      <w:bookmarkEnd w:id="256"/>
      <w:bookmarkEnd w:id="257"/>
      <w:bookmarkEnd w:id="258"/>
    </w:p>
    <w:p w14:paraId="0D0B9B25" w14:textId="77777777" w:rsidR="0033417C" w:rsidRPr="009F72A3" w:rsidRDefault="0033417C" w:rsidP="007C346E">
      <w:pPr>
        <w:pStyle w:val="RepStandard"/>
        <w:rPr>
          <w:lang w:val="en-US"/>
        </w:rPr>
      </w:pPr>
      <w:bookmarkStart w:id="259" w:name="_Hlk127458759"/>
      <w:bookmarkStart w:id="260" w:name="_Hlk90646418"/>
      <w:bookmarkStart w:id="261" w:name="_Toc236630378"/>
      <w:r w:rsidRPr="009F72A3">
        <w:rPr>
          <w:lang w:val="en-US"/>
        </w:rPr>
        <w:t>Acceptable analytical methods for the determination of the active substances and relevant impurities in the plant protection product have been submitted.</w:t>
      </w:r>
    </w:p>
    <w:p w14:paraId="1A6DC399" w14:textId="77777777" w:rsidR="00141B58" w:rsidRPr="0066409B" w:rsidRDefault="00141B58" w:rsidP="007502AA">
      <w:pPr>
        <w:pStyle w:val="Nagwek3"/>
        <w:suppressAutoHyphens w:val="0"/>
        <w:spacing w:before="240"/>
        <w:ind w:left="1418" w:hanging="1418"/>
        <w:rPr>
          <w:lang w:val="pl-PL"/>
        </w:rPr>
      </w:pPr>
      <w:bookmarkStart w:id="262" w:name="_Toc412121466"/>
      <w:bookmarkStart w:id="263" w:name="_Toc413398957"/>
      <w:bookmarkStart w:id="264" w:name="_Toc413399012"/>
      <w:bookmarkStart w:id="265" w:name="_Toc413923328"/>
      <w:bookmarkStart w:id="266" w:name="_Toc414364043"/>
      <w:bookmarkStart w:id="267" w:name="_Toc414540335"/>
      <w:bookmarkStart w:id="268" w:name="_Toc414547817"/>
      <w:bookmarkStart w:id="269" w:name="_Toc90647532"/>
      <w:bookmarkEnd w:id="259"/>
      <w:bookmarkEnd w:id="260"/>
      <w:r w:rsidRPr="0066409B">
        <w:rPr>
          <w:lang w:val="pl-PL"/>
        </w:rPr>
        <w:t>Analytical methods for residues</w:t>
      </w:r>
      <w:bookmarkEnd w:id="261"/>
      <w:bookmarkEnd w:id="262"/>
      <w:bookmarkEnd w:id="263"/>
      <w:bookmarkEnd w:id="264"/>
      <w:bookmarkEnd w:id="265"/>
      <w:bookmarkEnd w:id="266"/>
      <w:bookmarkEnd w:id="267"/>
      <w:bookmarkEnd w:id="268"/>
      <w:bookmarkEnd w:id="269"/>
    </w:p>
    <w:p w14:paraId="7FF582B2" w14:textId="6475C2FD" w:rsidR="008603CC" w:rsidRPr="009F72A3" w:rsidRDefault="008603CC" w:rsidP="007C346E">
      <w:pPr>
        <w:pStyle w:val="RepStandard"/>
        <w:rPr>
          <w:lang w:val="en-US"/>
        </w:rPr>
      </w:pPr>
      <w:bookmarkStart w:id="270" w:name="_Hlk127458765"/>
      <w:bookmarkStart w:id="271" w:name="_Hlk90646429"/>
      <w:bookmarkStart w:id="272" w:name="_Toc236630379"/>
      <w:r w:rsidRPr="009F72A3">
        <w:rPr>
          <w:lang w:val="en-US"/>
        </w:rPr>
        <w:t xml:space="preserve">Registration is sought for dry commodities, </w:t>
      </w:r>
      <w:r w:rsidR="00067665" w:rsidRPr="009F72A3">
        <w:rPr>
          <w:lang w:val="en-US"/>
        </w:rPr>
        <w:t>w</w:t>
      </w:r>
      <w:r w:rsidRPr="009F72A3">
        <w:rPr>
          <w:lang w:val="en-US"/>
        </w:rPr>
        <w:t xml:space="preserve">heat, </w:t>
      </w:r>
      <w:r w:rsidR="00067665" w:rsidRPr="009F72A3">
        <w:rPr>
          <w:lang w:val="en-US"/>
        </w:rPr>
        <w:t>t</w:t>
      </w:r>
      <w:r w:rsidRPr="009F72A3">
        <w:rPr>
          <w:lang w:val="en-US"/>
        </w:rPr>
        <w:t xml:space="preserve">ritical, </w:t>
      </w:r>
      <w:r w:rsidR="00067665" w:rsidRPr="009F72A3">
        <w:rPr>
          <w:lang w:val="en-US"/>
        </w:rPr>
        <w:t>r</w:t>
      </w:r>
      <w:r w:rsidRPr="009F72A3">
        <w:rPr>
          <w:lang w:val="en-US"/>
        </w:rPr>
        <w:t xml:space="preserve">ye, </w:t>
      </w:r>
      <w:r w:rsidR="00067665" w:rsidRPr="009F72A3">
        <w:rPr>
          <w:lang w:val="en-US"/>
        </w:rPr>
        <w:t>o</w:t>
      </w:r>
      <w:r w:rsidRPr="009F72A3">
        <w:rPr>
          <w:lang w:val="en-US"/>
        </w:rPr>
        <w:t xml:space="preserve">at, </w:t>
      </w:r>
      <w:r w:rsidR="00067665" w:rsidRPr="009F72A3">
        <w:rPr>
          <w:lang w:val="en-US"/>
        </w:rPr>
        <w:t>b</w:t>
      </w:r>
      <w:r w:rsidRPr="009F72A3">
        <w:rPr>
          <w:lang w:val="en-US"/>
        </w:rPr>
        <w:t xml:space="preserve">arley, in addition to </w:t>
      </w:r>
      <w:r w:rsidR="00067665" w:rsidRPr="009F72A3">
        <w:rPr>
          <w:lang w:val="en-US"/>
        </w:rPr>
        <w:t>h</w:t>
      </w:r>
      <w:r w:rsidRPr="009F72A3">
        <w:rPr>
          <w:lang w:val="en-US"/>
        </w:rPr>
        <w:t xml:space="preserve">igh oil commodities, </w:t>
      </w:r>
      <w:r w:rsidR="00067665" w:rsidRPr="009F72A3">
        <w:rPr>
          <w:lang w:val="en-US"/>
        </w:rPr>
        <w:t>o</w:t>
      </w:r>
      <w:r w:rsidRPr="009F72A3">
        <w:rPr>
          <w:lang w:val="en-US"/>
        </w:rPr>
        <w:t xml:space="preserve">ilseed rape, </w:t>
      </w:r>
      <w:r w:rsidR="00067665" w:rsidRPr="009F72A3">
        <w:rPr>
          <w:lang w:val="en-US"/>
        </w:rPr>
        <w:t>s</w:t>
      </w:r>
      <w:r w:rsidRPr="009F72A3">
        <w:rPr>
          <w:lang w:val="en-US"/>
        </w:rPr>
        <w:t xml:space="preserve">unflower, </w:t>
      </w:r>
      <w:r w:rsidR="00067665" w:rsidRPr="009F72A3">
        <w:rPr>
          <w:lang w:val="en-US"/>
        </w:rPr>
        <w:t>l</w:t>
      </w:r>
      <w:r w:rsidRPr="009F72A3">
        <w:rPr>
          <w:lang w:val="en-US"/>
        </w:rPr>
        <w:t xml:space="preserve">inseeds, </w:t>
      </w:r>
      <w:r w:rsidR="00067665" w:rsidRPr="009F72A3">
        <w:rPr>
          <w:lang w:val="en-US"/>
        </w:rPr>
        <w:t>p</w:t>
      </w:r>
      <w:r w:rsidRPr="009F72A3">
        <w:rPr>
          <w:lang w:val="en-US"/>
        </w:rPr>
        <w:t xml:space="preserve">oppy seeds, </w:t>
      </w:r>
      <w:r w:rsidR="00067665" w:rsidRPr="009F72A3">
        <w:rPr>
          <w:lang w:val="en-US"/>
        </w:rPr>
        <w:t>m</w:t>
      </w:r>
      <w:r w:rsidRPr="009F72A3">
        <w:rPr>
          <w:lang w:val="en-US"/>
        </w:rPr>
        <w:t xml:space="preserve">ustard, </w:t>
      </w:r>
      <w:r w:rsidR="00067665" w:rsidRPr="009F72A3">
        <w:rPr>
          <w:lang w:val="en-US"/>
        </w:rPr>
        <w:t>g</w:t>
      </w:r>
      <w:r w:rsidRPr="009F72A3">
        <w:rPr>
          <w:lang w:val="en-US"/>
        </w:rPr>
        <w:t>old of pleasure.</w:t>
      </w:r>
    </w:p>
    <w:p w14:paraId="08A3D6C3" w14:textId="77777777" w:rsidR="008603CC" w:rsidRPr="009F72A3" w:rsidRDefault="008603CC" w:rsidP="007C346E">
      <w:pPr>
        <w:pStyle w:val="RepStandard"/>
        <w:rPr>
          <w:lang w:val="en-US"/>
        </w:rPr>
      </w:pPr>
    </w:p>
    <w:p w14:paraId="3EFB6D51" w14:textId="77777777" w:rsidR="003D30B2" w:rsidRPr="009F72A3" w:rsidRDefault="003D30B2" w:rsidP="003D30B2">
      <w:pPr>
        <w:pStyle w:val="RepStandard"/>
        <w:rPr>
          <w:b/>
          <w:bCs/>
          <w:u w:val="single"/>
          <w:lang w:val="en-US"/>
        </w:rPr>
      </w:pPr>
      <w:r w:rsidRPr="009F72A3">
        <w:rPr>
          <w:b/>
          <w:bCs/>
          <w:u w:val="single"/>
          <w:lang w:val="en-US"/>
        </w:rPr>
        <w:t>Prothioconazole</w:t>
      </w:r>
    </w:p>
    <w:p w14:paraId="1072A021" w14:textId="77777777" w:rsidR="008603CC" w:rsidRPr="009F72A3" w:rsidRDefault="008603CC" w:rsidP="007C346E">
      <w:pPr>
        <w:pStyle w:val="RepStandard"/>
        <w:rPr>
          <w:lang w:val="en-US"/>
        </w:rPr>
      </w:pPr>
      <w:r w:rsidRPr="009F72A3">
        <w:rPr>
          <w:lang w:val="en-US"/>
        </w:rPr>
        <w:t>Fully validated pre-authorisation residue methods are provided for the following relevant matrices:</w:t>
      </w:r>
    </w:p>
    <w:bookmarkEnd w:id="270"/>
    <w:p w14:paraId="1875C8B0" w14:textId="77777777" w:rsidR="008603CC" w:rsidRPr="009F72A3" w:rsidRDefault="008603CC" w:rsidP="007C346E">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64"/>
        <w:gridCol w:w="6578"/>
        <w:gridCol w:w="1604"/>
      </w:tblGrid>
      <w:tr w:rsidR="008603CC" w:rsidRPr="00473C33" w14:paraId="29B23B9C" w14:textId="77777777" w:rsidTr="00365F8C">
        <w:trPr>
          <w:trHeight w:val="333"/>
          <w:tblHeader/>
        </w:trPr>
        <w:tc>
          <w:tcPr>
            <w:tcW w:w="5000" w:type="pct"/>
            <w:gridSpan w:val="3"/>
            <w:vAlign w:val="center"/>
          </w:tcPr>
          <w:p w14:paraId="79A0D257" w14:textId="77777777" w:rsidR="008603CC" w:rsidRPr="009F72A3" w:rsidRDefault="008603CC" w:rsidP="007C346E">
            <w:pPr>
              <w:pStyle w:val="RepTableHeader"/>
              <w:jc w:val="center"/>
              <w:rPr>
                <w:color w:val="4472C4"/>
                <w:sz w:val="18"/>
                <w:szCs w:val="18"/>
                <w:lang w:val="en-US"/>
              </w:rPr>
            </w:pPr>
            <w:bookmarkStart w:id="273" w:name="_Hlk127458805"/>
            <w:r w:rsidRPr="009F72A3">
              <w:rPr>
                <w:sz w:val="18"/>
                <w:szCs w:val="18"/>
                <w:lang w:val="en-US"/>
              </w:rPr>
              <w:t xml:space="preserve">Component of residue definition: </w:t>
            </w:r>
            <w:r w:rsidRPr="009F72A3">
              <w:rPr>
                <w:color w:val="222222"/>
                <w:sz w:val="18"/>
                <w:szCs w:val="18"/>
                <w:lang w:val="en-US"/>
              </w:rPr>
              <w:t>Prothioconazole-desthio (sum of isomers)</w:t>
            </w:r>
          </w:p>
        </w:tc>
      </w:tr>
      <w:tr w:rsidR="008603CC" w:rsidRPr="00473C33" w14:paraId="19AB24DD" w14:textId="77777777" w:rsidTr="003D30B2">
        <w:trPr>
          <w:tblHeader/>
        </w:trPr>
        <w:tc>
          <w:tcPr>
            <w:tcW w:w="623" w:type="pct"/>
            <w:vAlign w:val="center"/>
          </w:tcPr>
          <w:p w14:paraId="35A587A5" w14:textId="77777777" w:rsidR="008603CC" w:rsidRPr="0066409B" w:rsidRDefault="008603CC" w:rsidP="007C346E">
            <w:pPr>
              <w:pStyle w:val="RepTableHeader"/>
              <w:jc w:val="center"/>
              <w:rPr>
                <w:sz w:val="18"/>
                <w:szCs w:val="18"/>
                <w:lang w:val="pl-PL"/>
              </w:rPr>
            </w:pPr>
            <w:r w:rsidRPr="0066409B">
              <w:rPr>
                <w:sz w:val="18"/>
                <w:szCs w:val="18"/>
                <w:lang w:val="pl-PL"/>
              </w:rPr>
              <w:t>Matrix type</w:t>
            </w:r>
          </w:p>
        </w:tc>
        <w:tc>
          <w:tcPr>
            <w:tcW w:w="3519" w:type="pct"/>
            <w:vAlign w:val="center"/>
          </w:tcPr>
          <w:p w14:paraId="2A5192B8" w14:textId="77777777" w:rsidR="008603CC" w:rsidRPr="0066409B" w:rsidRDefault="008603CC" w:rsidP="007C346E">
            <w:pPr>
              <w:pStyle w:val="RepTableHeader"/>
              <w:jc w:val="center"/>
              <w:rPr>
                <w:sz w:val="18"/>
                <w:szCs w:val="18"/>
                <w:lang w:val="pl-PL"/>
              </w:rPr>
            </w:pPr>
            <w:r w:rsidRPr="0066409B">
              <w:rPr>
                <w:sz w:val="18"/>
                <w:szCs w:val="18"/>
                <w:lang w:val="pl-PL"/>
              </w:rPr>
              <w:t>Method LOQ</w:t>
            </w:r>
          </w:p>
        </w:tc>
        <w:tc>
          <w:tcPr>
            <w:tcW w:w="858" w:type="pct"/>
            <w:vAlign w:val="center"/>
          </w:tcPr>
          <w:p w14:paraId="16766527" w14:textId="77777777" w:rsidR="008603CC" w:rsidRPr="009F72A3" w:rsidRDefault="008603CC" w:rsidP="007C346E">
            <w:pPr>
              <w:pStyle w:val="RepTableHeader"/>
              <w:jc w:val="center"/>
              <w:rPr>
                <w:sz w:val="18"/>
                <w:szCs w:val="18"/>
                <w:lang w:val="en-US"/>
              </w:rPr>
            </w:pPr>
            <w:r w:rsidRPr="009F72A3">
              <w:rPr>
                <w:sz w:val="18"/>
                <w:szCs w:val="18"/>
                <w:lang w:val="en-US"/>
              </w:rPr>
              <w:t xml:space="preserve">Principle of method </w:t>
            </w:r>
          </w:p>
          <w:p w14:paraId="57134782" w14:textId="77777777" w:rsidR="008603CC" w:rsidRPr="009F72A3" w:rsidRDefault="008603CC" w:rsidP="007C346E">
            <w:pPr>
              <w:pStyle w:val="RepTableHeader"/>
              <w:jc w:val="center"/>
              <w:rPr>
                <w:sz w:val="18"/>
                <w:szCs w:val="18"/>
                <w:lang w:val="en-US"/>
              </w:rPr>
            </w:pPr>
            <w:r w:rsidRPr="009F72A3">
              <w:rPr>
                <w:sz w:val="18"/>
                <w:szCs w:val="18"/>
                <w:lang w:val="en-US"/>
              </w:rPr>
              <w:t>(i.e. GC-MS or HPLC-UV)</w:t>
            </w:r>
          </w:p>
        </w:tc>
      </w:tr>
      <w:tr w:rsidR="008603CC" w:rsidRPr="0066409B" w14:paraId="0273DAC2" w14:textId="77777777" w:rsidTr="003D30B2">
        <w:tc>
          <w:tcPr>
            <w:tcW w:w="623" w:type="pct"/>
            <w:vMerge w:val="restart"/>
          </w:tcPr>
          <w:p w14:paraId="55B1F592" w14:textId="77777777" w:rsidR="008603CC" w:rsidRPr="0066409B" w:rsidRDefault="008603CC" w:rsidP="007C346E">
            <w:pPr>
              <w:pStyle w:val="RepTable"/>
              <w:rPr>
                <w:noProof w:val="0"/>
                <w:sz w:val="18"/>
                <w:szCs w:val="18"/>
                <w:lang w:val="pl-PL"/>
              </w:rPr>
            </w:pPr>
            <w:r w:rsidRPr="0066409B">
              <w:rPr>
                <w:noProof w:val="0"/>
                <w:sz w:val="18"/>
                <w:szCs w:val="18"/>
                <w:lang w:val="pl-PL"/>
              </w:rPr>
              <w:t>Plants, plant products,...</w:t>
            </w:r>
          </w:p>
          <w:p w14:paraId="2726C03A" w14:textId="77777777" w:rsidR="008603CC" w:rsidRPr="0066409B" w:rsidRDefault="008603CC" w:rsidP="007C346E">
            <w:pPr>
              <w:pStyle w:val="RepTable"/>
              <w:rPr>
                <w:noProof w:val="0"/>
                <w:color w:val="4472C4"/>
                <w:sz w:val="18"/>
                <w:szCs w:val="18"/>
                <w:lang w:val="pl-PL"/>
              </w:rPr>
            </w:pPr>
            <w:r w:rsidRPr="0066409B">
              <w:rPr>
                <w:noProof w:val="0"/>
                <w:sz w:val="18"/>
                <w:szCs w:val="18"/>
                <w:lang w:val="pl-PL"/>
              </w:rPr>
              <w:t>(Residues)</w:t>
            </w:r>
          </w:p>
        </w:tc>
        <w:tc>
          <w:tcPr>
            <w:tcW w:w="3519" w:type="pct"/>
          </w:tcPr>
          <w:p w14:paraId="14A930EA" w14:textId="77777777" w:rsidR="008603CC" w:rsidRPr="009F72A3" w:rsidRDefault="008603CC" w:rsidP="007C346E">
            <w:pPr>
              <w:pStyle w:val="RepTable"/>
              <w:rPr>
                <w:noProof w:val="0"/>
                <w:sz w:val="18"/>
                <w:szCs w:val="18"/>
                <w:lang w:val="en-US"/>
              </w:rPr>
            </w:pPr>
            <w:r w:rsidRPr="009F72A3">
              <w:rPr>
                <w:noProof w:val="0"/>
                <w:sz w:val="18"/>
                <w:szCs w:val="18"/>
                <w:lang w:val="en-US"/>
              </w:rPr>
              <w:t>0.01 mg/kg prothioconazole and prothioconazole-desthio (wheat (grain), grapes, oilseed rape (seed), bean (dry) and cucumber)</w:t>
            </w:r>
          </w:p>
        </w:tc>
        <w:tc>
          <w:tcPr>
            <w:tcW w:w="858" w:type="pct"/>
          </w:tcPr>
          <w:p w14:paraId="39C62B31" w14:textId="77777777" w:rsidR="008603CC" w:rsidRPr="0066409B" w:rsidRDefault="008603CC" w:rsidP="007C346E">
            <w:pPr>
              <w:pStyle w:val="RepTable"/>
              <w:rPr>
                <w:noProof w:val="0"/>
                <w:sz w:val="18"/>
                <w:szCs w:val="18"/>
                <w:lang w:val="pl-PL"/>
              </w:rPr>
            </w:pPr>
            <w:r w:rsidRPr="0066409B">
              <w:rPr>
                <w:noProof w:val="0"/>
                <w:sz w:val="18"/>
                <w:szCs w:val="18"/>
                <w:lang w:val="pl-PL"/>
              </w:rPr>
              <w:t>LC-MS/MS</w:t>
            </w:r>
          </w:p>
        </w:tc>
      </w:tr>
      <w:tr w:rsidR="008603CC" w:rsidRPr="0066409B" w14:paraId="0FA2D1A4" w14:textId="77777777" w:rsidTr="003D30B2">
        <w:tc>
          <w:tcPr>
            <w:tcW w:w="623" w:type="pct"/>
            <w:vMerge/>
          </w:tcPr>
          <w:p w14:paraId="319C03CB" w14:textId="77777777" w:rsidR="008603CC" w:rsidRPr="0066409B" w:rsidRDefault="008603CC" w:rsidP="007C346E">
            <w:pPr>
              <w:pStyle w:val="RepTable"/>
              <w:rPr>
                <w:noProof w:val="0"/>
                <w:color w:val="4472C4"/>
                <w:sz w:val="18"/>
                <w:szCs w:val="18"/>
                <w:lang w:val="pl-PL"/>
              </w:rPr>
            </w:pPr>
          </w:p>
        </w:tc>
        <w:tc>
          <w:tcPr>
            <w:tcW w:w="3519" w:type="pct"/>
          </w:tcPr>
          <w:p w14:paraId="494A48E2" w14:textId="77777777" w:rsidR="008603CC" w:rsidRPr="004142EC" w:rsidRDefault="008603CC" w:rsidP="007C346E">
            <w:pPr>
              <w:pStyle w:val="RepTable"/>
              <w:rPr>
                <w:noProof w:val="0"/>
                <w:sz w:val="18"/>
                <w:szCs w:val="18"/>
              </w:rPr>
            </w:pPr>
            <w:r w:rsidRPr="004142EC">
              <w:rPr>
                <w:noProof w:val="0"/>
                <w:sz w:val="18"/>
                <w:szCs w:val="18"/>
              </w:rPr>
              <w:t xml:space="preserve">0.01 mg/kg </w:t>
            </w:r>
          </w:p>
          <w:p w14:paraId="41DAD12E" w14:textId="77777777" w:rsidR="008603CC" w:rsidRPr="004142EC" w:rsidRDefault="008603CC" w:rsidP="007C346E">
            <w:pPr>
              <w:pStyle w:val="RepTable"/>
              <w:rPr>
                <w:noProof w:val="0"/>
                <w:sz w:val="18"/>
                <w:szCs w:val="18"/>
              </w:rPr>
            </w:pPr>
            <w:r w:rsidRPr="004142EC">
              <w:rPr>
                <w:noProof w:val="0"/>
                <w:sz w:val="18"/>
                <w:szCs w:val="18"/>
              </w:rPr>
              <w:t>prothioconazole-</w:t>
            </w:r>
            <w:r w:rsidRPr="0066409B">
              <w:rPr>
                <w:noProof w:val="0"/>
                <w:sz w:val="18"/>
                <w:szCs w:val="18"/>
                <w:lang w:val="pl-PL"/>
              </w:rPr>
              <w:t>α</w:t>
            </w:r>
            <w:r w:rsidRPr="004142EC">
              <w:rPr>
                <w:noProof w:val="0"/>
                <w:sz w:val="18"/>
                <w:szCs w:val="18"/>
              </w:rPr>
              <w:t>-hydroxy-desthio, prothioconazole3-, -4-, -5- and -6-hydroxy-desthio, prothioconazole-desthio-3-glucoside, prothioconazole-desthio-4-glucoside, prothioconazole-desthio-6-glucoside in wheat (whole plant, grain and straw) and oilseed rape (seeds)</w:t>
            </w:r>
          </w:p>
        </w:tc>
        <w:tc>
          <w:tcPr>
            <w:tcW w:w="858" w:type="pct"/>
          </w:tcPr>
          <w:p w14:paraId="0297ABB4" w14:textId="77777777" w:rsidR="008603CC" w:rsidRPr="0066409B" w:rsidRDefault="008603CC" w:rsidP="007C346E">
            <w:pPr>
              <w:pStyle w:val="RepTable"/>
              <w:rPr>
                <w:noProof w:val="0"/>
                <w:sz w:val="18"/>
                <w:szCs w:val="18"/>
                <w:lang w:val="pl-PL"/>
              </w:rPr>
            </w:pPr>
            <w:r w:rsidRPr="0066409B">
              <w:rPr>
                <w:noProof w:val="0"/>
                <w:sz w:val="18"/>
                <w:szCs w:val="18"/>
                <w:lang w:val="pl-PL"/>
              </w:rPr>
              <w:t>LC-MS/MS</w:t>
            </w:r>
          </w:p>
        </w:tc>
      </w:tr>
      <w:tr w:rsidR="008603CC" w:rsidRPr="0066409B" w14:paraId="461FB34E" w14:textId="77777777" w:rsidTr="003D30B2">
        <w:tc>
          <w:tcPr>
            <w:tcW w:w="623" w:type="pct"/>
            <w:vMerge/>
          </w:tcPr>
          <w:p w14:paraId="74512B5D" w14:textId="77777777" w:rsidR="008603CC" w:rsidRPr="0066409B" w:rsidRDefault="008603CC" w:rsidP="007C346E">
            <w:pPr>
              <w:pStyle w:val="RepTable"/>
              <w:rPr>
                <w:noProof w:val="0"/>
                <w:color w:val="4472C4"/>
                <w:sz w:val="18"/>
                <w:szCs w:val="18"/>
                <w:lang w:val="pl-PL"/>
              </w:rPr>
            </w:pPr>
          </w:p>
        </w:tc>
        <w:tc>
          <w:tcPr>
            <w:tcW w:w="3519" w:type="pct"/>
          </w:tcPr>
          <w:p w14:paraId="68F974C3" w14:textId="77777777" w:rsidR="008603CC" w:rsidRPr="009F72A3" w:rsidRDefault="008603CC" w:rsidP="007C346E">
            <w:pPr>
              <w:pStyle w:val="RepTable"/>
              <w:rPr>
                <w:noProof w:val="0"/>
                <w:sz w:val="18"/>
                <w:szCs w:val="18"/>
                <w:lang w:val="en-US"/>
              </w:rPr>
            </w:pPr>
            <w:r w:rsidRPr="009F72A3">
              <w:rPr>
                <w:noProof w:val="0"/>
                <w:sz w:val="18"/>
                <w:szCs w:val="18"/>
                <w:lang w:val="en-US"/>
              </w:rPr>
              <w:t xml:space="preserve">0.01 mg/kg </w:t>
            </w:r>
          </w:p>
          <w:p w14:paraId="45013EEC" w14:textId="77777777" w:rsidR="008603CC" w:rsidRPr="009F72A3" w:rsidRDefault="008603CC" w:rsidP="007C346E">
            <w:pPr>
              <w:pStyle w:val="RepTable"/>
              <w:rPr>
                <w:noProof w:val="0"/>
                <w:sz w:val="18"/>
                <w:szCs w:val="18"/>
                <w:lang w:val="en-US"/>
              </w:rPr>
            </w:pPr>
            <w:r w:rsidRPr="009F72A3">
              <w:rPr>
                <w:noProof w:val="0"/>
                <w:sz w:val="18"/>
                <w:szCs w:val="18"/>
                <w:lang w:val="en-US"/>
              </w:rPr>
              <w:t>1,2,4-triazole, triazole alanine, triazole acetic acid and triazole lactic acid</w:t>
            </w:r>
          </w:p>
          <w:p w14:paraId="5BD7B4A8" w14:textId="77777777" w:rsidR="008603CC" w:rsidRPr="009F72A3" w:rsidRDefault="008603CC" w:rsidP="007C346E">
            <w:pPr>
              <w:pStyle w:val="RepTable"/>
              <w:rPr>
                <w:noProof w:val="0"/>
                <w:sz w:val="18"/>
                <w:szCs w:val="18"/>
                <w:lang w:val="en-US"/>
              </w:rPr>
            </w:pPr>
            <w:r w:rsidRPr="009F72A3">
              <w:rPr>
                <w:rFonts w:eastAsia="Calibri"/>
                <w:noProof w:val="0"/>
                <w:sz w:val="18"/>
                <w:szCs w:val="18"/>
                <w:lang w:val="en-US"/>
              </w:rPr>
              <w:t>wheat (grain and straw), barley (grain and straw) grape (bunches) and oilseed rape</w:t>
            </w:r>
          </w:p>
        </w:tc>
        <w:tc>
          <w:tcPr>
            <w:tcW w:w="858" w:type="pct"/>
          </w:tcPr>
          <w:p w14:paraId="7D3A7176" w14:textId="77777777" w:rsidR="008603CC" w:rsidRPr="0066409B" w:rsidRDefault="008603CC" w:rsidP="007C346E">
            <w:pPr>
              <w:pStyle w:val="RepTable"/>
              <w:rPr>
                <w:noProof w:val="0"/>
                <w:sz w:val="18"/>
                <w:szCs w:val="18"/>
                <w:lang w:val="pl-PL"/>
              </w:rPr>
            </w:pPr>
            <w:r w:rsidRPr="0066409B">
              <w:rPr>
                <w:noProof w:val="0"/>
                <w:sz w:val="18"/>
                <w:szCs w:val="18"/>
                <w:lang w:val="pl-PL"/>
              </w:rPr>
              <w:t>LC-DMS/MS/MS</w:t>
            </w:r>
          </w:p>
        </w:tc>
      </w:tr>
      <w:tr w:rsidR="008603CC" w:rsidRPr="0066409B" w14:paraId="2B65B9BF" w14:textId="77777777" w:rsidTr="003D30B2">
        <w:tc>
          <w:tcPr>
            <w:tcW w:w="623" w:type="pct"/>
            <w:vMerge/>
          </w:tcPr>
          <w:p w14:paraId="492E7F7E" w14:textId="77777777" w:rsidR="008603CC" w:rsidRPr="0066409B" w:rsidRDefault="008603CC" w:rsidP="007C346E">
            <w:pPr>
              <w:pStyle w:val="RepTable"/>
              <w:rPr>
                <w:noProof w:val="0"/>
                <w:color w:val="4472C4"/>
                <w:sz w:val="18"/>
                <w:szCs w:val="18"/>
                <w:lang w:val="pl-PL"/>
              </w:rPr>
            </w:pPr>
          </w:p>
        </w:tc>
        <w:tc>
          <w:tcPr>
            <w:tcW w:w="3519" w:type="pct"/>
          </w:tcPr>
          <w:p w14:paraId="17DDDB8B" w14:textId="77777777" w:rsidR="008603CC" w:rsidRPr="009F72A3" w:rsidRDefault="008603CC" w:rsidP="007C346E">
            <w:pPr>
              <w:pStyle w:val="RepTable"/>
              <w:rPr>
                <w:noProof w:val="0"/>
                <w:sz w:val="18"/>
                <w:szCs w:val="18"/>
                <w:lang w:val="en-US"/>
              </w:rPr>
            </w:pPr>
            <w:r w:rsidRPr="009F72A3">
              <w:rPr>
                <w:noProof w:val="0"/>
                <w:sz w:val="18"/>
                <w:szCs w:val="18"/>
                <w:lang w:val="en-US"/>
              </w:rPr>
              <w:t xml:space="preserve">0.01 mg/kg </w:t>
            </w:r>
          </w:p>
          <w:p w14:paraId="353C2403" w14:textId="77777777" w:rsidR="008603CC" w:rsidRPr="009F72A3" w:rsidRDefault="008603CC" w:rsidP="007C346E">
            <w:pPr>
              <w:pStyle w:val="RepTable"/>
              <w:rPr>
                <w:noProof w:val="0"/>
                <w:sz w:val="18"/>
                <w:szCs w:val="18"/>
                <w:lang w:val="en-US"/>
              </w:rPr>
            </w:pPr>
            <w:r w:rsidRPr="009F72A3">
              <w:rPr>
                <w:noProof w:val="0"/>
                <w:sz w:val="18"/>
                <w:szCs w:val="18"/>
                <w:lang w:val="en-US"/>
              </w:rPr>
              <w:t>1,2,4-triazole, triazole alanine, triazole acetic acid and triazole lactic acid</w:t>
            </w:r>
          </w:p>
          <w:p w14:paraId="5F3E49A0" w14:textId="77777777" w:rsidR="008603CC" w:rsidRPr="009F72A3" w:rsidRDefault="008603CC" w:rsidP="007C346E">
            <w:pPr>
              <w:pStyle w:val="RepTable"/>
              <w:rPr>
                <w:noProof w:val="0"/>
                <w:sz w:val="18"/>
                <w:szCs w:val="18"/>
                <w:lang w:val="en-US"/>
              </w:rPr>
            </w:pPr>
            <w:r w:rsidRPr="009F72A3">
              <w:rPr>
                <w:rFonts w:eastAsia="Calibri"/>
                <w:noProof w:val="0"/>
                <w:sz w:val="18"/>
                <w:szCs w:val="18"/>
                <w:lang w:val="en-US"/>
              </w:rPr>
              <w:t>wheat (grain and straw), barley (grain and straw) grape (bunches) and oilseed rape</w:t>
            </w:r>
          </w:p>
        </w:tc>
        <w:tc>
          <w:tcPr>
            <w:tcW w:w="858" w:type="pct"/>
          </w:tcPr>
          <w:p w14:paraId="739B645A" w14:textId="77777777" w:rsidR="008603CC" w:rsidRPr="0066409B" w:rsidRDefault="008603CC" w:rsidP="007C346E">
            <w:pPr>
              <w:pStyle w:val="RepTable"/>
              <w:rPr>
                <w:noProof w:val="0"/>
                <w:sz w:val="18"/>
                <w:szCs w:val="18"/>
                <w:lang w:val="pl-PL"/>
              </w:rPr>
            </w:pPr>
            <w:r w:rsidRPr="0066409B">
              <w:rPr>
                <w:noProof w:val="0"/>
                <w:sz w:val="18"/>
                <w:szCs w:val="18"/>
                <w:lang w:val="pl-PL"/>
              </w:rPr>
              <w:t>LC-DMS/MS/MS</w:t>
            </w:r>
          </w:p>
        </w:tc>
      </w:tr>
      <w:tr w:rsidR="008603CC" w:rsidRPr="0066409B" w14:paraId="2BBACF9A" w14:textId="77777777" w:rsidTr="003D30B2">
        <w:tc>
          <w:tcPr>
            <w:tcW w:w="623" w:type="pct"/>
            <w:vMerge/>
          </w:tcPr>
          <w:p w14:paraId="7893A156" w14:textId="77777777" w:rsidR="008603CC" w:rsidRPr="0066409B" w:rsidRDefault="008603CC" w:rsidP="007C346E">
            <w:pPr>
              <w:pStyle w:val="RepTable"/>
              <w:rPr>
                <w:noProof w:val="0"/>
                <w:color w:val="4472C4"/>
                <w:sz w:val="18"/>
                <w:szCs w:val="18"/>
                <w:lang w:val="pl-PL"/>
              </w:rPr>
            </w:pPr>
          </w:p>
        </w:tc>
        <w:tc>
          <w:tcPr>
            <w:tcW w:w="3519" w:type="pct"/>
          </w:tcPr>
          <w:p w14:paraId="52A14EFC" w14:textId="77777777" w:rsidR="008603CC" w:rsidRPr="0066409B" w:rsidRDefault="008603CC" w:rsidP="007C346E">
            <w:pPr>
              <w:pStyle w:val="RepTable"/>
              <w:rPr>
                <w:noProof w:val="0"/>
                <w:sz w:val="18"/>
                <w:szCs w:val="18"/>
                <w:lang w:val="pl-PL"/>
              </w:rPr>
            </w:pPr>
            <w:r w:rsidRPr="0066409B">
              <w:rPr>
                <w:noProof w:val="0"/>
                <w:sz w:val="18"/>
                <w:szCs w:val="18"/>
                <w:lang w:val="pl-PL"/>
              </w:rPr>
              <w:t>0.01mg/kg (oilseed rape)</w:t>
            </w:r>
          </w:p>
        </w:tc>
        <w:tc>
          <w:tcPr>
            <w:tcW w:w="858" w:type="pct"/>
          </w:tcPr>
          <w:p w14:paraId="1160055F" w14:textId="77777777" w:rsidR="008603CC" w:rsidRPr="0066409B" w:rsidRDefault="008603CC" w:rsidP="007C346E">
            <w:pPr>
              <w:pStyle w:val="RepTable"/>
              <w:rPr>
                <w:noProof w:val="0"/>
                <w:sz w:val="18"/>
                <w:szCs w:val="18"/>
                <w:lang w:val="pl-PL"/>
              </w:rPr>
            </w:pPr>
            <w:r w:rsidRPr="0066409B">
              <w:rPr>
                <w:noProof w:val="0"/>
                <w:sz w:val="18"/>
                <w:szCs w:val="18"/>
                <w:lang w:val="pl-PL"/>
              </w:rPr>
              <w:t>LC-MS/MS</w:t>
            </w:r>
          </w:p>
        </w:tc>
      </w:tr>
      <w:tr w:rsidR="008603CC" w:rsidRPr="0066409B" w14:paraId="5A15B547" w14:textId="77777777" w:rsidTr="003D30B2">
        <w:tc>
          <w:tcPr>
            <w:tcW w:w="623" w:type="pct"/>
            <w:vMerge/>
          </w:tcPr>
          <w:p w14:paraId="38BB025D" w14:textId="77777777" w:rsidR="008603CC" w:rsidRPr="0066409B" w:rsidRDefault="008603CC" w:rsidP="007C346E">
            <w:pPr>
              <w:pStyle w:val="RepTable"/>
              <w:rPr>
                <w:noProof w:val="0"/>
                <w:color w:val="4472C4"/>
                <w:sz w:val="18"/>
                <w:szCs w:val="18"/>
                <w:lang w:val="pl-PL"/>
              </w:rPr>
            </w:pPr>
          </w:p>
        </w:tc>
        <w:tc>
          <w:tcPr>
            <w:tcW w:w="3519" w:type="pct"/>
          </w:tcPr>
          <w:p w14:paraId="79568532" w14:textId="77777777" w:rsidR="008603CC" w:rsidRPr="0066409B" w:rsidRDefault="008603CC" w:rsidP="007C346E">
            <w:pPr>
              <w:pStyle w:val="RepTable"/>
              <w:rPr>
                <w:noProof w:val="0"/>
                <w:sz w:val="18"/>
                <w:szCs w:val="18"/>
                <w:lang w:val="pl-PL"/>
              </w:rPr>
            </w:pPr>
            <w:r w:rsidRPr="0066409B">
              <w:rPr>
                <w:noProof w:val="0"/>
                <w:sz w:val="18"/>
                <w:szCs w:val="18"/>
                <w:lang w:val="pl-PL"/>
              </w:rPr>
              <w:t>0.01 mg/kg (oilseed rape)</w:t>
            </w:r>
          </w:p>
        </w:tc>
        <w:tc>
          <w:tcPr>
            <w:tcW w:w="858" w:type="pct"/>
          </w:tcPr>
          <w:p w14:paraId="0740C016" w14:textId="77777777" w:rsidR="008603CC" w:rsidRPr="0066409B" w:rsidRDefault="008603CC" w:rsidP="007C346E">
            <w:pPr>
              <w:pStyle w:val="RepTable"/>
              <w:rPr>
                <w:noProof w:val="0"/>
                <w:sz w:val="18"/>
                <w:szCs w:val="18"/>
                <w:lang w:val="pl-PL"/>
              </w:rPr>
            </w:pPr>
            <w:r w:rsidRPr="0066409B">
              <w:rPr>
                <w:noProof w:val="0"/>
                <w:sz w:val="18"/>
                <w:szCs w:val="18"/>
                <w:lang w:val="pl-PL"/>
              </w:rPr>
              <w:t>LC-MS/MS</w:t>
            </w:r>
          </w:p>
        </w:tc>
      </w:tr>
      <w:tr w:rsidR="008603CC" w:rsidRPr="0066409B" w14:paraId="51AC7D7B" w14:textId="77777777" w:rsidTr="003D30B2">
        <w:tc>
          <w:tcPr>
            <w:tcW w:w="623" w:type="pct"/>
            <w:vMerge/>
          </w:tcPr>
          <w:p w14:paraId="0DD841DB" w14:textId="77777777" w:rsidR="008603CC" w:rsidRPr="0066409B" w:rsidRDefault="008603CC" w:rsidP="007C346E">
            <w:pPr>
              <w:pStyle w:val="RepTable"/>
              <w:rPr>
                <w:noProof w:val="0"/>
                <w:color w:val="4472C4"/>
                <w:sz w:val="18"/>
                <w:szCs w:val="18"/>
                <w:lang w:val="pl-PL"/>
              </w:rPr>
            </w:pPr>
          </w:p>
        </w:tc>
        <w:tc>
          <w:tcPr>
            <w:tcW w:w="3519" w:type="pct"/>
          </w:tcPr>
          <w:p w14:paraId="3C6338F7" w14:textId="77777777" w:rsidR="008603CC" w:rsidRPr="0066409B" w:rsidRDefault="008603CC" w:rsidP="007C346E">
            <w:pPr>
              <w:pStyle w:val="RepTable"/>
              <w:rPr>
                <w:noProof w:val="0"/>
                <w:sz w:val="18"/>
                <w:szCs w:val="18"/>
                <w:lang w:val="pl-PL"/>
              </w:rPr>
            </w:pPr>
            <w:r w:rsidRPr="0066409B">
              <w:rPr>
                <w:noProof w:val="0"/>
                <w:sz w:val="18"/>
                <w:szCs w:val="18"/>
                <w:lang w:val="pl-PL"/>
              </w:rPr>
              <w:t>0.01 mg/kg (wheat)</w:t>
            </w:r>
          </w:p>
        </w:tc>
        <w:tc>
          <w:tcPr>
            <w:tcW w:w="858" w:type="pct"/>
          </w:tcPr>
          <w:p w14:paraId="458D1D5E" w14:textId="77777777" w:rsidR="008603CC" w:rsidRPr="0066409B" w:rsidRDefault="008603CC" w:rsidP="007C346E">
            <w:pPr>
              <w:pStyle w:val="RepTable"/>
              <w:rPr>
                <w:noProof w:val="0"/>
                <w:sz w:val="18"/>
                <w:szCs w:val="18"/>
                <w:lang w:val="pl-PL"/>
              </w:rPr>
            </w:pPr>
            <w:r w:rsidRPr="0066409B">
              <w:rPr>
                <w:noProof w:val="0"/>
                <w:sz w:val="18"/>
                <w:szCs w:val="18"/>
                <w:lang w:val="pl-PL"/>
              </w:rPr>
              <w:t>LC-MS/MS</w:t>
            </w:r>
          </w:p>
        </w:tc>
      </w:tr>
      <w:tr w:rsidR="008603CC" w:rsidRPr="0066409B" w14:paraId="16A35A64" w14:textId="77777777" w:rsidTr="003D30B2">
        <w:tc>
          <w:tcPr>
            <w:tcW w:w="623" w:type="pct"/>
          </w:tcPr>
          <w:p w14:paraId="6156CBD2" w14:textId="77777777" w:rsidR="008603CC" w:rsidRPr="0066409B" w:rsidRDefault="008603CC" w:rsidP="007C346E">
            <w:pPr>
              <w:pStyle w:val="RepTable"/>
              <w:rPr>
                <w:noProof w:val="0"/>
                <w:color w:val="4472C4"/>
                <w:sz w:val="18"/>
                <w:szCs w:val="18"/>
                <w:lang w:val="pl-PL"/>
              </w:rPr>
            </w:pPr>
          </w:p>
        </w:tc>
        <w:tc>
          <w:tcPr>
            <w:tcW w:w="3519" w:type="pct"/>
          </w:tcPr>
          <w:p w14:paraId="59D625F5" w14:textId="77777777" w:rsidR="008603CC" w:rsidRPr="009F72A3" w:rsidRDefault="008603CC" w:rsidP="007C346E">
            <w:pPr>
              <w:pStyle w:val="RepTable"/>
              <w:rPr>
                <w:noProof w:val="0"/>
                <w:sz w:val="18"/>
                <w:szCs w:val="18"/>
                <w:lang w:val="en-US"/>
              </w:rPr>
            </w:pPr>
            <w:r w:rsidRPr="009F72A3">
              <w:rPr>
                <w:noProof w:val="0"/>
                <w:sz w:val="18"/>
                <w:szCs w:val="18"/>
                <w:lang w:val="en-US"/>
              </w:rPr>
              <w:t>0.01 mg/kg (wheat grain, potato tuber, tomato fruit, rape seed, orange fruit)</w:t>
            </w:r>
          </w:p>
        </w:tc>
        <w:tc>
          <w:tcPr>
            <w:tcW w:w="858" w:type="pct"/>
          </w:tcPr>
          <w:p w14:paraId="077B0CB6" w14:textId="77777777" w:rsidR="008603CC" w:rsidRPr="0066409B" w:rsidRDefault="008603CC" w:rsidP="007C346E">
            <w:pPr>
              <w:pStyle w:val="RepTable"/>
              <w:rPr>
                <w:noProof w:val="0"/>
                <w:sz w:val="18"/>
                <w:szCs w:val="18"/>
                <w:lang w:val="pl-PL"/>
              </w:rPr>
            </w:pPr>
            <w:r w:rsidRPr="0066409B">
              <w:rPr>
                <w:noProof w:val="0"/>
                <w:sz w:val="18"/>
                <w:szCs w:val="18"/>
                <w:lang w:val="pl-PL"/>
              </w:rPr>
              <w:t>HPLC-MS/MS</w:t>
            </w:r>
          </w:p>
        </w:tc>
      </w:tr>
      <w:tr w:rsidR="008603CC" w:rsidRPr="0066409B" w14:paraId="3A532F68" w14:textId="77777777" w:rsidTr="003D30B2">
        <w:tc>
          <w:tcPr>
            <w:tcW w:w="623" w:type="pct"/>
          </w:tcPr>
          <w:p w14:paraId="13CF719E" w14:textId="77777777" w:rsidR="008603CC" w:rsidRPr="0066409B" w:rsidRDefault="008603CC" w:rsidP="007C346E">
            <w:pPr>
              <w:pStyle w:val="RepTable"/>
              <w:rPr>
                <w:noProof w:val="0"/>
                <w:color w:val="4472C4"/>
                <w:sz w:val="18"/>
                <w:szCs w:val="18"/>
                <w:lang w:val="pl-PL"/>
              </w:rPr>
            </w:pPr>
          </w:p>
        </w:tc>
        <w:tc>
          <w:tcPr>
            <w:tcW w:w="3519" w:type="pct"/>
          </w:tcPr>
          <w:p w14:paraId="18467239" w14:textId="77777777" w:rsidR="008603CC" w:rsidRPr="009F72A3" w:rsidRDefault="008603CC" w:rsidP="007C346E">
            <w:pPr>
              <w:pStyle w:val="RepTable"/>
              <w:rPr>
                <w:noProof w:val="0"/>
                <w:sz w:val="18"/>
                <w:szCs w:val="18"/>
                <w:lang w:val="en-US"/>
              </w:rPr>
            </w:pPr>
            <w:r w:rsidRPr="009F72A3">
              <w:rPr>
                <w:noProof w:val="0"/>
                <w:sz w:val="18"/>
                <w:szCs w:val="18"/>
                <w:lang w:val="en-US"/>
              </w:rPr>
              <w:t>0.01 mg/kg (orange fruit, bean seed, rape seed, cereal grain, strawberry, barley green material, wheat straw)</w:t>
            </w:r>
          </w:p>
        </w:tc>
        <w:tc>
          <w:tcPr>
            <w:tcW w:w="858" w:type="pct"/>
          </w:tcPr>
          <w:p w14:paraId="6198B48B" w14:textId="77777777" w:rsidR="008603CC" w:rsidRPr="0066409B" w:rsidRDefault="008603CC" w:rsidP="007C346E">
            <w:pPr>
              <w:pStyle w:val="RepTable"/>
              <w:rPr>
                <w:noProof w:val="0"/>
                <w:sz w:val="18"/>
                <w:szCs w:val="18"/>
                <w:lang w:val="pl-PL"/>
              </w:rPr>
            </w:pPr>
            <w:r w:rsidRPr="0066409B">
              <w:rPr>
                <w:noProof w:val="0"/>
                <w:sz w:val="18"/>
                <w:szCs w:val="18"/>
                <w:lang w:val="pl-PL"/>
              </w:rPr>
              <w:t>HPLC-MS/MS</w:t>
            </w:r>
          </w:p>
        </w:tc>
      </w:tr>
      <w:tr w:rsidR="008603CC" w:rsidRPr="0066409B" w14:paraId="3C0D4C14" w14:textId="77777777" w:rsidTr="003D30B2">
        <w:tc>
          <w:tcPr>
            <w:tcW w:w="623" w:type="pct"/>
          </w:tcPr>
          <w:p w14:paraId="244E8CBD" w14:textId="77777777" w:rsidR="008603CC" w:rsidRPr="0066409B" w:rsidRDefault="008603CC" w:rsidP="007C346E">
            <w:pPr>
              <w:pStyle w:val="RepTable"/>
              <w:rPr>
                <w:noProof w:val="0"/>
                <w:color w:val="4472C4"/>
                <w:sz w:val="18"/>
                <w:szCs w:val="18"/>
                <w:lang w:val="pl-PL"/>
              </w:rPr>
            </w:pPr>
          </w:p>
        </w:tc>
        <w:tc>
          <w:tcPr>
            <w:tcW w:w="3519" w:type="pct"/>
          </w:tcPr>
          <w:p w14:paraId="7479EDF9" w14:textId="77777777" w:rsidR="008603CC" w:rsidRPr="009F72A3" w:rsidRDefault="008603CC" w:rsidP="007C346E">
            <w:pPr>
              <w:pStyle w:val="RepTable"/>
              <w:rPr>
                <w:noProof w:val="0"/>
                <w:sz w:val="18"/>
                <w:szCs w:val="18"/>
                <w:lang w:val="en-US"/>
              </w:rPr>
            </w:pPr>
            <w:r w:rsidRPr="009F72A3">
              <w:rPr>
                <w:noProof w:val="0"/>
                <w:sz w:val="18"/>
                <w:szCs w:val="18"/>
                <w:lang w:val="en-US"/>
              </w:rPr>
              <w:t>0.01 mg/kg (citrus fruit, pea, green sead, rape seed, wheat grain, corn green material)</w:t>
            </w:r>
          </w:p>
        </w:tc>
        <w:tc>
          <w:tcPr>
            <w:tcW w:w="858" w:type="pct"/>
          </w:tcPr>
          <w:p w14:paraId="04AB55F5" w14:textId="77777777" w:rsidR="008603CC" w:rsidRPr="0066409B" w:rsidRDefault="008603CC" w:rsidP="007C346E">
            <w:pPr>
              <w:pStyle w:val="RepTable"/>
              <w:rPr>
                <w:noProof w:val="0"/>
                <w:sz w:val="18"/>
                <w:szCs w:val="18"/>
                <w:lang w:val="pl-PL"/>
              </w:rPr>
            </w:pPr>
            <w:r w:rsidRPr="0066409B">
              <w:rPr>
                <w:noProof w:val="0"/>
                <w:sz w:val="18"/>
                <w:szCs w:val="18"/>
                <w:lang w:val="pl-PL"/>
              </w:rPr>
              <w:t>HPLC-MS/MS</w:t>
            </w:r>
          </w:p>
        </w:tc>
      </w:tr>
      <w:bookmarkEnd w:id="273"/>
    </w:tbl>
    <w:p w14:paraId="48D51963" w14:textId="77777777" w:rsidR="003D30B2" w:rsidRPr="0066409B" w:rsidRDefault="003D30B2" w:rsidP="007C346E">
      <w:pPr>
        <w:pStyle w:val="RepStandard"/>
        <w:rPr>
          <w:lang w:val="pl-PL"/>
        </w:rPr>
      </w:pPr>
    </w:p>
    <w:p w14:paraId="663D0739" w14:textId="77777777" w:rsidR="003D30B2" w:rsidRPr="009F72A3" w:rsidRDefault="003D30B2" w:rsidP="003D30B2">
      <w:pPr>
        <w:pStyle w:val="RepStandard"/>
        <w:rPr>
          <w:bCs/>
          <w:lang w:val="en-US"/>
        </w:rPr>
      </w:pPr>
      <w:r w:rsidRPr="009F72A3">
        <w:rPr>
          <w:bCs/>
          <w:lang w:val="en-US"/>
        </w:rPr>
        <w:t>During the peer review under Directive 91/414/EEC, an analytical methods were evaluated and validated for the determination of prothioconazole-desthio in plant matrices and in food of animal origin. The available analytical methods are not enantioselective, hence the sum of isomers will be analyzed (EFSA Journal 2014;12(5):3689).</w:t>
      </w:r>
    </w:p>
    <w:p w14:paraId="4E4AFE02" w14:textId="77777777" w:rsidR="003D30B2" w:rsidRPr="009F72A3" w:rsidRDefault="003D30B2" w:rsidP="003D30B2">
      <w:pPr>
        <w:pStyle w:val="RepStandard"/>
        <w:rPr>
          <w:bCs/>
          <w:lang w:val="en-US"/>
        </w:rPr>
      </w:pPr>
    </w:p>
    <w:p w14:paraId="2DFF6693" w14:textId="77777777" w:rsidR="003D30B2" w:rsidRPr="009F72A3" w:rsidRDefault="003D30B2" w:rsidP="003D30B2">
      <w:pPr>
        <w:pStyle w:val="RepStandard"/>
        <w:rPr>
          <w:bCs/>
          <w:lang w:val="en-US"/>
        </w:rPr>
      </w:pPr>
      <w:r w:rsidRPr="009F72A3">
        <w:rPr>
          <w:bCs/>
          <w:lang w:val="en-US"/>
        </w:rPr>
        <w:t>In EFSA Scientific Report (2007) 106, 1-98, “Conclusion on the peer review of prothioconazole” it is stated that:</w:t>
      </w:r>
    </w:p>
    <w:p w14:paraId="3A0ED2B2" w14:textId="77777777" w:rsidR="003D30B2" w:rsidRPr="009F72A3" w:rsidRDefault="003D30B2" w:rsidP="003D30B2">
      <w:pPr>
        <w:widowControl/>
        <w:autoSpaceDE w:val="0"/>
        <w:autoSpaceDN w:val="0"/>
        <w:adjustRightInd w:val="0"/>
        <w:rPr>
          <w:i/>
          <w:iCs/>
          <w:lang w:val="en-US" w:eastAsia="pl-PL"/>
        </w:rPr>
      </w:pPr>
      <w:r w:rsidRPr="009F72A3">
        <w:rPr>
          <w:i/>
          <w:iCs/>
          <w:lang w:val="en-US" w:eastAsia="pl-PL"/>
        </w:rPr>
        <w:t>„Methods are available to monitor all compounds given in the respective residue definition for food of plant origin, water, soil and air. Residues in food of plant origin can be determined with a multimethod (The German S19 method has been validated for prothioconazole-desthio). Only single methods are available to determine residues of prothioconazole-desthio, in products of animal origin and prothioconazole, prothioconazole-desthio in soil water and air. A method is not available to monitor the glucuronide conjugate in products of animal origin. Also if the active is classified as toxic then methods for body fluids and tissues would need to be considered.”</w:t>
      </w:r>
    </w:p>
    <w:p w14:paraId="7ACBDE2D" w14:textId="77777777" w:rsidR="003D30B2" w:rsidRPr="009F72A3" w:rsidRDefault="003D30B2" w:rsidP="003D30B2">
      <w:pPr>
        <w:widowControl/>
        <w:autoSpaceDE w:val="0"/>
        <w:autoSpaceDN w:val="0"/>
        <w:adjustRightInd w:val="0"/>
        <w:rPr>
          <w:i/>
          <w:iCs/>
          <w:lang w:val="en-US" w:eastAsia="pl-PL"/>
        </w:rPr>
      </w:pPr>
    </w:p>
    <w:p w14:paraId="464D9372" w14:textId="0C07A94A" w:rsidR="00930DF7" w:rsidRPr="009F72A3" w:rsidRDefault="003D30B2" w:rsidP="003D30B2">
      <w:pPr>
        <w:pStyle w:val="RepStandard"/>
        <w:rPr>
          <w:lang w:val="en-US"/>
        </w:rPr>
      </w:pPr>
      <w:r w:rsidRPr="009F72A3">
        <w:rPr>
          <w:lang w:val="en-US"/>
        </w:rPr>
        <w:t xml:space="preserve">EFSA Scientific Report (2007): </w:t>
      </w:r>
    </w:p>
    <w:p w14:paraId="3A1E8AF3" w14:textId="77777777" w:rsidR="00930DF7" w:rsidRPr="009F72A3" w:rsidRDefault="00930DF7" w:rsidP="003D30B2">
      <w:pPr>
        <w:pStyle w:val="RepStandard"/>
        <w:rPr>
          <w:b/>
          <w:bCs/>
          <w:sz w:val="20"/>
          <w:szCs w:val="20"/>
          <w:lang w:val="en-US" w:eastAsia="pl-PL"/>
        </w:rPr>
        <w:sectPr w:rsidR="00930DF7" w:rsidRPr="009F72A3" w:rsidSect="009B749B">
          <w:headerReference w:type="default" r:id="rId15"/>
          <w:type w:val="continuous"/>
          <w:pgSz w:w="11907" w:h="16840" w:code="9"/>
          <w:pgMar w:top="1417" w:right="1134" w:bottom="1134" w:left="1417" w:header="709" w:footer="142" w:gutter="0"/>
          <w:pgNumType w:chapSep="period"/>
          <w:cols w:space="720"/>
          <w:docGrid w:linePitch="299"/>
        </w:sectPr>
      </w:pPr>
    </w:p>
    <w:p w14:paraId="0A987CC5" w14:textId="2EB6E93D" w:rsidR="003D30B2" w:rsidRPr="009F72A3" w:rsidRDefault="003D30B2" w:rsidP="003D30B2">
      <w:pPr>
        <w:pStyle w:val="RepStandard"/>
        <w:rPr>
          <w:sz w:val="20"/>
          <w:szCs w:val="20"/>
          <w:lang w:val="en-US"/>
        </w:rPr>
      </w:pPr>
      <w:r w:rsidRPr="009F72A3">
        <w:rPr>
          <w:b/>
          <w:bCs/>
          <w:sz w:val="20"/>
          <w:szCs w:val="20"/>
          <w:lang w:val="en-US" w:eastAsia="pl-PL"/>
        </w:rPr>
        <w:t>Analytical methods for residues (Annex IIA, point 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1"/>
        <w:gridCol w:w="5235"/>
      </w:tblGrid>
      <w:tr w:rsidR="003D30B2" w:rsidRPr="00473C33" w14:paraId="4562568F" w14:textId="77777777" w:rsidTr="00930DF7">
        <w:tc>
          <w:tcPr>
            <w:tcW w:w="4031" w:type="dxa"/>
          </w:tcPr>
          <w:p w14:paraId="16F750A9"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Food/feed of plant origin (principle of method</w:t>
            </w:r>
          </w:p>
          <w:p w14:paraId="28DE14A0" w14:textId="77777777" w:rsidR="003D30B2" w:rsidRPr="009F72A3" w:rsidRDefault="003D30B2" w:rsidP="00930DF7">
            <w:pPr>
              <w:pStyle w:val="RepStandard"/>
              <w:rPr>
                <w:sz w:val="18"/>
                <w:szCs w:val="18"/>
                <w:lang w:val="en-US"/>
              </w:rPr>
            </w:pPr>
            <w:r w:rsidRPr="009F72A3">
              <w:rPr>
                <w:sz w:val="18"/>
                <w:szCs w:val="18"/>
                <w:lang w:val="en-US" w:eastAsia="pl-PL"/>
              </w:rPr>
              <w:t>and LOQ for methods for monitoring purposes)</w:t>
            </w:r>
          </w:p>
        </w:tc>
        <w:tc>
          <w:tcPr>
            <w:tcW w:w="5235" w:type="dxa"/>
          </w:tcPr>
          <w:p w14:paraId="6AC9FE90" w14:textId="77777777" w:rsidR="003D30B2" w:rsidRPr="009F72A3" w:rsidRDefault="003D30B2" w:rsidP="00930DF7">
            <w:pPr>
              <w:widowControl/>
              <w:autoSpaceDE w:val="0"/>
              <w:autoSpaceDN w:val="0"/>
              <w:adjustRightInd w:val="0"/>
              <w:jc w:val="left"/>
              <w:rPr>
                <w:sz w:val="18"/>
                <w:szCs w:val="18"/>
                <w:lang w:val="de-DE" w:eastAsia="pl-PL"/>
              </w:rPr>
            </w:pPr>
            <w:r w:rsidRPr="009F72A3">
              <w:rPr>
                <w:sz w:val="18"/>
                <w:szCs w:val="18"/>
                <w:lang w:val="de-DE" w:eastAsia="pl-PL"/>
              </w:rPr>
              <w:t>Weeren, Pelz 2000 (GC-MS, JAU6476-desthio)</w:t>
            </w:r>
          </w:p>
          <w:p w14:paraId="6237BC3E"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LOQ Wheat, Barley (Forage, Straw): 0.05 mg/kg</w:t>
            </w:r>
          </w:p>
          <w:p w14:paraId="0F3D7FF3"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LOQ Wheat, Barley (Grain), Canola (Seed), Tomato, Orange (Fruit): 0.02 mg/kg</w:t>
            </w:r>
          </w:p>
        </w:tc>
      </w:tr>
      <w:tr w:rsidR="003D30B2" w:rsidRPr="00473C33" w14:paraId="794C9CDC" w14:textId="77777777" w:rsidTr="00930DF7">
        <w:tc>
          <w:tcPr>
            <w:tcW w:w="4031" w:type="dxa"/>
          </w:tcPr>
          <w:p w14:paraId="689F7826"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Food/feed of animal origin (principle of method</w:t>
            </w:r>
          </w:p>
          <w:p w14:paraId="48D13F97" w14:textId="77777777" w:rsidR="003D30B2" w:rsidRPr="009F72A3" w:rsidRDefault="003D30B2" w:rsidP="00930DF7">
            <w:pPr>
              <w:pStyle w:val="RepStandard"/>
              <w:rPr>
                <w:sz w:val="18"/>
                <w:szCs w:val="18"/>
                <w:lang w:val="en-US"/>
              </w:rPr>
            </w:pPr>
            <w:r w:rsidRPr="009F72A3">
              <w:rPr>
                <w:sz w:val="18"/>
                <w:szCs w:val="18"/>
                <w:lang w:val="en-US" w:eastAsia="pl-PL"/>
              </w:rPr>
              <w:t>and LOQ for methods for monitoring purposes)</w:t>
            </w:r>
          </w:p>
        </w:tc>
        <w:tc>
          <w:tcPr>
            <w:tcW w:w="5235" w:type="dxa"/>
          </w:tcPr>
          <w:p w14:paraId="1E817261"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Heinemann 2001b (HPLC-MS/MS, JAU6476-desthio, JAU6476-3 hydroxy-desthio, JAU6476-4-hydroxy-desthio)</w:t>
            </w:r>
          </w:p>
          <w:p w14:paraId="670DA3A4"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LOQ Milk: 0.004 mg/kg</w:t>
            </w:r>
          </w:p>
          <w:p w14:paraId="114BB175"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LOQ Meat, Liver, Kidney, Fat: 0.01 mg/kg</w:t>
            </w:r>
          </w:p>
          <w:p w14:paraId="1FE3980B"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Open: there is no method available for the glucuronide conjugate</w:t>
            </w:r>
          </w:p>
        </w:tc>
      </w:tr>
      <w:tr w:rsidR="003D30B2" w:rsidRPr="0066409B" w14:paraId="1DF948E5" w14:textId="77777777" w:rsidTr="00930DF7">
        <w:tc>
          <w:tcPr>
            <w:tcW w:w="4031" w:type="dxa"/>
          </w:tcPr>
          <w:p w14:paraId="0B2A8CFA" w14:textId="77777777" w:rsidR="003D30B2" w:rsidRPr="009F72A3" w:rsidRDefault="003D30B2" w:rsidP="00930DF7">
            <w:pPr>
              <w:pStyle w:val="RepStandard"/>
              <w:rPr>
                <w:sz w:val="18"/>
                <w:szCs w:val="18"/>
                <w:lang w:val="en-US"/>
              </w:rPr>
            </w:pPr>
            <w:r w:rsidRPr="009F72A3">
              <w:rPr>
                <w:sz w:val="18"/>
                <w:szCs w:val="18"/>
                <w:lang w:val="en-US" w:eastAsia="pl-PL"/>
              </w:rPr>
              <w:t>Soil (principle of method and LOQ)</w:t>
            </w:r>
          </w:p>
        </w:tc>
        <w:tc>
          <w:tcPr>
            <w:tcW w:w="5235" w:type="dxa"/>
          </w:tcPr>
          <w:p w14:paraId="7A6EF968" w14:textId="77777777" w:rsidR="003D30B2" w:rsidRPr="009F72A3" w:rsidRDefault="003D30B2" w:rsidP="00930DF7">
            <w:pPr>
              <w:widowControl/>
              <w:autoSpaceDE w:val="0"/>
              <w:autoSpaceDN w:val="0"/>
              <w:adjustRightInd w:val="0"/>
              <w:jc w:val="left"/>
              <w:rPr>
                <w:sz w:val="18"/>
                <w:szCs w:val="18"/>
                <w:lang w:val="nl-NL" w:eastAsia="pl-PL"/>
              </w:rPr>
            </w:pPr>
            <w:r w:rsidRPr="009F72A3">
              <w:rPr>
                <w:sz w:val="18"/>
                <w:szCs w:val="18"/>
                <w:lang w:val="nl-NL" w:eastAsia="pl-PL"/>
              </w:rPr>
              <w:t>Schramel 2000 (HPLC-MS/MS, JAU6476,</w:t>
            </w:r>
          </w:p>
          <w:p w14:paraId="0E62F987" w14:textId="77777777" w:rsidR="003D30B2" w:rsidRPr="009F72A3" w:rsidRDefault="003D30B2" w:rsidP="00930DF7">
            <w:pPr>
              <w:widowControl/>
              <w:autoSpaceDE w:val="0"/>
              <w:autoSpaceDN w:val="0"/>
              <w:adjustRightInd w:val="0"/>
              <w:jc w:val="left"/>
              <w:rPr>
                <w:sz w:val="18"/>
                <w:szCs w:val="18"/>
                <w:lang w:val="nl-NL" w:eastAsia="pl-PL"/>
              </w:rPr>
            </w:pPr>
            <w:r w:rsidRPr="009F72A3">
              <w:rPr>
                <w:sz w:val="18"/>
                <w:szCs w:val="18"/>
                <w:lang w:val="nl-NL" w:eastAsia="pl-PL"/>
              </w:rPr>
              <w:t>JAU6476-desthio, JAU6476-S-methyl*)</w:t>
            </w:r>
          </w:p>
          <w:p w14:paraId="060B7581"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 for monitoring not needed</w:t>
            </w:r>
          </w:p>
          <w:p w14:paraId="00A797F4"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LOQ Soil: 0.006 mg/kg</w:t>
            </w:r>
          </w:p>
          <w:p w14:paraId="387D270F" w14:textId="77777777" w:rsidR="003D30B2" w:rsidRPr="009F72A3" w:rsidRDefault="003D30B2" w:rsidP="00930DF7">
            <w:pPr>
              <w:widowControl/>
              <w:autoSpaceDE w:val="0"/>
              <w:autoSpaceDN w:val="0"/>
              <w:adjustRightInd w:val="0"/>
              <w:jc w:val="left"/>
              <w:rPr>
                <w:sz w:val="18"/>
                <w:szCs w:val="18"/>
                <w:lang w:val="de-DE" w:eastAsia="pl-PL"/>
              </w:rPr>
            </w:pPr>
            <w:r w:rsidRPr="009F72A3">
              <w:rPr>
                <w:sz w:val="18"/>
                <w:szCs w:val="18"/>
                <w:lang w:val="de-DE" w:eastAsia="pl-PL"/>
              </w:rPr>
              <w:t>Add’l method:</w:t>
            </w:r>
          </w:p>
          <w:p w14:paraId="345045DD" w14:textId="77777777" w:rsidR="003D30B2" w:rsidRPr="009F72A3" w:rsidRDefault="003D30B2" w:rsidP="00930DF7">
            <w:pPr>
              <w:widowControl/>
              <w:autoSpaceDE w:val="0"/>
              <w:autoSpaceDN w:val="0"/>
              <w:adjustRightInd w:val="0"/>
              <w:jc w:val="left"/>
              <w:rPr>
                <w:sz w:val="18"/>
                <w:szCs w:val="18"/>
                <w:lang w:val="de-DE" w:eastAsia="pl-PL"/>
              </w:rPr>
            </w:pPr>
            <w:r w:rsidRPr="009F72A3">
              <w:rPr>
                <w:sz w:val="18"/>
                <w:szCs w:val="18"/>
                <w:lang w:val="de-DE" w:eastAsia="pl-PL"/>
              </w:rPr>
              <w:t>Steinhauer 2001 (GC-MS, JAU6476-desthio)</w:t>
            </w:r>
          </w:p>
          <w:p w14:paraId="0695054F" w14:textId="77777777" w:rsidR="003D30B2" w:rsidRPr="0066409B" w:rsidRDefault="003D30B2" w:rsidP="00930DF7">
            <w:pPr>
              <w:pStyle w:val="RepStandard"/>
              <w:rPr>
                <w:sz w:val="18"/>
                <w:szCs w:val="18"/>
                <w:lang w:val="pl-PL"/>
              </w:rPr>
            </w:pPr>
            <w:r w:rsidRPr="0066409B">
              <w:rPr>
                <w:sz w:val="18"/>
                <w:szCs w:val="18"/>
                <w:lang w:val="pl-PL" w:eastAsia="pl-PL"/>
              </w:rPr>
              <w:t>LOQ Soil: 0.01 mg/kg</w:t>
            </w:r>
          </w:p>
        </w:tc>
      </w:tr>
      <w:tr w:rsidR="003D30B2" w:rsidRPr="00473C33" w14:paraId="0E8F0E63" w14:textId="77777777" w:rsidTr="00930DF7">
        <w:tc>
          <w:tcPr>
            <w:tcW w:w="4031" w:type="dxa"/>
          </w:tcPr>
          <w:p w14:paraId="7F6E3E92" w14:textId="77777777" w:rsidR="003D30B2" w:rsidRPr="009F72A3" w:rsidRDefault="003D30B2" w:rsidP="00930DF7">
            <w:pPr>
              <w:pStyle w:val="RepStandard"/>
              <w:rPr>
                <w:sz w:val="18"/>
                <w:szCs w:val="18"/>
                <w:lang w:val="en-US"/>
              </w:rPr>
            </w:pPr>
            <w:r w:rsidRPr="009F72A3">
              <w:rPr>
                <w:sz w:val="18"/>
                <w:szCs w:val="18"/>
                <w:lang w:val="en-US" w:eastAsia="pl-PL"/>
              </w:rPr>
              <w:t>Water (principle of method and LOQ)</w:t>
            </w:r>
          </w:p>
        </w:tc>
        <w:tc>
          <w:tcPr>
            <w:tcW w:w="5235" w:type="dxa"/>
          </w:tcPr>
          <w:p w14:paraId="43636EE2" w14:textId="77777777" w:rsidR="003D30B2" w:rsidRPr="009F72A3" w:rsidRDefault="003D30B2" w:rsidP="00930DF7">
            <w:pPr>
              <w:widowControl/>
              <w:autoSpaceDE w:val="0"/>
              <w:autoSpaceDN w:val="0"/>
              <w:adjustRightInd w:val="0"/>
              <w:jc w:val="left"/>
              <w:rPr>
                <w:sz w:val="18"/>
                <w:szCs w:val="18"/>
                <w:lang w:val="de-DE" w:eastAsia="pl-PL"/>
              </w:rPr>
            </w:pPr>
            <w:r w:rsidRPr="009F72A3">
              <w:rPr>
                <w:sz w:val="18"/>
                <w:szCs w:val="18"/>
                <w:lang w:val="de-DE" w:eastAsia="pl-PL"/>
              </w:rPr>
              <w:t>Sommer 2001b (HPLC-MS/MS, JAU6476, JAU6476-desthio)</w:t>
            </w:r>
          </w:p>
          <w:p w14:paraId="58A1BA14"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 xml:space="preserve">LOQ Surface and Drinking water: 0.1 </w:t>
            </w:r>
            <w:r w:rsidRPr="0066409B">
              <w:rPr>
                <w:rFonts w:eastAsia="SymbolMT"/>
                <w:sz w:val="18"/>
                <w:szCs w:val="18"/>
                <w:lang w:eastAsia="pl-PL"/>
              </w:rPr>
              <w:t>μ</w:t>
            </w:r>
            <w:r w:rsidRPr="009F72A3">
              <w:rPr>
                <w:sz w:val="18"/>
                <w:szCs w:val="18"/>
                <w:lang w:val="en-US" w:eastAsia="pl-PL"/>
              </w:rPr>
              <w:t>g/L for</w:t>
            </w:r>
          </w:p>
          <w:p w14:paraId="4F6C7345" w14:textId="77777777" w:rsidR="003D30B2" w:rsidRPr="004142EC" w:rsidRDefault="003D30B2" w:rsidP="00930DF7">
            <w:pPr>
              <w:pStyle w:val="RepStandard"/>
              <w:rPr>
                <w:sz w:val="18"/>
                <w:szCs w:val="18"/>
              </w:rPr>
            </w:pPr>
            <w:r w:rsidRPr="004142EC">
              <w:rPr>
                <w:sz w:val="18"/>
                <w:szCs w:val="18"/>
                <w:lang w:eastAsia="pl-PL"/>
              </w:rPr>
              <w:t xml:space="preserve">JAU6476 and 0.05 </w:t>
            </w:r>
            <w:r w:rsidRPr="0066409B">
              <w:rPr>
                <w:rFonts w:eastAsia="SymbolMT"/>
                <w:sz w:val="18"/>
                <w:szCs w:val="18"/>
                <w:lang w:val="pl-PL" w:eastAsia="pl-PL"/>
              </w:rPr>
              <w:t>μ</w:t>
            </w:r>
            <w:r w:rsidRPr="004142EC">
              <w:rPr>
                <w:sz w:val="18"/>
                <w:szCs w:val="18"/>
                <w:lang w:eastAsia="pl-PL"/>
              </w:rPr>
              <w:t>g/L for JAU6476-desthio</w:t>
            </w:r>
          </w:p>
        </w:tc>
      </w:tr>
      <w:tr w:rsidR="003D30B2" w:rsidRPr="0066409B" w14:paraId="3C8F801C" w14:textId="77777777" w:rsidTr="00930DF7">
        <w:tc>
          <w:tcPr>
            <w:tcW w:w="4031" w:type="dxa"/>
          </w:tcPr>
          <w:p w14:paraId="2127AA28" w14:textId="77777777" w:rsidR="003D30B2" w:rsidRPr="009F72A3" w:rsidRDefault="003D30B2" w:rsidP="00930DF7">
            <w:pPr>
              <w:pStyle w:val="RepStandard"/>
              <w:rPr>
                <w:sz w:val="18"/>
                <w:szCs w:val="18"/>
                <w:lang w:val="en-US"/>
              </w:rPr>
            </w:pPr>
            <w:r w:rsidRPr="009F72A3">
              <w:rPr>
                <w:sz w:val="18"/>
                <w:szCs w:val="18"/>
                <w:lang w:val="en-US" w:eastAsia="pl-PL"/>
              </w:rPr>
              <w:t>Air (principle of method and LOQ)</w:t>
            </w:r>
          </w:p>
        </w:tc>
        <w:tc>
          <w:tcPr>
            <w:tcW w:w="5235" w:type="dxa"/>
          </w:tcPr>
          <w:p w14:paraId="09B7913C"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Maasfeld 2002a (HPLC-MS/MS, JAU6476)</w:t>
            </w:r>
          </w:p>
          <w:p w14:paraId="624B4FF6"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LOQ Air: 0.015 mg/m</w:t>
            </w:r>
            <w:r w:rsidRPr="009F72A3">
              <w:rPr>
                <w:sz w:val="18"/>
                <w:szCs w:val="18"/>
                <w:vertAlign w:val="superscript"/>
                <w:lang w:val="en-US" w:eastAsia="pl-PL"/>
              </w:rPr>
              <w:t>3</w:t>
            </w:r>
          </w:p>
          <w:p w14:paraId="7E476DCD"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Additional method:</w:t>
            </w:r>
          </w:p>
          <w:p w14:paraId="154C3EB9"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Maasfeld 2002b (HPLC-MS/MS, JAU6476-desthio)</w:t>
            </w:r>
          </w:p>
          <w:p w14:paraId="290EEC64" w14:textId="77777777" w:rsidR="003D30B2" w:rsidRPr="0066409B" w:rsidRDefault="003D30B2" w:rsidP="00930DF7">
            <w:pPr>
              <w:pStyle w:val="RepStandard"/>
              <w:rPr>
                <w:sz w:val="18"/>
                <w:szCs w:val="18"/>
                <w:lang w:val="pl-PL"/>
              </w:rPr>
            </w:pPr>
            <w:r w:rsidRPr="0066409B">
              <w:rPr>
                <w:sz w:val="18"/>
                <w:szCs w:val="18"/>
                <w:lang w:val="pl-PL" w:eastAsia="pl-PL"/>
              </w:rPr>
              <w:t>LOQ Air: 0.0006 mg/m</w:t>
            </w:r>
            <w:r w:rsidRPr="0066409B">
              <w:rPr>
                <w:sz w:val="18"/>
                <w:szCs w:val="18"/>
                <w:vertAlign w:val="superscript"/>
                <w:lang w:val="pl-PL" w:eastAsia="pl-PL"/>
              </w:rPr>
              <w:t>3</w:t>
            </w:r>
          </w:p>
        </w:tc>
      </w:tr>
      <w:tr w:rsidR="003D30B2" w:rsidRPr="00473C33" w14:paraId="7995BE3A" w14:textId="77777777" w:rsidTr="00930DF7">
        <w:tc>
          <w:tcPr>
            <w:tcW w:w="4031" w:type="dxa"/>
          </w:tcPr>
          <w:p w14:paraId="68328C75"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Body fluids and tissues</w:t>
            </w:r>
          </w:p>
          <w:p w14:paraId="76435FFC"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(principle of method and LOQ)</w:t>
            </w:r>
          </w:p>
        </w:tc>
        <w:tc>
          <w:tcPr>
            <w:tcW w:w="5235" w:type="dxa"/>
          </w:tcPr>
          <w:p w14:paraId="11C62D94"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Open,</w:t>
            </w:r>
          </w:p>
          <w:p w14:paraId="7ACF30F2" w14:textId="77777777" w:rsidR="003D30B2" w:rsidRPr="009F72A3" w:rsidRDefault="003D30B2" w:rsidP="00930DF7">
            <w:pPr>
              <w:widowControl/>
              <w:autoSpaceDE w:val="0"/>
              <w:autoSpaceDN w:val="0"/>
              <w:adjustRightInd w:val="0"/>
              <w:jc w:val="left"/>
              <w:rPr>
                <w:sz w:val="18"/>
                <w:szCs w:val="18"/>
                <w:lang w:val="en-US" w:eastAsia="pl-PL"/>
              </w:rPr>
            </w:pPr>
            <w:r w:rsidRPr="009F72A3">
              <w:rPr>
                <w:sz w:val="18"/>
                <w:szCs w:val="18"/>
                <w:lang w:val="en-US" w:eastAsia="pl-PL"/>
              </w:rPr>
              <w:t>data will be required if ECB classify the active as toxic</w:t>
            </w:r>
          </w:p>
        </w:tc>
      </w:tr>
    </w:tbl>
    <w:p w14:paraId="00AFC344" w14:textId="77777777" w:rsidR="003D30B2" w:rsidRPr="009F72A3" w:rsidRDefault="003D30B2" w:rsidP="003D30B2">
      <w:pPr>
        <w:pStyle w:val="RepStandard"/>
        <w:rPr>
          <w:sz w:val="20"/>
          <w:szCs w:val="20"/>
          <w:lang w:val="en-US"/>
        </w:rPr>
      </w:pPr>
    </w:p>
    <w:p w14:paraId="71E2B57B" w14:textId="77777777" w:rsidR="003D30B2" w:rsidRPr="009F72A3" w:rsidRDefault="003D30B2" w:rsidP="003D30B2">
      <w:pPr>
        <w:pStyle w:val="RepStandard"/>
        <w:rPr>
          <w:lang w:val="en-US"/>
        </w:rPr>
      </w:pPr>
      <w:r w:rsidRPr="009F72A3">
        <w:rPr>
          <w:lang w:val="en-US"/>
        </w:rPr>
        <w:t>According to the EFSA Journal 2014;12(5):3689:</w:t>
      </w:r>
    </w:p>
    <w:p w14:paraId="21592F37" w14:textId="77777777" w:rsidR="003D30B2" w:rsidRPr="009F72A3" w:rsidRDefault="003D30B2" w:rsidP="003D30B2">
      <w:pPr>
        <w:widowControl/>
        <w:autoSpaceDE w:val="0"/>
        <w:autoSpaceDN w:val="0"/>
        <w:adjustRightInd w:val="0"/>
        <w:rPr>
          <w:i/>
          <w:iCs/>
          <w:color w:val="000000"/>
          <w:lang w:val="en-US" w:eastAsia="pl-PL"/>
        </w:rPr>
      </w:pPr>
      <w:r w:rsidRPr="009F72A3">
        <w:rPr>
          <w:b/>
          <w:bCs/>
          <w:i/>
          <w:iCs/>
          <w:color w:val="000000"/>
          <w:lang w:val="en-US" w:eastAsia="pl-PL"/>
        </w:rPr>
        <w:t xml:space="preserve">Methods for enforcement of residues in food of plant origin </w:t>
      </w:r>
    </w:p>
    <w:p w14:paraId="757515D6" w14:textId="77777777" w:rsidR="003D30B2" w:rsidRPr="009F72A3" w:rsidRDefault="003D30B2" w:rsidP="003D30B2">
      <w:pPr>
        <w:widowControl/>
        <w:autoSpaceDE w:val="0"/>
        <w:autoSpaceDN w:val="0"/>
        <w:adjustRightInd w:val="0"/>
        <w:rPr>
          <w:i/>
          <w:iCs/>
          <w:color w:val="000000"/>
          <w:lang w:val="en-US" w:eastAsia="pl-PL"/>
        </w:rPr>
      </w:pPr>
      <w:r w:rsidRPr="009F72A3">
        <w:rPr>
          <w:i/>
          <w:iCs/>
          <w:color w:val="000000"/>
          <w:lang w:val="en-US" w:eastAsia="pl-PL"/>
        </w:rPr>
        <w:t xml:space="preserve">During the peer review under Directive 91/414/EEC, an analytical method using GC-MS and its ILV were evaluated and validated for the determination of prothioconazole-desthio in plant matrices with an LOQ of 0.02 mg/kg in high water content (tomato), high oil content (rape seed), acidic (orange), dry (wheat grain) commodities and an LOQ of 0.05 mg/kg in straw. This method can be confirmed by an independent analytical method using HPLC-MS/MS fully validated for the determination of prothioconazole-desthio in high water content commodities and in straw with an LOQ of 0.05 mg/kg and in high oil content and in dry commodities with an LOQ of 0.01 mg/kg (United Kingdom, 2004). The analytical methods are not enantioselective, hence the sum of isomers will be analyzed. </w:t>
      </w:r>
    </w:p>
    <w:p w14:paraId="27D3B02D" w14:textId="77777777" w:rsidR="003D30B2" w:rsidRPr="009F72A3" w:rsidRDefault="003D30B2" w:rsidP="003D30B2">
      <w:pPr>
        <w:widowControl/>
        <w:autoSpaceDE w:val="0"/>
        <w:autoSpaceDN w:val="0"/>
        <w:adjustRightInd w:val="0"/>
        <w:rPr>
          <w:i/>
          <w:iCs/>
          <w:color w:val="000000"/>
          <w:lang w:val="en-US" w:eastAsia="pl-PL"/>
        </w:rPr>
      </w:pPr>
    </w:p>
    <w:p w14:paraId="7F1A6484" w14:textId="77777777" w:rsidR="003D30B2" w:rsidRPr="009F72A3" w:rsidRDefault="003D30B2" w:rsidP="003D30B2">
      <w:pPr>
        <w:widowControl/>
        <w:autoSpaceDE w:val="0"/>
        <w:autoSpaceDN w:val="0"/>
        <w:adjustRightInd w:val="0"/>
        <w:rPr>
          <w:i/>
          <w:iCs/>
          <w:color w:val="000000"/>
          <w:lang w:val="en-US" w:eastAsia="pl-PL"/>
        </w:rPr>
      </w:pPr>
      <w:r w:rsidRPr="009F72A3">
        <w:rPr>
          <w:i/>
          <w:iCs/>
          <w:color w:val="000000"/>
          <w:lang w:val="en-US" w:eastAsia="pl-PL"/>
        </w:rPr>
        <w:t xml:space="preserve">The multi-residue QuEChERS method in combination with HPLC-MS/MS, as described by CEN (2008), is also available to analyse the prothioconazole-desthio in plant commodities. Nevertheless, the validation data reported are too limited to conclude on the validity of this analytical method (EURL, 2013). </w:t>
      </w:r>
    </w:p>
    <w:p w14:paraId="328F28AB" w14:textId="77777777" w:rsidR="003D30B2" w:rsidRPr="009F72A3" w:rsidRDefault="003D30B2" w:rsidP="003D30B2">
      <w:pPr>
        <w:widowControl/>
        <w:autoSpaceDE w:val="0"/>
        <w:autoSpaceDN w:val="0"/>
        <w:adjustRightInd w:val="0"/>
        <w:rPr>
          <w:i/>
          <w:iCs/>
          <w:color w:val="000000"/>
          <w:lang w:val="en-US" w:eastAsia="pl-PL"/>
        </w:rPr>
      </w:pPr>
      <w:r w:rsidRPr="009F72A3">
        <w:rPr>
          <w:i/>
          <w:iCs/>
          <w:color w:val="000000"/>
          <w:lang w:val="en-US" w:eastAsia="pl-PL"/>
        </w:rPr>
        <w:t xml:space="preserve">Hence it is concluded that prothioconazole-desthio can be enforced in food of plant origin with an LOQ of 0.02 mg/kg in high oil content and dry commodities and an LOQ of 0.05 mg/kg in high water content commodities and in straw taking into account the highest LOQ of both methods. </w:t>
      </w:r>
    </w:p>
    <w:p w14:paraId="391806C2" w14:textId="77777777" w:rsidR="003D30B2" w:rsidRPr="009F72A3" w:rsidRDefault="003D30B2" w:rsidP="003D30B2">
      <w:pPr>
        <w:widowControl/>
        <w:autoSpaceDE w:val="0"/>
        <w:autoSpaceDN w:val="0"/>
        <w:adjustRightInd w:val="0"/>
        <w:rPr>
          <w:i/>
          <w:iCs/>
          <w:color w:val="000000"/>
          <w:lang w:val="en-US" w:eastAsia="pl-PL"/>
        </w:rPr>
      </w:pPr>
    </w:p>
    <w:p w14:paraId="69C803C3" w14:textId="77777777" w:rsidR="003D30B2" w:rsidRPr="009F72A3" w:rsidRDefault="003D30B2" w:rsidP="003D30B2">
      <w:pPr>
        <w:widowControl/>
        <w:autoSpaceDE w:val="0"/>
        <w:autoSpaceDN w:val="0"/>
        <w:adjustRightInd w:val="0"/>
        <w:rPr>
          <w:i/>
          <w:iCs/>
          <w:color w:val="000000"/>
          <w:lang w:val="en-US" w:eastAsia="pl-PL"/>
        </w:rPr>
      </w:pPr>
      <w:r w:rsidRPr="009F72A3">
        <w:rPr>
          <w:b/>
          <w:bCs/>
          <w:i/>
          <w:iCs/>
          <w:color w:val="000000"/>
          <w:lang w:val="en-US" w:eastAsia="pl-PL"/>
        </w:rPr>
        <w:t xml:space="preserve">Methods for enforcement of residues in food of animal origin </w:t>
      </w:r>
    </w:p>
    <w:p w14:paraId="39452E07" w14:textId="77777777" w:rsidR="003D30B2" w:rsidRPr="009F72A3" w:rsidRDefault="003D30B2" w:rsidP="003D30B2">
      <w:pPr>
        <w:widowControl/>
        <w:autoSpaceDE w:val="0"/>
        <w:autoSpaceDN w:val="0"/>
        <w:adjustRightInd w:val="0"/>
        <w:rPr>
          <w:b/>
          <w:bCs/>
          <w:i/>
          <w:iCs/>
          <w:color w:val="000000"/>
          <w:lang w:val="en-US" w:eastAsia="pl-PL"/>
        </w:rPr>
      </w:pPr>
      <w:r w:rsidRPr="009F72A3">
        <w:rPr>
          <w:i/>
          <w:iCs/>
          <w:color w:val="000000"/>
          <w:lang w:val="en-US" w:eastAsia="pl-PL"/>
        </w:rPr>
        <w:t xml:space="preserve">During the peer review under Directive 91/414/EEC, an analytical method using HPLC-MS/MS and its ILV were evaluated and validated for the determination of prothioconazole-desthio only in food of animal origin with an LOQ of 0.004 mg/kg in milk and an LOQ of 0.01 mg/kg in muscle, fat, liver and kidney (United Kingdom, 2004; EFSA, 2007b). Hence it is concluded that prothioconazole-desthio can be enforced in food of animal origin with an LOQ of 0.004 mg/kg in milk and an LOQ of 0.01 mg/kg in muscle, fat, liver and kidney. Nevertheless, prothioconazole-desthio cannot be enforced in eggs. Therefore, </w:t>
      </w:r>
      <w:r w:rsidRPr="009F72A3">
        <w:rPr>
          <w:b/>
          <w:bCs/>
          <w:i/>
          <w:iCs/>
          <w:color w:val="000000"/>
          <w:lang w:val="en-US" w:eastAsia="pl-PL"/>
        </w:rPr>
        <w:t xml:space="preserve">a fully validated analytical method for the determination of prothioconazole-desthio in eggs is required. </w:t>
      </w:r>
    </w:p>
    <w:p w14:paraId="2E038262" w14:textId="77777777" w:rsidR="003D30B2" w:rsidRPr="009F72A3" w:rsidRDefault="003D30B2" w:rsidP="003D30B2">
      <w:pPr>
        <w:pStyle w:val="RepStandard"/>
        <w:rPr>
          <w:i/>
          <w:iCs/>
          <w:color w:val="000000"/>
          <w:lang w:val="en-US" w:eastAsia="pl-PL"/>
        </w:rPr>
      </w:pPr>
      <w:r w:rsidRPr="009F72A3">
        <w:rPr>
          <w:i/>
          <w:iCs/>
          <w:color w:val="000000"/>
          <w:lang w:val="en-US" w:eastAsia="pl-PL"/>
        </w:rPr>
        <w:t>The available analytical method is not enantioselective, hence the sum of isomers will be analyzed.</w:t>
      </w:r>
    </w:p>
    <w:p w14:paraId="57ADBA26" w14:textId="77777777" w:rsidR="003D30B2" w:rsidRPr="009F72A3" w:rsidRDefault="003D30B2" w:rsidP="003D30B2">
      <w:pPr>
        <w:pStyle w:val="RepStandard"/>
        <w:rPr>
          <w:i/>
          <w:iCs/>
          <w:color w:val="000000"/>
          <w:lang w:val="en-US"/>
        </w:rPr>
      </w:pPr>
    </w:p>
    <w:p w14:paraId="3ECB27C2" w14:textId="77777777" w:rsidR="003D30B2" w:rsidRPr="009F72A3" w:rsidRDefault="003D30B2" w:rsidP="003D30B2">
      <w:pPr>
        <w:pStyle w:val="RepStandard"/>
        <w:suppressAutoHyphens/>
        <w:rPr>
          <w:lang w:val="en-US"/>
        </w:rPr>
      </w:pPr>
      <w:r w:rsidRPr="009F72A3">
        <w:rPr>
          <w:lang w:val="en-US"/>
        </w:rPr>
        <w:t>The Applicant submitted a number of methods for analysis of residues of prothioconazole for the generation of pre-authorization data and methods for post-authorization control and monitoring purposes.</w:t>
      </w:r>
    </w:p>
    <w:p w14:paraId="12C12328" w14:textId="4DA0BEFC" w:rsidR="003D30B2" w:rsidRPr="009F72A3" w:rsidRDefault="003D30B2" w:rsidP="003D30B2">
      <w:pPr>
        <w:pStyle w:val="RepStandard"/>
        <w:suppressAutoHyphens/>
        <w:rPr>
          <w:lang w:val="en-US"/>
        </w:rPr>
      </w:pPr>
      <w:bookmarkStart w:id="274" w:name="_Hlk115785493"/>
      <w:r w:rsidRPr="009F72A3">
        <w:rPr>
          <w:lang w:val="en-US"/>
        </w:rPr>
        <w:t>The details of the evaluation of new and additional studies are referred in Appendix 2</w:t>
      </w:r>
      <w:r w:rsidR="00036FAE" w:rsidRPr="009F72A3">
        <w:rPr>
          <w:lang w:val="en-US"/>
        </w:rPr>
        <w:t xml:space="preserve"> of Part B5</w:t>
      </w:r>
      <w:r w:rsidRPr="009F72A3">
        <w:rPr>
          <w:lang w:val="en-US"/>
        </w:rPr>
        <w:t>.</w:t>
      </w:r>
    </w:p>
    <w:bookmarkEnd w:id="274"/>
    <w:p w14:paraId="166E7BAB" w14:textId="77777777" w:rsidR="003D30B2" w:rsidRPr="009F72A3" w:rsidRDefault="003D30B2" w:rsidP="003D30B2">
      <w:pPr>
        <w:pStyle w:val="RepStandard"/>
        <w:suppressAutoHyphens/>
        <w:rPr>
          <w:lang w:val="en-US"/>
        </w:rPr>
      </w:pPr>
    </w:p>
    <w:p w14:paraId="278B0333" w14:textId="77777777" w:rsidR="003D30B2" w:rsidRPr="009F72A3" w:rsidRDefault="003D30B2" w:rsidP="003D30B2">
      <w:pPr>
        <w:pStyle w:val="RepStandard"/>
        <w:suppressAutoHyphens/>
        <w:rPr>
          <w:lang w:val="en-US"/>
        </w:rPr>
      </w:pPr>
      <w:r w:rsidRPr="009F72A3">
        <w:rPr>
          <w:lang w:val="en-US"/>
        </w:rPr>
        <w:t>Since many MRLs have been lowered to 0.01 mg/kg, the validated LOQ of the EU agreed methods by Weeren and Pelz (2000) and Class (2001) are not sufficient to monitor these lowered MRLs for food of plant origin. To cover the current residue definition and MRL limits, the Applicant should provide a suitable monitoring method including confirmation and ILV for all major matrix groups with a LOQ of 0.01 mg/kg for the determination of prothioconazole in plant commodities.</w:t>
      </w:r>
    </w:p>
    <w:p w14:paraId="1B067839" w14:textId="77777777" w:rsidR="003D30B2" w:rsidRPr="009F72A3" w:rsidRDefault="003D30B2" w:rsidP="003D30B2">
      <w:pPr>
        <w:pStyle w:val="RepStandard"/>
        <w:suppressAutoHyphens/>
        <w:rPr>
          <w:lang w:val="en-US"/>
        </w:rPr>
      </w:pPr>
      <w:r w:rsidRPr="009F72A3">
        <w:rPr>
          <w:lang w:val="en-US"/>
        </w:rPr>
        <w:t>The Applicant has been requested by the zRMS for additional clarification.</w:t>
      </w:r>
    </w:p>
    <w:p w14:paraId="40C55230" w14:textId="77777777" w:rsidR="00930DF7" w:rsidRPr="009F72A3" w:rsidRDefault="00930DF7" w:rsidP="003D30B2">
      <w:pPr>
        <w:pStyle w:val="RepStandard"/>
        <w:suppressAutoHyphens/>
        <w:rPr>
          <w:u w:val="single"/>
          <w:lang w:val="en-US"/>
        </w:rPr>
      </w:pPr>
    </w:p>
    <w:p w14:paraId="623EDB20" w14:textId="77777777" w:rsidR="003D30B2" w:rsidRPr="009F72A3" w:rsidRDefault="003D30B2" w:rsidP="003D30B2">
      <w:pPr>
        <w:pStyle w:val="RepStandard"/>
        <w:suppressAutoHyphens/>
        <w:rPr>
          <w:u w:val="single"/>
          <w:lang w:val="en-US"/>
        </w:rPr>
      </w:pPr>
      <w:r w:rsidRPr="009F72A3">
        <w:rPr>
          <w:u w:val="single"/>
          <w:lang w:val="en-US"/>
        </w:rPr>
        <w:t>Applicant:</w:t>
      </w:r>
    </w:p>
    <w:p w14:paraId="20695236" w14:textId="77777777" w:rsidR="003D30B2" w:rsidRPr="009F72A3" w:rsidRDefault="003D30B2" w:rsidP="003D30B2">
      <w:pPr>
        <w:pStyle w:val="RepStandard"/>
        <w:suppressAutoHyphens/>
        <w:rPr>
          <w:i/>
          <w:iCs/>
          <w:lang w:val="en-US"/>
        </w:rPr>
      </w:pPr>
      <w:r w:rsidRPr="009F72A3">
        <w:rPr>
          <w:i/>
          <w:iCs/>
          <w:lang w:val="en-US"/>
        </w:rPr>
        <w:t>The product is intended to be used on high starch/dry grains and high oil commodities. The lowest MRL of these relevant groups is established as 0.04 mg/kg in gold of pleasure seeds. The LOQ of the EU agreed primary methods by Weeren (2000) is validated at 0.02 mg/kg with an ILV.</w:t>
      </w:r>
    </w:p>
    <w:p w14:paraId="0383B790" w14:textId="77777777" w:rsidR="003D30B2" w:rsidRPr="009F72A3" w:rsidRDefault="003D30B2" w:rsidP="003D30B2">
      <w:pPr>
        <w:pStyle w:val="RepStandard"/>
        <w:suppressAutoHyphens/>
        <w:rPr>
          <w:i/>
          <w:iCs/>
          <w:lang w:val="en-US"/>
        </w:rPr>
      </w:pPr>
      <w:r w:rsidRPr="009F72A3">
        <w:rPr>
          <w:i/>
          <w:iCs/>
          <w:lang w:val="en-US"/>
        </w:rPr>
        <w:t>Consequently, the monitoring methods provided comply with the specific intended uses stated in the dRR.</w:t>
      </w:r>
    </w:p>
    <w:p w14:paraId="6F25CFE6" w14:textId="77777777" w:rsidR="003D30B2" w:rsidRPr="009F72A3" w:rsidRDefault="003D30B2" w:rsidP="003D30B2">
      <w:pPr>
        <w:pStyle w:val="RepStandard"/>
        <w:suppressAutoHyphens/>
        <w:rPr>
          <w:lang w:val="en-US"/>
        </w:rPr>
      </w:pPr>
    </w:p>
    <w:p w14:paraId="18A59A6D" w14:textId="77777777" w:rsidR="003D30B2" w:rsidRPr="009F72A3" w:rsidRDefault="003D30B2" w:rsidP="003D30B2">
      <w:pPr>
        <w:pStyle w:val="RepStandard"/>
        <w:suppressAutoHyphens/>
        <w:rPr>
          <w:u w:val="single"/>
          <w:lang w:val="en-US"/>
        </w:rPr>
      </w:pPr>
      <w:r w:rsidRPr="009F72A3">
        <w:rPr>
          <w:u w:val="single"/>
          <w:lang w:val="en-US"/>
        </w:rPr>
        <w:t>zRMS:</w:t>
      </w:r>
    </w:p>
    <w:p w14:paraId="2422026B" w14:textId="77777777" w:rsidR="003D30B2" w:rsidRPr="009F72A3" w:rsidRDefault="003D30B2" w:rsidP="003D30B2">
      <w:pPr>
        <w:keepNext/>
        <w:rPr>
          <w:lang w:val="en-US"/>
        </w:rPr>
      </w:pPr>
      <w:r w:rsidRPr="009F72A3">
        <w:rPr>
          <w:lang w:val="en-US"/>
        </w:rPr>
        <w:t>zRMS-PL shares the submitted explanation of the methods. The EU agreed primary methods by Weeren (2000) with LOQ of 0.02 mg/kg with an ILV are sufficient for intended uses for Joust Pro (cereals an oilseeds).</w:t>
      </w:r>
    </w:p>
    <w:p w14:paraId="47C38CE6" w14:textId="77777777" w:rsidR="003D30B2" w:rsidRPr="009F72A3" w:rsidRDefault="003D30B2" w:rsidP="003D30B2">
      <w:pPr>
        <w:pStyle w:val="RepStandard"/>
        <w:suppressAutoHyphens/>
        <w:rPr>
          <w:lang w:val="en-US"/>
        </w:rPr>
      </w:pPr>
      <w:r w:rsidRPr="009F72A3">
        <w:rPr>
          <w:lang w:val="en-US"/>
        </w:rPr>
        <w:t xml:space="preserve">Additionally, it should be noted that with the study by Winter &amp; Giesler (2017, S16-04434), the Applicant has provided a suitable monitoring method, including confirmation for all major matrix groups with a lower LOQ equals 0.01 mg/kg. However, </w:t>
      </w:r>
      <w:r w:rsidRPr="009F72A3">
        <w:rPr>
          <w:u w:val="single"/>
          <w:lang w:val="en-US"/>
        </w:rPr>
        <w:t>an ILV of this method is missing</w:t>
      </w:r>
      <w:r w:rsidRPr="009F72A3">
        <w:rPr>
          <w:lang w:val="en-US"/>
        </w:rPr>
        <w:t>. In our opinion, an ILV to this method should be provided by the Applicant as a post-registration requirement (data gap).</w:t>
      </w:r>
    </w:p>
    <w:p w14:paraId="34013F14" w14:textId="77777777" w:rsidR="003D30B2" w:rsidRPr="009F72A3" w:rsidRDefault="003D30B2" w:rsidP="003D30B2">
      <w:pPr>
        <w:pStyle w:val="RepStandard"/>
        <w:suppressAutoHyphens/>
        <w:rPr>
          <w:lang w:val="en-US"/>
        </w:rPr>
      </w:pPr>
      <w:r w:rsidRPr="009F72A3">
        <w:rPr>
          <w:lang w:val="en-US"/>
        </w:rPr>
        <w:t>According to information from the Applicant, the earliest date for obtaining/submitting a description of the method is the beginning of 2024.</w:t>
      </w:r>
    </w:p>
    <w:p w14:paraId="18283E7D" w14:textId="77777777" w:rsidR="00036FAE" w:rsidRPr="009F72A3" w:rsidRDefault="00036FAE" w:rsidP="003D30B2">
      <w:pPr>
        <w:pStyle w:val="RepStandard"/>
        <w:suppressAutoHyphens/>
        <w:rPr>
          <w:lang w:val="en-US"/>
        </w:rPr>
      </w:pPr>
    </w:p>
    <w:p w14:paraId="07C4323C" w14:textId="6ED9CA1A" w:rsidR="00036FAE" w:rsidRPr="00036FAE" w:rsidRDefault="00036FAE" w:rsidP="00036FAE">
      <w:pPr>
        <w:pStyle w:val="RepStandard"/>
        <w:suppressAutoHyphens/>
        <w:rPr>
          <w:lang w:val="en-US"/>
        </w:rPr>
      </w:pPr>
      <w:r w:rsidRPr="00036FAE">
        <w:rPr>
          <w:highlight w:val="yellow"/>
        </w:rPr>
        <w:t xml:space="preserve">September 2024: The applicant provided the ILV of S16-04434 (Heinz N., 2024, S23-106298) for the determination of relevant residues of prothioconazole and prothioconzole-desthio in/on matrices of plant origin (high water content, high acid, high oil content and high protein/high starch content) by HPLC-MS/MS with LOQ of 0.01 mg/kg. The ILV is acceptable. The analytical method S16-04434 was successfully independently validated. The </w:t>
      </w:r>
      <w:r w:rsidRPr="00036FAE">
        <w:rPr>
          <w:highlight w:val="yellow"/>
          <w:lang w:val="en-US"/>
        </w:rPr>
        <w:t>details of the evaluation of new study is referred in Appendix 2 of Part B5.</w:t>
      </w:r>
    </w:p>
    <w:p w14:paraId="101B70D4" w14:textId="77777777" w:rsidR="00036FAE" w:rsidRPr="009F72A3" w:rsidRDefault="00036FAE" w:rsidP="003D30B2">
      <w:pPr>
        <w:pStyle w:val="RepStandard"/>
        <w:suppressAutoHyphens/>
        <w:rPr>
          <w:lang w:val="en-US"/>
        </w:rPr>
      </w:pPr>
    </w:p>
    <w:p w14:paraId="209529BC" w14:textId="44C699B9" w:rsidR="003D30B2" w:rsidRPr="009F72A3" w:rsidRDefault="003D30B2" w:rsidP="003D30B2">
      <w:pPr>
        <w:pStyle w:val="Default"/>
        <w:jc w:val="both"/>
        <w:rPr>
          <w:sz w:val="22"/>
          <w:szCs w:val="22"/>
        </w:rPr>
      </w:pPr>
      <w:bookmarkStart w:id="275" w:name="_Hlk115947265"/>
      <w:r w:rsidRPr="009F72A3">
        <w:rPr>
          <w:sz w:val="22"/>
          <w:szCs w:val="22"/>
        </w:rPr>
        <w:t xml:space="preserve">1. A body fluids method for prothioconazole-desthio was submitted by Bayer and was evaluated within the framework of the active substance renewal. The limit of quantification was established at 0.05 mg/L, expressed as prothioconazole-desthio, but according to the SANTE/2020/12830, Rev.2, 14. February 2023, the LOQ should be lower - 0.01 mg/L for body fluids and 0.01 mg/kg for body tissues. </w:t>
      </w:r>
    </w:p>
    <w:p w14:paraId="156ECB12" w14:textId="77777777" w:rsidR="003D30B2" w:rsidRPr="009F72A3" w:rsidRDefault="003D30B2" w:rsidP="003D30B2">
      <w:pPr>
        <w:pStyle w:val="RepStandard"/>
        <w:suppressAutoHyphens/>
        <w:rPr>
          <w:lang w:val="en-US"/>
        </w:rPr>
      </w:pPr>
      <w:r w:rsidRPr="009F72A3">
        <w:rPr>
          <w:lang w:val="en-US"/>
        </w:rPr>
        <w:t>In zRM-PL opinion, it is necessary to supply the method for determining the residues of prothioconazole in body fluids with lower LOQ=0.01 mg/L at the renewal of the active substance and/or re-evaluation of plant production product (data gap).</w:t>
      </w:r>
    </w:p>
    <w:p w14:paraId="567126BD" w14:textId="77777777" w:rsidR="003D30B2" w:rsidRPr="009F72A3" w:rsidRDefault="003D30B2" w:rsidP="003D30B2">
      <w:pPr>
        <w:pStyle w:val="RepStandard"/>
        <w:suppressAutoHyphens/>
        <w:rPr>
          <w:lang w:val="en-US"/>
        </w:rPr>
      </w:pPr>
    </w:p>
    <w:p w14:paraId="4DE7F926" w14:textId="77777777" w:rsidR="003D30B2" w:rsidRPr="009F72A3" w:rsidRDefault="003D30B2" w:rsidP="003D30B2">
      <w:pPr>
        <w:pStyle w:val="RepStandard"/>
        <w:suppressAutoHyphens/>
        <w:rPr>
          <w:lang w:val="en-US"/>
        </w:rPr>
      </w:pPr>
      <w:r w:rsidRPr="009F72A3">
        <w:rPr>
          <w:lang w:val="en-US"/>
        </w:rPr>
        <w:t>2. According to the conclusions presented in EFSA Journal 2014;12(5):3689, a fully validated analytical method for the determination of prothioconazole-desthio in eggs is required.</w:t>
      </w:r>
    </w:p>
    <w:p w14:paraId="574E1480" w14:textId="77777777" w:rsidR="003D30B2" w:rsidRPr="009F72A3" w:rsidRDefault="003D30B2" w:rsidP="003D30B2">
      <w:pPr>
        <w:pStyle w:val="RepStandard"/>
        <w:suppressAutoHyphens/>
        <w:rPr>
          <w:lang w:val="en-US"/>
        </w:rPr>
      </w:pPr>
    </w:p>
    <w:p w14:paraId="69754957" w14:textId="77777777" w:rsidR="003D30B2" w:rsidRPr="009F72A3" w:rsidRDefault="003D30B2" w:rsidP="003D30B2">
      <w:pPr>
        <w:pStyle w:val="Default"/>
        <w:jc w:val="both"/>
        <w:rPr>
          <w:sz w:val="22"/>
          <w:szCs w:val="22"/>
        </w:rPr>
      </w:pPr>
      <w:r w:rsidRPr="009F72A3">
        <w:rPr>
          <w:sz w:val="22"/>
          <w:szCs w:val="22"/>
        </w:rPr>
        <w:t xml:space="preserve">Applicant submitted the analytical method 01009 for the determination of JAU 6476-desthio, JAU 6476-3-hydroxy-desthio, JAU 6476-4-hydroxy-desthio, JAU 6476-3,4-dihydroxydesthio, and JAU 6476-4,5-dihydroxy-desthio in/on matrices of animal origin: milk, muscle, kidney, liver, fat and egg with LOQ 0.01 mg/kg. The BCS Analytical Method No. 010091 has been independently validated. </w:t>
      </w:r>
    </w:p>
    <w:p w14:paraId="538B7C73" w14:textId="77777777" w:rsidR="003D30B2" w:rsidRPr="009F72A3" w:rsidRDefault="003D30B2" w:rsidP="003D30B2">
      <w:pPr>
        <w:pStyle w:val="RepStandard"/>
        <w:suppressAutoHyphens/>
        <w:rPr>
          <w:lang w:val="en-US"/>
        </w:rPr>
      </w:pPr>
      <w:r w:rsidRPr="009F72A3">
        <w:rPr>
          <w:lang w:val="en-US"/>
        </w:rPr>
        <w:t xml:space="preserve">No additional data are required. </w:t>
      </w:r>
    </w:p>
    <w:p w14:paraId="29322C8F" w14:textId="77777777" w:rsidR="003D30B2" w:rsidRPr="009F72A3" w:rsidRDefault="003D30B2" w:rsidP="003D30B2">
      <w:pPr>
        <w:pStyle w:val="RepStandard"/>
        <w:suppressAutoHyphens/>
        <w:rPr>
          <w:lang w:val="en-US"/>
        </w:rPr>
      </w:pPr>
    </w:p>
    <w:p w14:paraId="04E42931" w14:textId="77777777" w:rsidR="003D30B2" w:rsidRPr="009F72A3" w:rsidRDefault="003D30B2" w:rsidP="003D30B2">
      <w:pPr>
        <w:pStyle w:val="RepStandard"/>
        <w:suppressAutoHyphens/>
        <w:rPr>
          <w:lang w:val="en-US"/>
        </w:rPr>
      </w:pPr>
      <w:r w:rsidRPr="009F72A3">
        <w:rPr>
          <w:lang w:val="en-US"/>
        </w:rPr>
        <w:t>3. Additionally, an independent laboratory validation (ILV) for the method for the determination of residues of prothioconazole in drinking water is missing. Based on the indication of the SANTE/2020/12830, Rev.2 14. February 2023, the ILV for drinking water should be submitted (data gap).</w:t>
      </w:r>
    </w:p>
    <w:p w14:paraId="400CFBF7" w14:textId="77777777" w:rsidR="003D30B2" w:rsidRPr="009F72A3" w:rsidRDefault="003D30B2" w:rsidP="003D30B2">
      <w:pPr>
        <w:pStyle w:val="Default"/>
        <w:jc w:val="both"/>
        <w:rPr>
          <w:sz w:val="22"/>
          <w:szCs w:val="22"/>
        </w:rPr>
      </w:pPr>
      <w:r w:rsidRPr="009F72A3">
        <w:rPr>
          <w:sz w:val="22"/>
          <w:szCs w:val="22"/>
        </w:rPr>
        <w:t xml:space="preserve">Applicant submitted the HPLC-MS/MS analytical method (Krebber, R.; Sandau, C., 2015, Report No. M-526061-01-1) with its ILV (Thies, S., 2015, Report No. M-536990-01-1) for the determination of prothioconazole and prothioconazole-desthio in surface water with LOQ of 0.05 µg/L (prothioconazole and prothioconazole-desthio). The method is also applicable for drinking water. </w:t>
      </w:r>
    </w:p>
    <w:p w14:paraId="4D2B114A" w14:textId="77777777" w:rsidR="003D30B2" w:rsidRPr="009F72A3" w:rsidRDefault="003D30B2" w:rsidP="003D30B2">
      <w:pPr>
        <w:pStyle w:val="RepStandard"/>
        <w:suppressAutoHyphens/>
        <w:rPr>
          <w:lang w:val="en-US"/>
        </w:rPr>
      </w:pPr>
    </w:p>
    <w:p w14:paraId="08432691" w14:textId="77777777" w:rsidR="003D30B2" w:rsidRPr="009F72A3" w:rsidRDefault="003D30B2" w:rsidP="003D30B2">
      <w:pPr>
        <w:pStyle w:val="RepStandard"/>
        <w:suppressAutoHyphens/>
        <w:rPr>
          <w:b/>
          <w:bCs/>
          <w:lang w:val="en-US"/>
        </w:rPr>
      </w:pPr>
      <w:r w:rsidRPr="009F72A3">
        <w:rPr>
          <w:b/>
          <w:bCs/>
          <w:lang w:val="en-US"/>
        </w:rPr>
        <w:t>In our opinion, an ILV of the method (Winter &amp; Giesler (2017, S16-04434)) of determination of prothioconazole in all major matrix groups with an LOQ of 0.01 mg/kg should be provided as a post-registration requirement.</w:t>
      </w:r>
    </w:p>
    <w:p w14:paraId="4D9A75CF" w14:textId="43633AE1" w:rsidR="00036FAE" w:rsidRPr="00036FAE" w:rsidRDefault="00036FAE" w:rsidP="003D30B2">
      <w:pPr>
        <w:pStyle w:val="RepStandard"/>
        <w:suppressAutoHyphens/>
        <w:rPr>
          <w:b/>
          <w:bCs/>
        </w:rPr>
      </w:pPr>
      <w:r w:rsidRPr="00036FAE">
        <w:rPr>
          <w:b/>
          <w:bCs/>
          <w:highlight w:val="yellow"/>
        </w:rPr>
        <w:t>September 2024: The applicant provided the ILV (Heinz N., 2024, S23-106298) of the method S16-04434 for the determination of relevant residues of prothioconazole and prothioconzole-desthio in/on matrices of plant origin by HPLC-MS/MS with LOQ of 0.01 mg/kg. The ILV is acceptable.</w:t>
      </w:r>
    </w:p>
    <w:p w14:paraId="132B449F" w14:textId="77777777" w:rsidR="003D30B2" w:rsidRPr="009F72A3" w:rsidRDefault="003D30B2" w:rsidP="003D30B2">
      <w:pPr>
        <w:pStyle w:val="RepStandard"/>
        <w:suppressAutoHyphens/>
        <w:rPr>
          <w:b/>
          <w:bCs/>
          <w:lang w:val="en-US"/>
        </w:rPr>
      </w:pPr>
      <w:r w:rsidRPr="009F72A3">
        <w:rPr>
          <w:b/>
          <w:bCs/>
          <w:lang w:val="en-US"/>
        </w:rPr>
        <w:t xml:space="preserve">It is necessary to supply the above-mentioned method for determining the residues of prothioconazole in body fluids and tissues at the renewal of the active substance and/or re-evaluation of plant production product. </w:t>
      </w:r>
    </w:p>
    <w:bookmarkEnd w:id="275"/>
    <w:p w14:paraId="37AC9F05" w14:textId="77777777" w:rsidR="003D30B2" w:rsidRPr="009F72A3" w:rsidRDefault="003D30B2" w:rsidP="007C346E">
      <w:pPr>
        <w:pStyle w:val="RepStandard"/>
        <w:rPr>
          <w:lang w:val="en-US"/>
        </w:rPr>
      </w:pPr>
    </w:p>
    <w:p w14:paraId="38CA3E41" w14:textId="77777777" w:rsidR="003D30B2" w:rsidRPr="009F72A3" w:rsidRDefault="003D30B2" w:rsidP="003D30B2">
      <w:pPr>
        <w:pStyle w:val="RepStandard"/>
        <w:suppressAutoHyphens/>
        <w:rPr>
          <w:rFonts w:eastAsia="Calibri"/>
          <w:b/>
          <w:u w:val="single"/>
          <w:lang w:val="en-US" w:eastAsia="en-US"/>
        </w:rPr>
      </w:pPr>
      <w:r w:rsidRPr="009F72A3">
        <w:rPr>
          <w:rFonts w:eastAsia="Calibri"/>
          <w:b/>
          <w:u w:val="single"/>
          <w:lang w:val="en-US" w:eastAsia="en-US"/>
        </w:rPr>
        <w:t>Azoxystrobin</w:t>
      </w:r>
    </w:p>
    <w:p w14:paraId="6E59A851" w14:textId="77777777" w:rsidR="003D30B2" w:rsidRPr="009F72A3" w:rsidRDefault="003D30B2" w:rsidP="003D30B2">
      <w:pPr>
        <w:pStyle w:val="RepStandard"/>
        <w:rPr>
          <w:lang w:val="en-US"/>
        </w:rPr>
      </w:pPr>
      <w:r w:rsidRPr="009F72A3">
        <w:rPr>
          <w:lang w:val="en-US"/>
        </w:rPr>
        <w:t>Fully validated pre-authorisation residue methods are provided for the following relevant matrices:</w:t>
      </w:r>
    </w:p>
    <w:p w14:paraId="76F6EE92" w14:textId="77777777" w:rsidR="008603CC" w:rsidRPr="009F72A3" w:rsidRDefault="008603CC" w:rsidP="007C346E">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8"/>
        <w:gridCol w:w="5993"/>
        <w:gridCol w:w="1895"/>
      </w:tblGrid>
      <w:tr w:rsidR="008603CC" w:rsidRPr="00473C33" w14:paraId="6A742611" w14:textId="77777777" w:rsidTr="00365F8C">
        <w:trPr>
          <w:trHeight w:val="333"/>
          <w:tblHeader/>
        </w:trPr>
        <w:tc>
          <w:tcPr>
            <w:tcW w:w="5000" w:type="pct"/>
            <w:gridSpan w:val="3"/>
            <w:vAlign w:val="center"/>
          </w:tcPr>
          <w:p w14:paraId="7A2B4E9F" w14:textId="77777777" w:rsidR="008603CC" w:rsidRPr="009F72A3" w:rsidRDefault="008603CC" w:rsidP="007C346E">
            <w:pPr>
              <w:pStyle w:val="RepTableHeader"/>
              <w:jc w:val="center"/>
              <w:rPr>
                <w:sz w:val="18"/>
                <w:szCs w:val="18"/>
                <w:lang w:val="en-US"/>
              </w:rPr>
            </w:pPr>
            <w:r w:rsidRPr="009F72A3">
              <w:rPr>
                <w:sz w:val="18"/>
                <w:szCs w:val="18"/>
                <w:lang w:val="en-US"/>
              </w:rPr>
              <w:t>Component of residue definition: Azoxystrobin</w:t>
            </w:r>
          </w:p>
        </w:tc>
      </w:tr>
      <w:tr w:rsidR="008603CC" w:rsidRPr="00473C33" w14:paraId="487572E8" w14:textId="77777777" w:rsidTr="003D30B2">
        <w:trPr>
          <w:tblHeader/>
        </w:trPr>
        <w:tc>
          <w:tcPr>
            <w:tcW w:w="780" w:type="pct"/>
            <w:vAlign w:val="center"/>
          </w:tcPr>
          <w:p w14:paraId="04E54135" w14:textId="77777777" w:rsidR="008603CC" w:rsidRPr="0066409B" w:rsidRDefault="008603CC" w:rsidP="007C346E">
            <w:pPr>
              <w:pStyle w:val="RepTableHeader"/>
              <w:jc w:val="center"/>
              <w:rPr>
                <w:sz w:val="18"/>
                <w:szCs w:val="18"/>
                <w:lang w:val="pl-PL"/>
              </w:rPr>
            </w:pPr>
            <w:r w:rsidRPr="0066409B">
              <w:rPr>
                <w:sz w:val="18"/>
                <w:szCs w:val="18"/>
                <w:lang w:val="pl-PL"/>
              </w:rPr>
              <w:t>Matrix type</w:t>
            </w:r>
          </w:p>
        </w:tc>
        <w:tc>
          <w:tcPr>
            <w:tcW w:w="3206" w:type="pct"/>
            <w:vAlign w:val="center"/>
          </w:tcPr>
          <w:p w14:paraId="6A03385D" w14:textId="77777777" w:rsidR="008603CC" w:rsidRPr="0066409B" w:rsidRDefault="008603CC" w:rsidP="007C346E">
            <w:pPr>
              <w:pStyle w:val="RepTableHeader"/>
              <w:jc w:val="center"/>
              <w:rPr>
                <w:sz w:val="18"/>
                <w:szCs w:val="18"/>
                <w:lang w:val="pl-PL"/>
              </w:rPr>
            </w:pPr>
            <w:r w:rsidRPr="0066409B">
              <w:rPr>
                <w:sz w:val="18"/>
                <w:szCs w:val="18"/>
                <w:lang w:val="pl-PL"/>
              </w:rPr>
              <w:t>Method LOQ</w:t>
            </w:r>
          </w:p>
        </w:tc>
        <w:tc>
          <w:tcPr>
            <w:tcW w:w="1014" w:type="pct"/>
            <w:vAlign w:val="center"/>
          </w:tcPr>
          <w:p w14:paraId="189624C6" w14:textId="77777777" w:rsidR="008603CC" w:rsidRPr="009F72A3" w:rsidRDefault="008603CC" w:rsidP="007C346E">
            <w:pPr>
              <w:pStyle w:val="RepTableHeader"/>
              <w:jc w:val="center"/>
              <w:rPr>
                <w:sz w:val="18"/>
                <w:szCs w:val="18"/>
                <w:lang w:val="en-US"/>
              </w:rPr>
            </w:pPr>
            <w:r w:rsidRPr="009F72A3">
              <w:rPr>
                <w:sz w:val="18"/>
                <w:szCs w:val="18"/>
                <w:lang w:val="en-US"/>
              </w:rPr>
              <w:t xml:space="preserve">Principle of method </w:t>
            </w:r>
          </w:p>
          <w:p w14:paraId="530D835D" w14:textId="77777777" w:rsidR="008603CC" w:rsidRPr="009F72A3" w:rsidRDefault="008603CC" w:rsidP="007C346E">
            <w:pPr>
              <w:pStyle w:val="RepTableHeader"/>
              <w:jc w:val="center"/>
              <w:rPr>
                <w:sz w:val="18"/>
                <w:szCs w:val="18"/>
                <w:lang w:val="en-US"/>
              </w:rPr>
            </w:pPr>
            <w:r w:rsidRPr="009F72A3">
              <w:rPr>
                <w:sz w:val="18"/>
                <w:szCs w:val="18"/>
                <w:lang w:val="en-US"/>
              </w:rPr>
              <w:t>(i.e. GC-MS or HPLC-UV)</w:t>
            </w:r>
          </w:p>
        </w:tc>
      </w:tr>
      <w:tr w:rsidR="008603CC" w:rsidRPr="0066409B" w14:paraId="7333AE4C" w14:textId="77777777" w:rsidTr="003D30B2">
        <w:tc>
          <w:tcPr>
            <w:tcW w:w="780" w:type="pct"/>
          </w:tcPr>
          <w:p w14:paraId="5CC60C3D" w14:textId="77777777" w:rsidR="008603CC" w:rsidRPr="0066409B" w:rsidRDefault="008603CC" w:rsidP="007C346E">
            <w:pPr>
              <w:pStyle w:val="RepTable"/>
              <w:rPr>
                <w:noProof w:val="0"/>
                <w:sz w:val="18"/>
                <w:szCs w:val="18"/>
                <w:lang w:val="pl-PL"/>
              </w:rPr>
            </w:pPr>
            <w:r w:rsidRPr="0066409B">
              <w:rPr>
                <w:noProof w:val="0"/>
                <w:sz w:val="18"/>
                <w:szCs w:val="18"/>
                <w:lang w:val="pl-PL"/>
              </w:rPr>
              <w:t>Plants, plant products,...</w:t>
            </w:r>
          </w:p>
          <w:p w14:paraId="34D077D2" w14:textId="77777777" w:rsidR="008603CC" w:rsidRPr="0066409B" w:rsidRDefault="008603CC" w:rsidP="007C346E">
            <w:pPr>
              <w:pStyle w:val="RepTable"/>
              <w:rPr>
                <w:noProof w:val="0"/>
                <w:sz w:val="18"/>
                <w:szCs w:val="18"/>
                <w:lang w:val="pl-PL"/>
              </w:rPr>
            </w:pPr>
            <w:r w:rsidRPr="0066409B">
              <w:rPr>
                <w:noProof w:val="0"/>
                <w:sz w:val="18"/>
                <w:szCs w:val="18"/>
                <w:lang w:val="pl-PL"/>
              </w:rPr>
              <w:t>(Residues)</w:t>
            </w:r>
          </w:p>
        </w:tc>
        <w:tc>
          <w:tcPr>
            <w:tcW w:w="3206" w:type="pct"/>
          </w:tcPr>
          <w:p w14:paraId="3C919033" w14:textId="77777777" w:rsidR="008603CC" w:rsidRPr="009F72A3" w:rsidRDefault="008603CC" w:rsidP="007C346E">
            <w:pPr>
              <w:pStyle w:val="RepTable"/>
              <w:rPr>
                <w:noProof w:val="0"/>
                <w:sz w:val="18"/>
                <w:szCs w:val="18"/>
                <w:lang w:val="en-US"/>
              </w:rPr>
            </w:pPr>
            <w:r w:rsidRPr="009F72A3">
              <w:rPr>
                <w:noProof w:val="0"/>
                <w:sz w:val="18"/>
                <w:szCs w:val="18"/>
                <w:lang w:val="en-US"/>
              </w:rPr>
              <w:t>0.01 mg/kg azoxystrobin and azoxystrobin-Z-isomer in wheat (grain, straw and processed fractions), barley (grain, straw and processed fractions), oilseed rape (grain, cake and oil)</w:t>
            </w:r>
          </w:p>
        </w:tc>
        <w:tc>
          <w:tcPr>
            <w:tcW w:w="1014" w:type="pct"/>
          </w:tcPr>
          <w:p w14:paraId="3755D75C" w14:textId="77777777" w:rsidR="008603CC" w:rsidRPr="0066409B" w:rsidRDefault="008603CC" w:rsidP="007C346E">
            <w:pPr>
              <w:pStyle w:val="RepTable"/>
              <w:rPr>
                <w:noProof w:val="0"/>
                <w:sz w:val="18"/>
                <w:szCs w:val="18"/>
                <w:lang w:val="pl-PL"/>
              </w:rPr>
            </w:pPr>
            <w:r w:rsidRPr="0066409B">
              <w:rPr>
                <w:noProof w:val="0"/>
                <w:sz w:val="18"/>
                <w:szCs w:val="18"/>
                <w:lang w:val="pl-PL"/>
              </w:rPr>
              <w:t>LC-MS/MS</w:t>
            </w:r>
          </w:p>
        </w:tc>
      </w:tr>
    </w:tbl>
    <w:p w14:paraId="23B42812" w14:textId="77777777" w:rsidR="003D30B2" w:rsidRPr="0066409B" w:rsidRDefault="003D30B2" w:rsidP="003D30B2">
      <w:pPr>
        <w:pStyle w:val="RepStandard"/>
        <w:suppressAutoHyphens/>
        <w:rPr>
          <w:lang w:val="pl-PL"/>
        </w:rPr>
      </w:pPr>
      <w:bookmarkStart w:id="276" w:name="_Toc412121467"/>
      <w:bookmarkStart w:id="277" w:name="_Toc413398958"/>
      <w:bookmarkStart w:id="278" w:name="_Toc413399013"/>
      <w:bookmarkStart w:id="279" w:name="_Toc413923329"/>
      <w:bookmarkStart w:id="280" w:name="_Toc414364044"/>
      <w:bookmarkStart w:id="281" w:name="_Toc414540336"/>
      <w:bookmarkStart w:id="282" w:name="_Toc414547818"/>
      <w:bookmarkStart w:id="283" w:name="_Toc90647533"/>
      <w:bookmarkEnd w:id="271"/>
    </w:p>
    <w:p w14:paraId="04356A2D" w14:textId="33176616" w:rsidR="003D30B2" w:rsidRPr="009F72A3" w:rsidRDefault="003D30B2" w:rsidP="003D30B2">
      <w:pPr>
        <w:pStyle w:val="RepStandard"/>
        <w:suppressAutoHyphens/>
        <w:rPr>
          <w:lang w:val="en-US"/>
        </w:rPr>
      </w:pPr>
      <w:r w:rsidRPr="009F72A3">
        <w:rPr>
          <w:lang w:val="en-US"/>
        </w:rPr>
        <w:t>The methods available for azoxystrobin in plant and animal matrices were sums in EFSA document “Review of the existing MRLs for azoxystrobin” (EFSA Journal 2013;11(12):3497):</w:t>
      </w:r>
    </w:p>
    <w:p w14:paraId="1036F57A" w14:textId="77777777" w:rsidR="003D30B2" w:rsidRPr="009F72A3" w:rsidRDefault="003D30B2" w:rsidP="003D30B2">
      <w:pPr>
        <w:pStyle w:val="RepStandard"/>
        <w:suppressAutoHyphens/>
        <w:rPr>
          <w:i/>
          <w:iCs/>
          <w:lang w:val="en-US"/>
        </w:rPr>
      </w:pPr>
      <w:r w:rsidRPr="009F72A3">
        <w:rPr>
          <w:i/>
          <w:iCs/>
          <w:lang w:val="en-US"/>
        </w:rPr>
        <w:t>“1. Methods for enforcement of residues in food of plant origin</w:t>
      </w:r>
    </w:p>
    <w:p w14:paraId="2773F47B" w14:textId="77777777" w:rsidR="003D30B2" w:rsidRPr="009F72A3" w:rsidRDefault="003D30B2" w:rsidP="003D30B2">
      <w:pPr>
        <w:pStyle w:val="RepStandard"/>
        <w:suppressAutoHyphens/>
        <w:rPr>
          <w:i/>
          <w:iCs/>
          <w:lang w:val="en-US"/>
        </w:rPr>
      </w:pPr>
      <w:r w:rsidRPr="009F72A3">
        <w:rPr>
          <w:i/>
          <w:iCs/>
          <w:lang w:val="en-US"/>
        </w:rPr>
        <w:t>During the renewal peer review under Directive 91/414/EC, the multi-residue method DFG S 19 using HPLC-MS/MS and its ILV were evaluated and validated in plant matrices for the determination of parent azoxystrobin with an LOQ of 0.01 mg/kg in dry (cereals grain), acidic (orange), high water content (lettuce) and high oil content (oilseed rape) commodities (United Kingdom, 2009a, 2009b; FAO, 2008).</w:t>
      </w:r>
    </w:p>
    <w:p w14:paraId="2676DE23" w14:textId="77777777" w:rsidR="003D30B2" w:rsidRPr="009F72A3" w:rsidRDefault="003D30B2" w:rsidP="003D30B2">
      <w:pPr>
        <w:pStyle w:val="RepStandard"/>
        <w:suppressAutoHyphens/>
        <w:rPr>
          <w:i/>
          <w:iCs/>
          <w:lang w:val="en-US"/>
        </w:rPr>
      </w:pPr>
      <w:r w:rsidRPr="009F72A3">
        <w:rPr>
          <w:i/>
          <w:iCs/>
          <w:lang w:val="en-US"/>
        </w:rPr>
        <w:t>Furthermore, an analytical method using HPLC-MS/MS and its ILV were evaluated and adequately validated in plant matrices for the determination of parent azoxystrobin with an LOQ of 0.01 mg/kg in dry (wheat, barley grain), acidic (grape, mandarin, orange), high water content (tomato, lettuce, cabbage, carrot, kale, potato) and high oil content (avocado, sunflower seed, oilseed rape,) commodities, and in hops (United Kingdom, 2009b; FAO, 2008).</w:t>
      </w:r>
    </w:p>
    <w:p w14:paraId="3934BB2F" w14:textId="77777777" w:rsidR="003D30B2" w:rsidRPr="009F72A3" w:rsidRDefault="003D30B2" w:rsidP="003D30B2">
      <w:pPr>
        <w:pStyle w:val="RepStandard"/>
        <w:suppressAutoHyphens/>
        <w:rPr>
          <w:i/>
          <w:iCs/>
          <w:lang w:val="en-US"/>
        </w:rPr>
      </w:pPr>
      <w:r w:rsidRPr="009F72A3">
        <w:rPr>
          <w:i/>
          <w:iCs/>
          <w:lang w:val="en-US"/>
        </w:rPr>
        <w:t>The multi-residue QuEChERS methods in combination with HPLC-MS/MS and GC/MS, as described by CEN (2008), are also available to analyse parent azoxystrobin but validation data were not evaluated in detail because a validated analytical method is reported above.</w:t>
      </w:r>
    </w:p>
    <w:p w14:paraId="36FDC514" w14:textId="77777777" w:rsidR="003D30B2" w:rsidRPr="009F72A3" w:rsidRDefault="003D30B2" w:rsidP="003D30B2">
      <w:pPr>
        <w:pStyle w:val="RepStandard"/>
        <w:suppressAutoHyphens/>
        <w:rPr>
          <w:i/>
          <w:iCs/>
          <w:lang w:val="en-US"/>
        </w:rPr>
      </w:pPr>
      <w:r w:rsidRPr="009F72A3">
        <w:rPr>
          <w:i/>
          <w:iCs/>
          <w:lang w:val="en-US"/>
        </w:rPr>
        <w:t>Hence, it is concluded that parent azoxystrobin can be enforced in food of plant origin with an LOQ of 0.01 mg/kg in dry, acidic, high water content and high oil content commodities, and in hops. As the active substance does not contain a chiral center, the analytical method is considered as specific to the active substance.</w:t>
      </w:r>
    </w:p>
    <w:p w14:paraId="1C518F48" w14:textId="77777777" w:rsidR="003D30B2" w:rsidRPr="009F72A3" w:rsidRDefault="003D30B2" w:rsidP="003D30B2">
      <w:pPr>
        <w:pStyle w:val="RepStandard"/>
        <w:suppressAutoHyphens/>
        <w:rPr>
          <w:i/>
          <w:iCs/>
          <w:lang w:val="en-US"/>
        </w:rPr>
      </w:pPr>
    </w:p>
    <w:p w14:paraId="407E6349" w14:textId="77777777" w:rsidR="003D30B2" w:rsidRPr="009F72A3" w:rsidRDefault="003D30B2" w:rsidP="003D30B2">
      <w:pPr>
        <w:pStyle w:val="RepStandard"/>
        <w:suppressAutoHyphens/>
        <w:rPr>
          <w:i/>
          <w:iCs/>
          <w:lang w:val="en-US"/>
        </w:rPr>
      </w:pPr>
      <w:r w:rsidRPr="009F72A3">
        <w:rPr>
          <w:i/>
          <w:iCs/>
          <w:lang w:val="en-US"/>
        </w:rPr>
        <w:t>2. Methods for enforcement of residues in food of animal origin</w:t>
      </w:r>
    </w:p>
    <w:p w14:paraId="4BB3CB40" w14:textId="77777777" w:rsidR="003D30B2" w:rsidRPr="009F72A3" w:rsidRDefault="003D30B2" w:rsidP="003D30B2">
      <w:pPr>
        <w:pStyle w:val="RepStandard"/>
        <w:suppressAutoHyphens/>
        <w:rPr>
          <w:i/>
          <w:iCs/>
          <w:lang w:val="en-US"/>
        </w:rPr>
      </w:pPr>
      <w:r w:rsidRPr="009F72A3">
        <w:rPr>
          <w:i/>
          <w:iCs/>
          <w:lang w:val="en-US"/>
        </w:rPr>
        <w:t>During the peer review under Directive 91/414/EEC, an analytical method using GC-NPD and its ILV were evaluated and validated for determination of parent azoxystrobin with an LOQ of 0.001 mg/kg in milk and 0.01 mg/kg in eggs, liver, fat, muscle. Nevertheless, no confirmatory method was available (United Kingdom, 2009a; FAO, 2008).</w:t>
      </w:r>
    </w:p>
    <w:p w14:paraId="4B892706" w14:textId="77777777" w:rsidR="003D30B2" w:rsidRPr="009F72A3" w:rsidRDefault="003D30B2" w:rsidP="003D30B2">
      <w:pPr>
        <w:pStyle w:val="RepStandard"/>
        <w:suppressAutoHyphens/>
        <w:rPr>
          <w:i/>
          <w:iCs/>
          <w:lang w:val="en-US"/>
        </w:rPr>
      </w:pPr>
      <w:r w:rsidRPr="009F72A3">
        <w:rPr>
          <w:i/>
          <w:iCs/>
          <w:lang w:val="en-US"/>
        </w:rPr>
        <w:t>Furthermore, an analytical method using HPLC-MS/MS and its ILV were evaluated in the JMPR report and validated in food of animal origin for determination of parent azoxystrobin with an LOQ of 0.01 mg/kg in muscle, fat, milk, kidney, liver and eggs (FAO, 2008).</w:t>
      </w:r>
    </w:p>
    <w:p w14:paraId="67AAE3AC" w14:textId="77777777" w:rsidR="003D30B2" w:rsidRPr="009F72A3" w:rsidRDefault="003D30B2" w:rsidP="003D30B2">
      <w:pPr>
        <w:pStyle w:val="RepStandard"/>
        <w:suppressAutoHyphens/>
        <w:rPr>
          <w:i/>
          <w:iCs/>
          <w:lang w:val="en-US"/>
        </w:rPr>
      </w:pPr>
      <w:r w:rsidRPr="009F72A3">
        <w:rPr>
          <w:i/>
          <w:iCs/>
          <w:lang w:val="en-US"/>
        </w:rPr>
        <w:t>Hence, it is concluded, that parent azoxystrobin can be enforced in food of animal origin with an LOQ of at least 0.01 mg/kg in muscle, fat, milk, kidney, liver and eggs.”</w:t>
      </w:r>
    </w:p>
    <w:p w14:paraId="21ED3D2A" w14:textId="77777777" w:rsidR="003D30B2" w:rsidRPr="009F72A3" w:rsidRDefault="003D30B2" w:rsidP="003D30B2">
      <w:pPr>
        <w:suppressAutoHyphens/>
        <w:rPr>
          <w:lang w:val="en-US"/>
        </w:rPr>
      </w:pPr>
      <w:r w:rsidRPr="009F72A3">
        <w:rPr>
          <w:lang w:val="en-US"/>
        </w:rPr>
        <w:t>Therefore, no further consideration of monitoring methods for plant and animal  matrices is necessary.</w:t>
      </w:r>
    </w:p>
    <w:p w14:paraId="25503B84" w14:textId="77777777" w:rsidR="003D30B2" w:rsidRPr="009F72A3" w:rsidRDefault="003D30B2" w:rsidP="003D30B2">
      <w:pPr>
        <w:pStyle w:val="RepStandard"/>
        <w:suppressAutoHyphens/>
        <w:rPr>
          <w:lang w:val="en-US"/>
        </w:rPr>
      </w:pPr>
    </w:p>
    <w:p w14:paraId="120806D4" w14:textId="77777777" w:rsidR="003D30B2" w:rsidRPr="009F72A3" w:rsidRDefault="003D30B2" w:rsidP="003D30B2">
      <w:pPr>
        <w:pStyle w:val="RepStandard"/>
        <w:suppressAutoHyphens/>
        <w:rPr>
          <w:lang w:val="en-US"/>
        </w:rPr>
      </w:pPr>
      <w:r w:rsidRPr="009F72A3">
        <w:rPr>
          <w:lang w:val="en-US"/>
        </w:rPr>
        <w:t>In “Peer Review of the pesticide risk assessment of the active substance azoxystrobin” (EFSA Journal 2010; 8(4):1542) it is stated that “</w:t>
      </w:r>
      <w:r w:rsidRPr="009F72A3">
        <w:rPr>
          <w:i/>
          <w:iCs/>
          <w:lang w:val="en-US"/>
        </w:rPr>
        <w:t>Monitoring of residues of azoxystrobin in groundwater, drinking water and surface water can be done by GC-MSD. Pending on the data gap identified in section 4, the residue definition for water might change and therefore further methods could be required in the future. Adequate methods are available for the determination of residues of azoxystrobin in soil and air</w:t>
      </w:r>
      <w:r w:rsidRPr="009F72A3">
        <w:rPr>
          <w:lang w:val="en-US"/>
        </w:rPr>
        <w:t>.”</w:t>
      </w:r>
    </w:p>
    <w:p w14:paraId="58FABE9E" w14:textId="77777777" w:rsidR="003D30B2" w:rsidRPr="009F72A3" w:rsidRDefault="003D30B2" w:rsidP="003D30B2">
      <w:pPr>
        <w:pStyle w:val="RepStandard"/>
        <w:suppressAutoHyphens/>
        <w:rPr>
          <w:lang w:val="en-US"/>
        </w:rPr>
      </w:pPr>
    </w:p>
    <w:p w14:paraId="266F97CE" w14:textId="77777777" w:rsidR="003D30B2" w:rsidRPr="009F72A3" w:rsidRDefault="003D30B2" w:rsidP="003D30B2">
      <w:pPr>
        <w:pStyle w:val="RepStandard"/>
        <w:suppressAutoHyphens/>
        <w:rPr>
          <w:lang w:val="en-US"/>
        </w:rPr>
      </w:pPr>
      <w:r w:rsidRPr="009F72A3">
        <w:rPr>
          <w:lang w:val="en-US"/>
        </w:rPr>
        <w:t>The Applicant submitted a number of methods for analysis of residues of azoxystrobin for the generation of pre-authorization data and methods for post-authorization control and monitoring purposes.</w:t>
      </w:r>
    </w:p>
    <w:p w14:paraId="221F7C99" w14:textId="35AC6E7C" w:rsidR="003D30B2" w:rsidRPr="009F72A3" w:rsidRDefault="003D30B2" w:rsidP="003D30B2">
      <w:pPr>
        <w:pStyle w:val="RepStandard"/>
        <w:suppressAutoHyphens/>
        <w:rPr>
          <w:lang w:val="en-US"/>
        </w:rPr>
      </w:pPr>
      <w:r w:rsidRPr="009F72A3">
        <w:rPr>
          <w:lang w:val="en-US"/>
        </w:rPr>
        <w:t>The details of the evaluation of new and additional studies are referred in Appendix 2 of Part B5.</w:t>
      </w:r>
    </w:p>
    <w:p w14:paraId="2CFBCD5A" w14:textId="77777777" w:rsidR="003D30B2" w:rsidRPr="009F72A3" w:rsidRDefault="003D30B2" w:rsidP="003D30B2">
      <w:pPr>
        <w:pStyle w:val="RepStandard"/>
        <w:suppressAutoHyphens/>
        <w:rPr>
          <w:lang w:val="en-US"/>
        </w:rPr>
      </w:pPr>
      <w:r w:rsidRPr="009F72A3">
        <w:rPr>
          <w:lang w:val="en-US"/>
        </w:rPr>
        <w:t>No additional data for azoxystrobin is required to support this application.</w:t>
      </w:r>
    </w:p>
    <w:p w14:paraId="19D8FFC3" w14:textId="77777777" w:rsidR="00067665" w:rsidRPr="009F72A3" w:rsidRDefault="00067665" w:rsidP="003D30B2">
      <w:pPr>
        <w:pStyle w:val="RepStandard"/>
        <w:suppressAutoHyphens/>
        <w:rPr>
          <w:rFonts w:eastAsia="Calibri"/>
          <w:b/>
          <w:u w:val="single"/>
          <w:lang w:val="en-US" w:eastAsia="en-US"/>
        </w:rPr>
      </w:pPr>
    </w:p>
    <w:p w14:paraId="2278212B" w14:textId="4364D957" w:rsidR="00141B58" w:rsidRPr="009F72A3" w:rsidRDefault="00141B58" w:rsidP="007502AA">
      <w:pPr>
        <w:pStyle w:val="Nagwek2"/>
        <w:spacing w:before="240"/>
        <w:ind w:left="1418" w:hanging="1418"/>
        <w:rPr>
          <w:lang w:val="en-US"/>
        </w:rPr>
      </w:pPr>
      <w:r w:rsidRPr="009F72A3">
        <w:rPr>
          <w:lang w:val="en-US"/>
        </w:rPr>
        <w:t>Mammalian toxicology</w:t>
      </w:r>
      <w:bookmarkEnd w:id="272"/>
      <w:r w:rsidRPr="009F72A3">
        <w:rPr>
          <w:lang w:val="en-US"/>
        </w:rPr>
        <w:t xml:space="preserve"> (Part B, Section 6)</w:t>
      </w:r>
      <w:bookmarkEnd w:id="276"/>
      <w:bookmarkEnd w:id="277"/>
      <w:bookmarkEnd w:id="278"/>
      <w:bookmarkEnd w:id="279"/>
      <w:bookmarkEnd w:id="280"/>
      <w:bookmarkEnd w:id="281"/>
      <w:bookmarkEnd w:id="282"/>
      <w:bookmarkEnd w:id="283"/>
    </w:p>
    <w:p w14:paraId="759D228B" w14:textId="77777777" w:rsidR="00316DEC" w:rsidRPr="009F72A3" w:rsidRDefault="00316DEC" w:rsidP="007C346E">
      <w:pPr>
        <w:pStyle w:val="RepStandard"/>
        <w:spacing w:before="120" w:after="120"/>
        <w:rPr>
          <w:lang w:val="en-US"/>
        </w:rPr>
      </w:pPr>
      <w:bookmarkStart w:id="284" w:name="_Hlk127458836"/>
      <w:bookmarkStart w:id="285" w:name="_Toc236630380"/>
      <w:bookmarkStart w:id="286" w:name="_Hlk127460012"/>
      <w:r w:rsidRPr="009F72A3">
        <w:rPr>
          <w:lang w:val="en-US"/>
        </w:rPr>
        <w:t>No acute toxicity data is available for CA3</w:t>
      </w:r>
      <w:r w:rsidR="00D353F4" w:rsidRPr="009F72A3">
        <w:rPr>
          <w:lang w:val="en-US"/>
        </w:rPr>
        <w:t>642</w:t>
      </w:r>
      <w:r w:rsidRPr="009F72A3">
        <w:rPr>
          <w:lang w:val="en-US"/>
        </w:rPr>
        <w:t>. However, reliable data on the active substance</w:t>
      </w:r>
      <w:r w:rsidR="00CE2507" w:rsidRPr="009F72A3">
        <w:rPr>
          <w:lang w:val="en-US"/>
        </w:rPr>
        <w:t>s</w:t>
      </w:r>
      <w:r w:rsidRPr="009F72A3">
        <w:rPr>
          <w:lang w:val="en-US"/>
        </w:rPr>
        <w:t xml:space="preserve"> prothioconazole</w:t>
      </w:r>
      <w:r w:rsidR="00CE2507" w:rsidRPr="009F72A3">
        <w:rPr>
          <w:lang w:val="en-US"/>
        </w:rPr>
        <w:t xml:space="preserve"> and</w:t>
      </w:r>
      <w:r w:rsidRPr="009F72A3">
        <w:rPr>
          <w:lang w:val="en-US"/>
        </w:rPr>
        <w:t xml:space="preserve"> </w:t>
      </w:r>
      <w:r w:rsidR="00CE2507" w:rsidRPr="009F72A3">
        <w:rPr>
          <w:lang w:val="en-US"/>
        </w:rPr>
        <w:t xml:space="preserve">azoxystrobin </w:t>
      </w:r>
      <w:r w:rsidRPr="009F72A3">
        <w:rPr>
          <w:lang w:val="en-US"/>
        </w:rPr>
        <w:t xml:space="preserve">and the co-formulants are available and used for the classification of the product according to the mixture rules calculation of Regulation (EC) No 1272/2008 (CLP). </w:t>
      </w:r>
    </w:p>
    <w:p w14:paraId="07755A03" w14:textId="2BB0706C" w:rsidR="009E6285" w:rsidRPr="009F72A3" w:rsidRDefault="00316DEC" w:rsidP="007C346E">
      <w:pPr>
        <w:pStyle w:val="RepStandard"/>
        <w:spacing w:before="120" w:after="120"/>
        <w:rPr>
          <w:lang w:val="en-US"/>
        </w:rPr>
      </w:pPr>
      <w:r w:rsidRPr="009F72A3">
        <w:rPr>
          <w:lang w:val="en-US"/>
        </w:rPr>
        <w:t>CA3</w:t>
      </w:r>
      <w:r w:rsidR="00D353F4" w:rsidRPr="009F72A3">
        <w:rPr>
          <w:lang w:val="en-US"/>
        </w:rPr>
        <w:t>642</w:t>
      </w:r>
      <w:r w:rsidRPr="009F72A3">
        <w:rPr>
          <w:lang w:val="en-US"/>
        </w:rPr>
        <w:t xml:space="preserve"> is of low acute oral, dermal and inhalation toxicity and is non sensitising. </w:t>
      </w:r>
      <w:bookmarkStart w:id="287" w:name="_Hlk127365921"/>
      <w:r w:rsidRPr="009F72A3">
        <w:rPr>
          <w:lang w:val="en-US"/>
        </w:rPr>
        <w:t xml:space="preserve">It is </w:t>
      </w:r>
      <w:r w:rsidR="00CE2507" w:rsidRPr="009F72A3">
        <w:rPr>
          <w:lang w:val="en-US"/>
        </w:rPr>
        <w:t>non-</w:t>
      </w:r>
      <w:r w:rsidR="00D353F4" w:rsidRPr="009F72A3">
        <w:rPr>
          <w:lang w:val="en-US"/>
        </w:rPr>
        <w:t xml:space="preserve">irritant to skin, </w:t>
      </w:r>
      <w:r w:rsidR="00D353F4" w:rsidRPr="004142EC">
        <w:rPr>
          <w:strike/>
          <w:color w:val="D9D9D9" w:themeColor="background1" w:themeShade="D9"/>
          <w:lang w:val="en-US"/>
        </w:rPr>
        <w:t xml:space="preserve">but is considered to be an </w:t>
      </w:r>
      <w:r w:rsidRPr="004142EC">
        <w:rPr>
          <w:strike/>
          <w:color w:val="D9D9D9" w:themeColor="background1" w:themeShade="D9"/>
          <w:lang w:val="en-US"/>
        </w:rPr>
        <w:t>eye irritant (Eye Irritant 2)</w:t>
      </w:r>
      <w:r w:rsidRPr="004142EC">
        <w:rPr>
          <w:color w:val="D9D9D9" w:themeColor="background1" w:themeShade="D9"/>
          <w:lang w:val="en-US"/>
        </w:rPr>
        <w:t>.</w:t>
      </w:r>
      <w:bookmarkEnd w:id="287"/>
      <w:r w:rsidR="009E6285" w:rsidRPr="004142EC">
        <w:rPr>
          <w:color w:val="D9D9D9" w:themeColor="background1" w:themeShade="D9"/>
          <w:lang w:val="en-US"/>
        </w:rPr>
        <w:t xml:space="preserve"> </w:t>
      </w:r>
      <w:r w:rsidR="009E6285" w:rsidRPr="009E6285">
        <w:rPr>
          <w:highlight w:val="yellow"/>
          <w:lang w:val="en-US"/>
        </w:rPr>
        <w:t xml:space="preserve">Under the experimental conditions, CA3642 is not an eye irritant. Thus, no classification for eye irritation, no signal word or hazard statement is required according to Regulation (EC) No. 1272/2008. In vivo studies remain as primary source of information. Therefore outcome of the Eye irritation study (KCP 7.1.5 </w:t>
      </w:r>
      <w:r w:rsidR="00746A01">
        <w:rPr>
          <w:szCs w:val="20"/>
          <w:highlight w:val="black"/>
        </w:rPr>
        <w:t>xxxxxx</w:t>
      </w:r>
      <w:r w:rsidR="009E6285" w:rsidRPr="009E6285">
        <w:rPr>
          <w:highlight w:val="yellow"/>
          <w:lang w:val="en-US"/>
        </w:rPr>
        <w:t>. 2020e) has precedence to the result of the estimation method (see 1272/2008).</w:t>
      </w:r>
    </w:p>
    <w:p w14:paraId="2DBA4053" w14:textId="04CB9682" w:rsidR="00316DEC" w:rsidRPr="009F72A3" w:rsidRDefault="00316DEC" w:rsidP="007C346E">
      <w:pPr>
        <w:pStyle w:val="RepStandard"/>
        <w:spacing w:before="120" w:after="120"/>
        <w:rPr>
          <w:lang w:val="en-US"/>
        </w:rPr>
      </w:pPr>
      <w:r w:rsidRPr="009F72A3">
        <w:rPr>
          <w:lang w:val="en-US"/>
        </w:rPr>
        <w:t>Based on the results of the acute toxicity and non-dietary risk assessments conducted for CA3</w:t>
      </w:r>
      <w:r w:rsidR="00D353F4" w:rsidRPr="009F72A3">
        <w:rPr>
          <w:lang w:val="en-US"/>
        </w:rPr>
        <w:t>642</w:t>
      </w:r>
      <w:r w:rsidRPr="009F72A3">
        <w:rPr>
          <w:lang w:val="en-US"/>
        </w:rPr>
        <w:t xml:space="preserve">, the </w:t>
      </w:r>
      <w:r w:rsidR="00D5223F" w:rsidRPr="009F72A3">
        <w:rPr>
          <w:lang w:val="en-US"/>
        </w:rPr>
        <w:t xml:space="preserve">recommended </w:t>
      </w:r>
      <w:r w:rsidRPr="009F72A3">
        <w:rPr>
          <w:lang w:val="en-US"/>
        </w:rPr>
        <w:t>personal protective equipment (PPE)/risk management measures (RMM) are recommended</w:t>
      </w:r>
      <w:r w:rsidR="00B0660C" w:rsidRPr="009F72A3">
        <w:rPr>
          <w:lang w:val="en-US"/>
        </w:rPr>
        <w:t xml:space="preserve"> summarised under 2.5.1.</w:t>
      </w:r>
    </w:p>
    <w:p w14:paraId="5D427396" w14:textId="77777777" w:rsidR="00141B58" w:rsidRPr="0066409B" w:rsidRDefault="00141B58" w:rsidP="007502AA">
      <w:pPr>
        <w:pStyle w:val="Nagwek3"/>
        <w:suppressAutoHyphens w:val="0"/>
        <w:spacing w:before="240"/>
        <w:ind w:left="1418" w:hanging="1418"/>
        <w:rPr>
          <w:lang w:val="pl-PL"/>
        </w:rPr>
      </w:pPr>
      <w:bookmarkStart w:id="288" w:name="_Toc412121468"/>
      <w:bookmarkStart w:id="289" w:name="_Toc413398959"/>
      <w:bookmarkStart w:id="290" w:name="_Toc413399014"/>
      <w:bookmarkStart w:id="291" w:name="_Toc413923330"/>
      <w:bookmarkStart w:id="292" w:name="_Toc414364045"/>
      <w:bookmarkStart w:id="293" w:name="_Toc414540337"/>
      <w:bookmarkStart w:id="294" w:name="_Toc414547819"/>
      <w:bookmarkStart w:id="295" w:name="_Toc90647534"/>
      <w:bookmarkEnd w:id="284"/>
      <w:r w:rsidRPr="0066409B">
        <w:rPr>
          <w:lang w:val="pl-PL"/>
        </w:rPr>
        <w:t>Acute toxicity</w:t>
      </w:r>
      <w:bookmarkEnd w:id="285"/>
      <w:bookmarkEnd w:id="288"/>
      <w:bookmarkEnd w:id="289"/>
      <w:bookmarkEnd w:id="290"/>
      <w:bookmarkEnd w:id="291"/>
      <w:bookmarkEnd w:id="292"/>
      <w:bookmarkEnd w:id="293"/>
      <w:bookmarkEnd w:id="294"/>
      <w:bookmarkEnd w:id="295"/>
    </w:p>
    <w:p w14:paraId="342BF9C1" w14:textId="16882717" w:rsidR="000C2BE9" w:rsidRPr="009F72A3" w:rsidRDefault="000C2BE9" w:rsidP="007C346E">
      <w:pPr>
        <w:pStyle w:val="RepStandard"/>
        <w:spacing w:before="120" w:after="120"/>
        <w:rPr>
          <w:lang w:val="en-US"/>
        </w:rPr>
      </w:pPr>
      <w:bookmarkStart w:id="296" w:name="_Hlk127458853"/>
      <w:r w:rsidRPr="009F72A3">
        <w:rPr>
          <w:lang w:val="en-US"/>
        </w:rPr>
        <w:t xml:space="preserve">According to Reg 1272/2008, </w:t>
      </w:r>
      <w:r w:rsidRPr="009F72A3">
        <w:rPr>
          <w:i/>
          <w:iCs/>
          <w:lang w:val="en-US"/>
        </w:rPr>
        <w:t>in vivo</w:t>
      </w:r>
      <w:r w:rsidRPr="009F72A3">
        <w:rPr>
          <w:lang w:val="en-US"/>
        </w:rPr>
        <w:t xml:space="preserve"> studies take precedence over the calculation method, therefore hazard classification for the product also toxicological profile, has been agreed based on </w:t>
      </w:r>
      <w:r w:rsidR="00860862" w:rsidRPr="009F72A3">
        <w:rPr>
          <w:i/>
          <w:iCs/>
          <w:lang w:val="en-US"/>
        </w:rPr>
        <w:t>in vivo</w:t>
      </w:r>
      <w:r w:rsidR="00860862" w:rsidRPr="009F72A3">
        <w:rPr>
          <w:lang w:val="en-US"/>
        </w:rPr>
        <w:t xml:space="preserve"> </w:t>
      </w:r>
      <w:r w:rsidRPr="009F72A3">
        <w:rPr>
          <w:lang w:val="en-US"/>
        </w:rPr>
        <w:t>test results.</w:t>
      </w:r>
    </w:p>
    <w:p w14:paraId="70A1AA52" w14:textId="05100A32" w:rsidR="000C2BE9" w:rsidRPr="009F72A3" w:rsidRDefault="000C2BE9" w:rsidP="007C346E">
      <w:pPr>
        <w:pStyle w:val="RepStandard"/>
        <w:spacing w:before="120" w:after="120"/>
        <w:rPr>
          <w:lang w:val="en-US"/>
        </w:rPr>
      </w:pPr>
      <w:r w:rsidRPr="009F72A3">
        <w:rPr>
          <w:lang w:val="en-US"/>
        </w:rPr>
        <w:t>The Table below summarises the acute toxicity of CA3642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63"/>
        <w:gridCol w:w="2206"/>
        <w:gridCol w:w="1651"/>
        <w:gridCol w:w="1865"/>
        <w:gridCol w:w="1361"/>
      </w:tblGrid>
      <w:tr w:rsidR="000C2BE9" w:rsidRPr="0066409B" w14:paraId="1675E2CE" w14:textId="77777777" w:rsidTr="00930DF7">
        <w:tc>
          <w:tcPr>
            <w:tcW w:w="1210" w:type="pct"/>
            <w:vAlign w:val="center"/>
          </w:tcPr>
          <w:p w14:paraId="43E324F9" w14:textId="77777777" w:rsidR="000C2BE9" w:rsidRPr="009F72A3" w:rsidRDefault="000C2BE9" w:rsidP="000C2BE9">
            <w:pPr>
              <w:keepNext/>
              <w:keepLines/>
              <w:jc w:val="center"/>
              <w:rPr>
                <w:b/>
                <w:sz w:val="18"/>
                <w:szCs w:val="18"/>
                <w:lang w:val="en-US" w:eastAsia="de-DE"/>
              </w:rPr>
            </w:pPr>
            <w:r w:rsidRPr="009F72A3">
              <w:rPr>
                <w:b/>
                <w:sz w:val="18"/>
                <w:szCs w:val="18"/>
                <w:lang w:val="en-US" w:eastAsia="de-DE"/>
              </w:rPr>
              <w:t>Type of test, species, model system</w:t>
            </w:r>
          </w:p>
          <w:p w14:paraId="7C0E4A48" w14:textId="77777777" w:rsidR="000C2BE9" w:rsidRPr="0066409B" w:rsidRDefault="000C2BE9" w:rsidP="000C2BE9">
            <w:pPr>
              <w:keepNext/>
              <w:keepLines/>
              <w:jc w:val="center"/>
              <w:rPr>
                <w:b/>
                <w:sz w:val="18"/>
                <w:szCs w:val="18"/>
                <w:lang w:eastAsia="de-DE"/>
              </w:rPr>
            </w:pPr>
            <w:r w:rsidRPr="0066409B">
              <w:rPr>
                <w:b/>
                <w:sz w:val="18"/>
                <w:szCs w:val="18"/>
                <w:lang w:eastAsia="de-DE"/>
              </w:rPr>
              <w:t>(Guideline)</w:t>
            </w:r>
          </w:p>
        </w:tc>
        <w:tc>
          <w:tcPr>
            <w:tcW w:w="1180" w:type="pct"/>
            <w:vAlign w:val="center"/>
          </w:tcPr>
          <w:p w14:paraId="4B44A697" w14:textId="77777777" w:rsidR="000C2BE9" w:rsidRPr="0066409B" w:rsidRDefault="000C2BE9" w:rsidP="000C2BE9">
            <w:pPr>
              <w:keepNext/>
              <w:keepLines/>
              <w:jc w:val="center"/>
              <w:rPr>
                <w:b/>
                <w:sz w:val="18"/>
                <w:szCs w:val="18"/>
                <w:lang w:eastAsia="de-DE"/>
              </w:rPr>
            </w:pPr>
            <w:r w:rsidRPr="0066409B">
              <w:rPr>
                <w:b/>
                <w:sz w:val="18"/>
                <w:szCs w:val="18"/>
                <w:lang w:eastAsia="de-DE"/>
              </w:rPr>
              <w:t>Result</w:t>
            </w:r>
            <w:r w:rsidRPr="0066409B">
              <w:rPr>
                <w:b/>
                <w:sz w:val="18"/>
                <w:szCs w:val="18"/>
                <w:lang w:eastAsia="de-DE"/>
              </w:rPr>
              <w:br/>
            </w:r>
          </w:p>
        </w:tc>
        <w:tc>
          <w:tcPr>
            <w:tcW w:w="883" w:type="pct"/>
            <w:shd w:val="clear" w:color="auto" w:fill="D9D9D9"/>
            <w:vAlign w:val="center"/>
          </w:tcPr>
          <w:p w14:paraId="23B7C134" w14:textId="77777777" w:rsidR="000C2BE9" w:rsidRPr="0066409B" w:rsidRDefault="000C2BE9" w:rsidP="000C2BE9">
            <w:pPr>
              <w:keepNext/>
              <w:keepLines/>
              <w:jc w:val="center"/>
              <w:rPr>
                <w:b/>
                <w:sz w:val="18"/>
                <w:szCs w:val="18"/>
                <w:lang w:eastAsia="de-DE"/>
              </w:rPr>
            </w:pPr>
            <w:r w:rsidRPr="0066409B">
              <w:rPr>
                <w:b/>
                <w:sz w:val="18"/>
                <w:szCs w:val="18"/>
                <w:lang w:eastAsia="de-DE"/>
              </w:rPr>
              <w:t xml:space="preserve">Acceptability </w:t>
            </w:r>
          </w:p>
        </w:tc>
        <w:tc>
          <w:tcPr>
            <w:tcW w:w="998" w:type="pct"/>
            <w:vAlign w:val="center"/>
          </w:tcPr>
          <w:p w14:paraId="5B7BB344" w14:textId="77777777" w:rsidR="000C2BE9" w:rsidRPr="009F72A3" w:rsidRDefault="000C2BE9" w:rsidP="000C2BE9">
            <w:pPr>
              <w:keepNext/>
              <w:keepLines/>
              <w:jc w:val="center"/>
              <w:rPr>
                <w:b/>
                <w:sz w:val="18"/>
                <w:szCs w:val="18"/>
                <w:lang w:val="en-US" w:eastAsia="de-DE"/>
              </w:rPr>
            </w:pPr>
            <w:r w:rsidRPr="009F72A3">
              <w:rPr>
                <w:b/>
                <w:sz w:val="18"/>
                <w:szCs w:val="18"/>
                <w:lang w:val="en-US" w:eastAsia="de-DE"/>
              </w:rPr>
              <w:t xml:space="preserve">Classification </w:t>
            </w:r>
            <w:r w:rsidRPr="009F72A3">
              <w:rPr>
                <w:b/>
                <w:sz w:val="18"/>
                <w:szCs w:val="18"/>
                <w:lang w:val="en-US" w:eastAsia="de-DE"/>
              </w:rPr>
              <w:br/>
              <w:t>(acc. to the criteria in Reg. 1272/2008)</w:t>
            </w:r>
          </w:p>
        </w:tc>
        <w:tc>
          <w:tcPr>
            <w:tcW w:w="728" w:type="pct"/>
            <w:vAlign w:val="center"/>
          </w:tcPr>
          <w:p w14:paraId="33992D91" w14:textId="77777777" w:rsidR="000C2BE9" w:rsidRPr="0066409B" w:rsidRDefault="000C2BE9" w:rsidP="000C2BE9">
            <w:pPr>
              <w:keepNext/>
              <w:keepLines/>
              <w:jc w:val="center"/>
              <w:rPr>
                <w:b/>
                <w:sz w:val="18"/>
                <w:szCs w:val="18"/>
                <w:lang w:eastAsia="de-DE"/>
              </w:rPr>
            </w:pPr>
            <w:r w:rsidRPr="0066409B">
              <w:rPr>
                <w:b/>
                <w:sz w:val="18"/>
                <w:szCs w:val="18"/>
                <w:lang w:eastAsia="de-DE"/>
              </w:rPr>
              <w:t>Reference</w:t>
            </w:r>
          </w:p>
        </w:tc>
      </w:tr>
      <w:tr w:rsidR="000C2BE9" w:rsidRPr="0066409B" w14:paraId="5E9E8D26" w14:textId="77777777" w:rsidTr="00930DF7">
        <w:tc>
          <w:tcPr>
            <w:tcW w:w="1210" w:type="pct"/>
          </w:tcPr>
          <w:p w14:paraId="438AA51E" w14:textId="77777777" w:rsidR="000C2BE9" w:rsidRPr="0066409B" w:rsidRDefault="000C2BE9" w:rsidP="000C2BE9">
            <w:pPr>
              <w:jc w:val="left"/>
              <w:rPr>
                <w:sz w:val="18"/>
                <w:szCs w:val="18"/>
                <w:lang w:eastAsia="de-DE"/>
              </w:rPr>
            </w:pPr>
            <w:r w:rsidRPr="0066409B">
              <w:rPr>
                <w:sz w:val="18"/>
                <w:szCs w:val="18"/>
                <w:lang w:eastAsia="de-DE"/>
              </w:rPr>
              <w:t>LD</w:t>
            </w:r>
            <w:r w:rsidRPr="0066409B">
              <w:rPr>
                <w:sz w:val="18"/>
                <w:szCs w:val="18"/>
                <w:vertAlign w:val="subscript"/>
                <w:lang w:eastAsia="de-DE"/>
              </w:rPr>
              <w:t>50</w:t>
            </w:r>
            <w:r w:rsidRPr="0066409B">
              <w:rPr>
                <w:sz w:val="18"/>
                <w:szCs w:val="18"/>
                <w:lang w:eastAsia="de-DE"/>
              </w:rPr>
              <w:t xml:space="preserve"> oral</w:t>
            </w:r>
          </w:p>
          <w:p w14:paraId="38ED5726" w14:textId="77777777" w:rsidR="000C2BE9" w:rsidRPr="0066409B" w:rsidRDefault="000C2BE9" w:rsidP="000C2BE9">
            <w:pPr>
              <w:jc w:val="left"/>
              <w:rPr>
                <w:sz w:val="18"/>
                <w:szCs w:val="18"/>
                <w:lang w:eastAsia="de-DE"/>
              </w:rPr>
            </w:pPr>
          </w:p>
        </w:tc>
        <w:tc>
          <w:tcPr>
            <w:tcW w:w="1180" w:type="pct"/>
          </w:tcPr>
          <w:p w14:paraId="04353230" w14:textId="77777777" w:rsidR="000C2BE9" w:rsidRPr="0066409B" w:rsidRDefault="000C2BE9" w:rsidP="000C2BE9">
            <w:pPr>
              <w:jc w:val="left"/>
              <w:rPr>
                <w:sz w:val="18"/>
                <w:szCs w:val="18"/>
                <w:lang w:eastAsia="de-DE"/>
              </w:rPr>
            </w:pPr>
            <w:r w:rsidRPr="0066409B">
              <w:rPr>
                <w:sz w:val="18"/>
                <w:szCs w:val="18"/>
                <w:lang w:eastAsia="de-DE"/>
              </w:rPr>
              <w:t>1750 mg/kg bw</w:t>
            </w:r>
          </w:p>
        </w:tc>
        <w:tc>
          <w:tcPr>
            <w:tcW w:w="883" w:type="pct"/>
            <w:shd w:val="clear" w:color="auto" w:fill="D9D9D9"/>
          </w:tcPr>
          <w:p w14:paraId="07D305B3" w14:textId="77777777" w:rsidR="000C2BE9" w:rsidRPr="0066409B" w:rsidRDefault="000C2BE9" w:rsidP="000C2BE9">
            <w:pPr>
              <w:jc w:val="left"/>
              <w:rPr>
                <w:sz w:val="18"/>
                <w:szCs w:val="18"/>
                <w:lang w:eastAsia="de-DE"/>
              </w:rPr>
            </w:pPr>
            <w:r w:rsidRPr="0066409B">
              <w:rPr>
                <w:sz w:val="18"/>
                <w:szCs w:val="18"/>
                <w:lang w:eastAsia="de-DE"/>
              </w:rPr>
              <w:t xml:space="preserve">Yes </w:t>
            </w:r>
          </w:p>
        </w:tc>
        <w:tc>
          <w:tcPr>
            <w:tcW w:w="998" w:type="pct"/>
          </w:tcPr>
          <w:p w14:paraId="458E6896" w14:textId="77777777" w:rsidR="000C2BE9" w:rsidRPr="009F72A3" w:rsidRDefault="000C2BE9" w:rsidP="000C2BE9">
            <w:pPr>
              <w:jc w:val="left"/>
              <w:rPr>
                <w:sz w:val="18"/>
                <w:szCs w:val="18"/>
                <w:lang w:val="en-US" w:eastAsia="de-DE"/>
              </w:rPr>
            </w:pPr>
            <w:r w:rsidRPr="009F72A3">
              <w:rPr>
                <w:sz w:val="18"/>
                <w:szCs w:val="18"/>
                <w:lang w:val="en-US" w:eastAsia="de-DE"/>
              </w:rPr>
              <w:t>Acute Tox. Cat. 4</w:t>
            </w:r>
          </w:p>
          <w:p w14:paraId="034F240E" w14:textId="77777777" w:rsidR="000C2BE9" w:rsidRPr="009F72A3" w:rsidRDefault="000C2BE9" w:rsidP="000C2BE9">
            <w:pPr>
              <w:jc w:val="left"/>
              <w:rPr>
                <w:sz w:val="18"/>
                <w:szCs w:val="18"/>
                <w:lang w:val="en-US" w:eastAsia="de-DE"/>
              </w:rPr>
            </w:pPr>
            <w:r w:rsidRPr="009F72A3">
              <w:rPr>
                <w:bCs/>
                <w:sz w:val="18"/>
                <w:szCs w:val="18"/>
                <w:lang w:val="en-US" w:eastAsia="de-DE"/>
              </w:rPr>
              <w:t>H302 “Harmful if swallowed”</w:t>
            </w:r>
          </w:p>
        </w:tc>
        <w:tc>
          <w:tcPr>
            <w:tcW w:w="728" w:type="pct"/>
          </w:tcPr>
          <w:p w14:paraId="0E26CD3C" w14:textId="77777777" w:rsidR="000C2BE9" w:rsidRPr="0066409B" w:rsidRDefault="000C2BE9" w:rsidP="000C2BE9">
            <w:pPr>
              <w:jc w:val="left"/>
              <w:rPr>
                <w:sz w:val="18"/>
                <w:szCs w:val="18"/>
                <w:lang w:eastAsia="de-DE"/>
              </w:rPr>
            </w:pPr>
            <w:r w:rsidRPr="0066409B">
              <w:rPr>
                <w:sz w:val="18"/>
                <w:szCs w:val="18"/>
                <w:lang w:eastAsia="de-DE"/>
              </w:rPr>
              <w:t>KCP 7.1.1</w:t>
            </w:r>
          </w:p>
          <w:p w14:paraId="019C275B" w14:textId="22CBBF6E" w:rsidR="000C2BE9" w:rsidRPr="0066409B" w:rsidRDefault="00C43543" w:rsidP="000C2BE9">
            <w:pPr>
              <w:jc w:val="left"/>
              <w:rPr>
                <w:sz w:val="18"/>
                <w:szCs w:val="18"/>
                <w:lang w:eastAsia="de-DE"/>
              </w:rPr>
            </w:pPr>
            <w:r>
              <w:rPr>
                <w:szCs w:val="20"/>
                <w:highlight w:val="black"/>
              </w:rPr>
              <w:t>xxxxxx</w:t>
            </w:r>
            <w:r w:rsidR="000C2BE9" w:rsidRPr="0066409B">
              <w:rPr>
                <w:sz w:val="18"/>
                <w:szCs w:val="18"/>
                <w:lang w:eastAsia="de-DE"/>
              </w:rPr>
              <w:tab/>
              <w:t>2020a</w:t>
            </w:r>
          </w:p>
        </w:tc>
      </w:tr>
      <w:tr w:rsidR="000C2BE9" w:rsidRPr="0066409B" w14:paraId="1C4FADC1" w14:textId="77777777" w:rsidTr="00930DF7">
        <w:tc>
          <w:tcPr>
            <w:tcW w:w="1210" w:type="pct"/>
          </w:tcPr>
          <w:p w14:paraId="0399C267" w14:textId="77777777" w:rsidR="000C2BE9" w:rsidRPr="0066409B" w:rsidRDefault="000C2BE9" w:rsidP="000C2BE9">
            <w:pPr>
              <w:jc w:val="left"/>
              <w:rPr>
                <w:sz w:val="18"/>
                <w:szCs w:val="18"/>
                <w:lang w:eastAsia="de-DE"/>
              </w:rPr>
            </w:pPr>
            <w:r w:rsidRPr="0066409B">
              <w:rPr>
                <w:sz w:val="18"/>
                <w:szCs w:val="18"/>
                <w:lang w:eastAsia="de-DE"/>
              </w:rPr>
              <w:t>LD</w:t>
            </w:r>
            <w:r w:rsidRPr="0066409B">
              <w:rPr>
                <w:sz w:val="18"/>
                <w:szCs w:val="18"/>
                <w:vertAlign w:val="subscript"/>
                <w:lang w:eastAsia="de-DE"/>
              </w:rPr>
              <w:t>50</w:t>
            </w:r>
            <w:r w:rsidRPr="0066409B">
              <w:rPr>
                <w:sz w:val="18"/>
                <w:szCs w:val="18"/>
                <w:lang w:eastAsia="de-DE"/>
              </w:rPr>
              <w:t xml:space="preserve"> dermal</w:t>
            </w:r>
          </w:p>
          <w:p w14:paraId="3CC38EF5" w14:textId="77777777" w:rsidR="000C2BE9" w:rsidRPr="0066409B" w:rsidRDefault="000C2BE9" w:rsidP="000C2BE9">
            <w:pPr>
              <w:jc w:val="left"/>
              <w:rPr>
                <w:sz w:val="18"/>
                <w:szCs w:val="18"/>
                <w:lang w:eastAsia="de-DE"/>
              </w:rPr>
            </w:pPr>
          </w:p>
        </w:tc>
        <w:tc>
          <w:tcPr>
            <w:tcW w:w="1180" w:type="pct"/>
          </w:tcPr>
          <w:p w14:paraId="355026EB" w14:textId="77777777" w:rsidR="000C2BE9" w:rsidRPr="0066409B" w:rsidRDefault="000C2BE9" w:rsidP="000C2BE9">
            <w:pPr>
              <w:jc w:val="left"/>
              <w:rPr>
                <w:sz w:val="18"/>
                <w:szCs w:val="18"/>
                <w:lang w:eastAsia="de-DE"/>
              </w:rPr>
            </w:pPr>
            <w:r w:rsidRPr="0066409B">
              <w:rPr>
                <w:sz w:val="18"/>
                <w:szCs w:val="18"/>
                <w:lang w:eastAsia="de-DE"/>
              </w:rPr>
              <w:t>&gt; 5000 mg/kg bw</w:t>
            </w:r>
          </w:p>
        </w:tc>
        <w:tc>
          <w:tcPr>
            <w:tcW w:w="883" w:type="pct"/>
            <w:shd w:val="clear" w:color="auto" w:fill="D9D9D9"/>
          </w:tcPr>
          <w:p w14:paraId="5EF1DE02" w14:textId="77777777" w:rsidR="000C2BE9" w:rsidRPr="0066409B" w:rsidRDefault="000C2BE9" w:rsidP="000C2BE9">
            <w:pPr>
              <w:jc w:val="left"/>
              <w:rPr>
                <w:sz w:val="18"/>
                <w:szCs w:val="18"/>
                <w:lang w:eastAsia="de-DE"/>
              </w:rPr>
            </w:pPr>
            <w:r w:rsidRPr="0066409B">
              <w:rPr>
                <w:sz w:val="18"/>
                <w:szCs w:val="18"/>
                <w:lang w:eastAsia="de-DE"/>
              </w:rPr>
              <w:t xml:space="preserve">Yes </w:t>
            </w:r>
          </w:p>
        </w:tc>
        <w:tc>
          <w:tcPr>
            <w:tcW w:w="998" w:type="pct"/>
          </w:tcPr>
          <w:p w14:paraId="7FDEEE5B" w14:textId="77777777" w:rsidR="000C2BE9" w:rsidRPr="0066409B" w:rsidRDefault="000C2BE9" w:rsidP="000C2BE9">
            <w:pPr>
              <w:jc w:val="left"/>
              <w:rPr>
                <w:sz w:val="18"/>
                <w:szCs w:val="18"/>
                <w:lang w:eastAsia="de-DE"/>
              </w:rPr>
            </w:pPr>
            <w:r w:rsidRPr="0066409B">
              <w:rPr>
                <w:sz w:val="18"/>
                <w:szCs w:val="18"/>
                <w:lang w:eastAsia="de-DE"/>
              </w:rPr>
              <w:t>None</w:t>
            </w:r>
          </w:p>
        </w:tc>
        <w:tc>
          <w:tcPr>
            <w:tcW w:w="728" w:type="pct"/>
          </w:tcPr>
          <w:p w14:paraId="266B0E06" w14:textId="77777777" w:rsidR="000C2BE9" w:rsidRPr="0066409B" w:rsidRDefault="000C2BE9" w:rsidP="000C2BE9">
            <w:pPr>
              <w:jc w:val="left"/>
              <w:rPr>
                <w:sz w:val="18"/>
                <w:szCs w:val="18"/>
                <w:lang w:eastAsia="de-DE"/>
              </w:rPr>
            </w:pPr>
            <w:r w:rsidRPr="0066409B">
              <w:rPr>
                <w:sz w:val="18"/>
                <w:szCs w:val="18"/>
                <w:lang w:eastAsia="de-DE"/>
              </w:rPr>
              <w:t>KCP 7.1.2</w:t>
            </w:r>
          </w:p>
          <w:p w14:paraId="7405C47C" w14:textId="52D1D9F4" w:rsidR="000C2BE9" w:rsidRPr="0066409B" w:rsidRDefault="00C43543" w:rsidP="000C2BE9">
            <w:pPr>
              <w:jc w:val="left"/>
              <w:rPr>
                <w:sz w:val="18"/>
                <w:szCs w:val="18"/>
                <w:lang w:eastAsia="de-DE"/>
              </w:rPr>
            </w:pPr>
            <w:r w:rsidRPr="00C43543">
              <w:rPr>
                <w:szCs w:val="20"/>
                <w:highlight w:val="black"/>
              </w:rPr>
              <w:t>xxxxxx</w:t>
            </w:r>
            <w:r w:rsidR="000C2BE9" w:rsidRPr="0066409B">
              <w:rPr>
                <w:sz w:val="18"/>
                <w:szCs w:val="18"/>
                <w:lang w:eastAsia="de-DE"/>
              </w:rPr>
              <w:t>.</w:t>
            </w:r>
            <w:r w:rsidR="000C2BE9" w:rsidRPr="0066409B">
              <w:rPr>
                <w:sz w:val="18"/>
                <w:szCs w:val="18"/>
                <w:lang w:eastAsia="de-DE"/>
              </w:rPr>
              <w:tab/>
              <w:t>2020b</w:t>
            </w:r>
          </w:p>
        </w:tc>
      </w:tr>
      <w:tr w:rsidR="000C2BE9" w:rsidRPr="0066409B" w14:paraId="4E377673" w14:textId="77777777" w:rsidTr="00930DF7">
        <w:trPr>
          <w:trHeight w:val="458"/>
        </w:trPr>
        <w:tc>
          <w:tcPr>
            <w:tcW w:w="1210" w:type="pct"/>
          </w:tcPr>
          <w:p w14:paraId="37C97D63" w14:textId="77777777" w:rsidR="000C2BE9" w:rsidRPr="0066409B" w:rsidRDefault="000C2BE9" w:rsidP="000C2BE9">
            <w:pPr>
              <w:jc w:val="left"/>
              <w:rPr>
                <w:sz w:val="18"/>
                <w:szCs w:val="18"/>
                <w:lang w:eastAsia="de-DE"/>
              </w:rPr>
            </w:pPr>
            <w:r w:rsidRPr="0066409B">
              <w:rPr>
                <w:sz w:val="18"/>
                <w:szCs w:val="18"/>
                <w:lang w:eastAsia="de-DE"/>
              </w:rPr>
              <w:t>LC</w:t>
            </w:r>
            <w:r w:rsidRPr="0066409B">
              <w:rPr>
                <w:sz w:val="18"/>
                <w:szCs w:val="18"/>
                <w:vertAlign w:val="subscript"/>
                <w:lang w:eastAsia="de-DE"/>
              </w:rPr>
              <w:t>50</w:t>
            </w:r>
            <w:r w:rsidRPr="0066409B">
              <w:rPr>
                <w:sz w:val="18"/>
                <w:szCs w:val="18"/>
                <w:lang w:eastAsia="de-DE"/>
              </w:rPr>
              <w:t xml:space="preserve"> inhalation</w:t>
            </w:r>
          </w:p>
          <w:p w14:paraId="47DC0240" w14:textId="77777777" w:rsidR="000C2BE9" w:rsidRPr="0066409B" w:rsidRDefault="000C2BE9" w:rsidP="000C2BE9">
            <w:pPr>
              <w:jc w:val="left"/>
              <w:rPr>
                <w:sz w:val="18"/>
                <w:szCs w:val="18"/>
                <w:lang w:eastAsia="de-DE"/>
              </w:rPr>
            </w:pPr>
          </w:p>
        </w:tc>
        <w:tc>
          <w:tcPr>
            <w:tcW w:w="1180" w:type="pct"/>
          </w:tcPr>
          <w:p w14:paraId="5E4F2F6F" w14:textId="77777777" w:rsidR="000C2BE9" w:rsidRPr="009F72A3" w:rsidRDefault="000C2BE9" w:rsidP="000C2BE9">
            <w:pPr>
              <w:jc w:val="left"/>
              <w:rPr>
                <w:sz w:val="18"/>
                <w:szCs w:val="18"/>
                <w:lang w:val="en-US" w:eastAsia="de-DE"/>
              </w:rPr>
            </w:pPr>
            <w:r w:rsidRPr="009F72A3">
              <w:rPr>
                <w:sz w:val="18"/>
                <w:szCs w:val="18"/>
                <w:lang w:val="en-US" w:eastAsia="de-DE"/>
              </w:rPr>
              <w:t>&gt;4.96 mg/L air (1 hour)</w:t>
            </w:r>
          </w:p>
          <w:p w14:paraId="1EDB9B87" w14:textId="77777777" w:rsidR="000C2BE9" w:rsidRPr="009F72A3" w:rsidRDefault="000C2BE9" w:rsidP="000C2BE9">
            <w:pPr>
              <w:jc w:val="left"/>
              <w:rPr>
                <w:sz w:val="18"/>
                <w:szCs w:val="18"/>
                <w:lang w:val="en-US" w:eastAsia="de-DE"/>
              </w:rPr>
            </w:pPr>
            <w:r w:rsidRPr="009F72A3">
              <w:rPr>
                <w:sz w:val="18"/>
                <w:szCs w:val="18"/>
                <w:lang w:val="en-US" w:eastAsia="de-DE"/>
              </w:rPr>
              <w:t>&gt;1.24 mg/L air (4 hours)</w:t>
            </w:r>
          </w:p>
        </w:tc>
        <w:tc>
          <w:tcPr>
            <w:tcW w:w="883" w:type="pct"/>
            <w:shd w:val="clear" w:color="auto" w:fill="D9D9D9"/>
          </w:tcPr>
          <w:p w14:paraId="69EA5A97" w14:textId="77777777" w:rsidR="000C2BE9" w:rsidRPr="0066409B" w:rsidRDefault="000C2BE9" w:rsidP="000C2BE9">
            <w:pPr>
              <w:jc w:val="left"/>
              <w:rPr>
                <w:sz w:val="18"/>
                <w:szCs w:val="18"/>
                <w:lang w:eastAsia="de-DE"/>
              </w:rPr>
            </w:pPr>
            <w:r w:rsidRPr="0066409B">
              <w:rPr>
                <w:sz w:val="18"/>
                <w:szCs w:val="18"/>
                <w:lang w:eastAsia="de-DE"/>
              </w:rPr>
              <w:t xml:space="preserve">Yes </w:t>
            </w:r>
          </w:p>
        </w:tc>
        <w:tc>
          <w:tcPr>
            <w:tcW w:w="998" w:type="pct"/>
          </w:tcPr>
          <w:p w14:paraId="5EA236CF" w14:textId="77777777" w:rsidR="000C2BE9" w:rsidRPr="0066409B" w:rsidRDefault="000C2BE9" w:rsidP="000C2BE9">
            <w:pPr>
              <w:jc w:val="left"/>
              <w:rPr>
                <w:sz w:val="18"/>
                <w:szCs w:val="18"/>
                <w:lang w:eastAsia="de-DE"/>
              </w:rPr>
            </w:pPr>
            <w:r w:rsidRPr="0066409B">
              <w:rPr>
                <w:sz w:val="18"/>
                <w:szCs w:val="18"/>
                <w:lang w:eastAsia="de-DE"/>
              </w:rPr>
              <w:t>None</w:t>
            </w:r>
          </w:p>
        </w:tc>
        <w:tc>
          <w:tcPr>
            <w:tcW w:w="728" w:type="pct"/>
          </w:tcPr>
          <w:p w14:paraId="101D88E1" w14:textId="77777777" w:rsidR="000C2BE9" w:rsidRPr="0066409B" w:rsidRDefault="000C2BE9" w:rsidP="000C2BE9">
            <w:pPr>
              <w:jc w:val="left"/>
              <w:rPr>
                <w:sz w:val="18"/>
                <w:szCs w:val="18"/>
                <w:lang w:eastAsia="de-DE"/>
              </w:rPr>
            </w:pPr>
            <w:r w:rsidRPr="0066409B">
              <w:rPr>
                <w:sz w:val="18"/>
                <w:szCs w:val="18"/>
                <w:lang w:eastAsia="de-DE"/>
              </w:rPr>
              <w:t>KCP 7.1.3</w:t>
            </w:r>
          </w:p>
          <w:p w14:paraId="5818E5DF" w14:textId="6BAA7633" w:rsidR="000C2BE9" w:rsidRPr="0066409B" w:rsidRDefault="00C43543" w:rsidP="000C2BE9">
            <w:pPr>
              <w:jc w:val="left"/>
              <w:rPr>
                <w:sz w:val="18"/>
                <w:szCs w:val="18"/>
                <w:lang w:eastAsia="de-DE"/>
              </w:rPr>
            </w:pPr>
            <w:r w:rsidRPr="00C43543">
              <w:rPr>
                <w:szCs w:val="20"/>
                <w:highlight w:val="black"/>
              </w:rPr>
              <w:t>xxxxxx</w:t>
            </w:r>
            <w:r w:rsidR="000C2BE9" w:rsidRPr="0066409B">
              <w:rPr>
                <w:sz w:val="18"/>
                <w:szCs w:val="18"/>
                <w:lang w:eastAsia="de-DE"/>
              </w:rPr>
              <w:tab/>
              <w:t>2020c</w:t>
            </w:r>
          </w:p>
        </w:tc>
      </w:tr>
      <w:tr w:rsidR="000C2BE9" w:rsidRPr="0066409B" w14:paraId="115885AD" w14:textId="77777777" w:rsidTr="00930DF7">
        <w:trPr>
          <w:trHeight w:val="458"/>
        </w:trPr>
        <w:tc>
          <w:tcPr>
            <w:tcW w:w="1210" w:type="pct"/>
          </w:tcPr>
          <w:p w14:paraId="40C7FCD5" w14:textId="77777777" w:rsidR="000C2BE9" w:rsidRPr="0066409B" w:rsidRDefault="000C2BE9" w:rsidP="000C2BE9">
            <w:pPr>
              <w:jc w:val="left"/>
              <w:rPr>
                <w:sz w:val="18"/>
                <w:szCs w:val="18"/>
                <w:lang w:eastAsia="de-DE"/>
              </w:rPr>
            </w:pPr>
            <w:r w:rsidRPr="0066409B">
              <w:rPr>
                <w:sz w:val="18"/>
                <w:szCs w:val="18"/>
                <w:lang w:eastAsia="de-DE"/>
              </w:rPr>
              <w:t xml:space="preserve">Skin irritation </w:t>
            </w:r>
          </w:p>
        </w:tc>
        <w:tc>
          <w:tcPr>
            <w:tcW w:w="1180" w:type="pct"/>
          </w:tcPr>
          <w:p w14:paraId="533B562A" w14:textId="77777777" w:rsidR="000C2BE9" w:rsidRPr="0066409B" w:rsidRDefault="000C2BE9" w:rsidP="000C2BE9">
            <w:pPr>
              <w:jc w:val="left"/>
              <w:rPr>
                <w:sz w:val="18"/>
                <w:szCs w:val="18"/>
                <w:lang w:eastAsia="de-DE"/>
              </w:rPr>
            </w:pPr>
            <w:r w:rsidRPr="0066409B">
              <w:rPr>
                <w:sz w:val="18"/>
                <w:szCs w:val="18"/>
                <w:lang w:eastAsia="de-DE"/>
              </w:rPr>
              <w:t>Non-irritant</w:t>
            </w:r>
          </w:p>
        </w:tc>
        <w:tc>
          <w:tcPr>
            <w:tcW w:w="883" w:type="pct"/>
            <w:shd w:val="clear" w:color="auto" w:fill="D9D9D9"/>
          </w:tcPr>
          <w:p w14:paraId="26655A7B" w14:textId="77777777" w:rsidR="000C2BE9" w:rsidRPr="0066409B" w:rsidRDefault="000C2BE9" w:rsidP="000C2BE9">
            <w:pPr>
              <w:jc w:val="left"/>
              <w:rPr>
                <w:sz w:val="18"/>
                <w:szCs w:val="18"/>
                <w:lang w:eastAsia="de-DE"/>
              </w:rPr>
            </w:pPr>
            <w:r w:rsidRPr="0066409B">
              <w:rPr>
                <w:sz w:val="18"/>
                <w:szCs w:val="18"/>
                <w:lang w:eastAsia="de-DE"/>
              </w:rPr>
              <w:t xml:space="preserve">Yes </w:t>
            </w:r>
          </w:p>
        </w:tc>
        <w:tc>
          <w:tcPr>
            <w:tcW w:w="998" w:type="pct"/>
          </w:tcPr>
          <w:p w14:paraId="194CF6A1" w14:textId="77777777" w:rsidR="000C2BE9" w:rsidRPr="0066409B" w:rsidRDefault="000C2BE9" w:rsidP="000C2BE9">
            <w:pPr>
              <w:jc w:val="left"/>
              <w:rPr>
                <w:sz w:val="18"/>
                <w:szCs w:val="18"/>
                <w:lang w:eastAsia="de-DE"/>
              </w:rPr>
            </w:pPr>
            <w:r w:rsidRPr="0066409B">
              <w:rPr>
                <w:sz w:val="18"/>
                <w:szCs w:val="18"/>
                <w:lang w:eastAsia="de-DE"/>
              </w:rPr>
              <w:t>None</w:t>
            </w:r>
          </w:p>
        </w:tc>
        <w:tc>
          <w:tcPr>
            <w:tcW w:w="728" w:type="pct"/>
          </w:tcPr>
          <w:p w14:paraId="389E3F14" w14:textId="77777777" w:rsidR="000C2BE9" w:rsidRPr="0066409B" w:rsidRDefault="000C2BE9" w:rsidP="000C2BE9">
            <w:pPr>
              <w:jc w:val="left"/>
              <w:rPr>
                <w:sz w:val="18"/>
                <w:szCs w:val="18"/>
                <w:lang w:eastAsia="de-DE"/>
              </w:rPr>
            </w:pPr>
            <w:r w:rsidRPr="0066409B">
              <w:rPr>
                <w:sz w:val="18"/>
                <w:szCs w:val="18"/>
                <w:lang w:eastAsia="de-DE"/>
              </w:rPr>
              <w:t>KCP 7.1.4</w:t>
            </w:r>
          </w:p>
          <w:p w14:paraId="29E6ABC6" w14:textId="1DA60087" w:rsidR="000C2BE9" w:rsidRPr="0066409B" w:rsidRDefault="00C43543" w:rsidP="000C2BE9">
            <w:pPr>
              <w:jc w:val="left"/>
              <w:rPr>
                <w:sz w:val="18"/>
                <w:szCs w:val="18"/>
                <w:lang w:eastAsia="de-DE"/>
              </w:rPr>
            </w:pPr>
            <w:r w:rsidRPr="00C43543">
              <w:rPr>
                <w:szCs w:val="20"/>
                <w:highlight w:val="black"/>
              </w:rPr>
              <w:t>xxxxxx</w:t>
            </w:r>
            <w:r w:rsidR="000C2BE9" w:rsidRPr="0066409B">
              <w:rPr>
                <w:sz w:val="18"/>
                <w:szCs w:val="18"/>
                <w:lang w:eastAsia="de-DE"/>
              </w:rPr>
              <w:t>.</w:t>
            </w:r>
            <w:r w:rsidR="000C2BE9" w:rsidRPr="0066409B">
              <w:rPr>
                <w:sz w:val="18"/>
                <w:szCs w:val="18"/>
                <w:lang w:eastAsia="de-DE"/>
              </w:rPr>
              <w:tab/>
              <w:t>2020d</w:t>
            </w:r>
          </w:p>
        </w:tc>
      </w:tr>
      <w:tr w:rsidR="000C2BE9" w:rsidRPr="0066409B" w14:paraId="6225297A" w14:textId="77777777" w:rsidTr="00930DF7">
        <w:tc>
          <w:tcPr>
            <w:tcW w:w="1210" w:type="pct"/>
          </w:tcPr>
          <w:p w14:paraId="0C0D00E9" w14:textId="77777777" w:rsidR="000C2BE9" w:rsidRPr="0066409B" w:rsidRDefault="000C2BE9" w:rsidP="000C2BE9">
            <w:pPr>
              <w:tabs>
                <w:tab w:val="left" w:pos="720"/>
              </w:tabs>
              <w:jc w:val="left"/>
              <w:rPr>
                <w:sz w:val="18"/>
                <w:szCs w:val="18"/>
                <w:lang w:eastAsia="de-DE"/>
              </w:rPr>
            </w:pPr>
            <w:r w:rsidRPr="0066409B">
              <w:rPr>
                <w:sz w:val="18"/>
                <w:szCs w:val="18"/>
                <w:lang w:eastAsia="de-DE"/>
              </w:rPr>
              <w:t>Eye irritation</w:t>
            </w:r>
          </w:p>
        </w:tc>
        <w:tc>
          <w:tcPr>
            <w:tcW w:w="1180" w:type="pct"/>
          </w:tcPr>
          <w:p w14:paraId="69E8B3EC" w14:textId="77777777" w:rsidR="000C2BE9" w:rsidRPr="0066409B" w:rsidRDefault="000C2BE9" w:rsidP="000C2BE9">
            <w:pPr>
              <w:jc w:val="left"/>
              <w:rPr>
                <w:sz w:val="18"/>
                <w:szCs w:val="18"/>
                <w:lang w:eastAsia="de-DE"/>
              </w:rPr>
            </w:pPr>
            <w:r w:rsidRPr="0066409B">
              <w:rPr>
                <w:sz w:val="18"/>
                <w:szCs w:val="18"/>
                <w:lang w:eastAsia="de-DE"/>
              </w:rPr>
              <w:t>Non-irritant</w:t>
            </w:r>
          </w:p>
        </w:tc>
        <w:tc>
          <w:tcPr>
            <w:tcW w:w="883" w:type="pct"/>
            <w:shd w:val="clear" w:color="auto" w:fill="D9D9D9"/>
          </w:tcPr>
          <w:p w14:paraId="1F4B574D" w14:textId="77777777" w:rsidR="000C2BE9" w:rsidRPr="0066409B" w:rsidRDefault="000C2BE9" w:rsidP="000C2BE9">
            <w:pPr>
              <w:jc w:val="left"/>
              <w:rPr>
                <w:sz w:val="18"/>
                <w:szCs w:val="18"/>
                <w:lang w:eastAsia="de-DE"/>
              </w:rPr>
            </w:pPr>
            <w:r w:rsidRPr="0066409B">
              <w:rPr>
                <w:sz w:val="18"/>
                <w:szCs w:val="18"/>
                <w:lang w:eastAsia="de-DE"/>
              </w:rPr>
              <w:t xml:space="preserve">Yes </w:t>
            </w:r>
          </w:p>
        </w:tc>
        <w:tc>
          <w:tcPr>
            <w:tcW w:w="998" w:type="pct"/>
          </w:tcPr>
          <w:p w14:paraId="2860F466" w14:textId="77777777" w:rsidR="000C2BE9" w:rsidRPr="0066409B" w:rsidRDefault="000C2BE9" w:rsidP="000C2BE9">
            <w:pPr>
              <w:jc w:val="left"/>
              <w:rPr>
                <w:sz w:val="18"/>
                <w:szCs w:val="18"/>
                <w:lang w:eastAsia="de-DE"/>
              </w:rPr>
            </w:pPr>
            <w:r w:rsidRPr="0066409B">
              <w:rPr>
                <w:sz w:val="18"/>
                <w:szCs w:val="18"/>
                <w:lang w:eastAsia="de-DE"/>
              </w:rPr>
              <w:t>None</w:t>
            </w:r>
          </w:p>
        </w:tc>
        <w:tc>
          <w:tcPr>
            <w:tcW w:w="728" w:type="pct"/>
          </w:tcPr>
          <w:p w14:paraId="2A8CB536" w14:textId="77777777" w:rsidR="000C2BE9" w:rsidRPr="0066409B" w:rsidRDefault="000C2BE9" w:rsidP="000C2BE9">
            <w:pPr>
              <w:jc w:val="left"/>
              <w:rPr>
                <w:sz w:val="18"/>
                <w:szCs w:val="18"/>
                <w:lang w:eastAsia="de-DE"/>
              </w:rPr>
            </w:pPr>
            <w:r w:rsidRPr="0066409B">
              <w:rPr>
                <w:sz w:val="18"/>
                <w:szCs w:val="18"/>
                <w:lang w:eastAsia="de-DE"/>
              </w:rPr>
              <w:t>KCP 7.1.5</w:t>
            </w:r>
          </w:p>
          <w:p w14:paraId="7310AF62" w14:textId="249F976A" w:rsidR="000C2BE9" w:rsidRPr="0066409B" w:rsidRDefault="00C43543" w:rsidP="000C2BE9">
            <w:pPr>
              <w:jc w:val="left"/>
              <w:rPr>
                <w:sz w:val="18"/>
                <w:szCs w:val="18"/>
                <w:lang w:eastAsia="de-DE"/>
              </w:rPr>
            </w:pPr>
            <w:r w:rsidRPr="00C43543">
              <w:rPr>
                <w:szCs w:val="20"/>
                <w:highlight w:val="black"/>
              </w:rPr>
              <w:t>xxxxxx</w:t>
            </w:r>
            <w:r w:rsidR="000C2BE9" w:rsidRPr="0066409B">
              <w:rPr>
                <w:sz w:val="18"/>
                <w:szCs w:val="18"/>
                <w:lang w:eastAsia="de-DE"/>
              </w:rPr>
              <w:t>.</w:t>
            </w:r>
            <w:r w:rsidR="000C2BE9" w:rsidRPr="0066409B">
              <w:rPr>
                <w:sz w:val="18"/>
                <w:szCs w:val="18"/>
                <w:lang w:eastAsia="de-DE"/>
              </w:rPr>
              <w:tab/>
              <w:t>2020e</w:t>
            </w:r>
          </w:p>
        </w:tc>
      </w:tr>
      <w:tr w:rsidR="000C2BE9" w:rsidRPr="0066409B" w14:paraId="517D305F" w14:textId="77777777" w:rsidTr="00930DF7">
        <w:tc>
          <w:tcPr>
            <w:tcW w:w="1210" w:type="pct"/>
          </w:tcPr>
          <w:p w14:paraId="46B5164B" w14:textId="77777777" w:rsidR="000C2BE9" w:rsidRPr="0066409B" w:rsidRDefault="000C2BE9" w:rsidP="000C2BE9">
            <w:pPr>
              <w:jc w:val="left"/>
              <w:rPr>
                <w:sz w:val="18"/>
                <w:szCs w:val="18"/>
                <w:lang w:eastAsia="de-DE"/>
              </w:rPr>
            </w:pPr>
            <w:r w:rsidRPr="0066409B">
              <w:rPr>
                <w:sz w:val="18"/>
                <w:szCs w:val="18"/>
                <w:lang w:eastAsia="de-DE"/>
              </w:rPr>
              <w:t>Skin sensitisation</w:t>
            </w:r>
          </w:p>
          <w:p w14:paraId="2C252772" w14:textId="77777777" w:rsidR="000C2BE9" w:rsidRPr="0066409B" w:rsidRDefault="000C2BE9" w:rsidP="000C2BE9">
            <w:pPr>
              <w:tabs>
                <w:tab w:val="left" w:pos="720"/>
              </w:tabs>
              <w:jc w:val="left"/>
              <w:rPr>
                <w:sz w:val="18"/>
                <w:szCs w:val="18"/>
                <w:lang w:eastAsia="de-DE"/>
              </w:rPr>
            </w:pPr>
          </w:p>
        </w:tc>
        <w:tc>
          <w:tcPr>
            <w:tcW w:w="1180" w:type="pct"/>
          </w:tcPr>
          <w:p w14:paraId="2866FEFB" w14:textId="77777777" w:rsidR="000C2BE9" w:rsidRPr="0066409B" w:rsidRDefault="000C2BE9" w:rsidP="000C2BE9">
            <w:pPr>
              <w:jc w:val="left"/>
              <w:rPr>
                <w:sz w:val="18"/>
                <w:szCs w:val="18"/>
                <w:lang w:eastAsia="de-DE"/>
              </w:rPr>
            </w:pPr>
            <w:r w:rsidRPr="0066409B">
              <w:rPr>
                <w:sz w:val="18"/>
                <w:szCs w:val="18"/>
                <w:lang w:eastAsia="de-DE"/>
              </w:rPr>
              <w:t>Sensitising</w:t>
            </w:r>
          </w:p>
        </w:tc>
        <w:tc>
          <w:tcPr>
            <w:tcW w:w="883" w:type="pct"/>
            <w:shd w:val="clear" w:color="auto" w:fill="D9D9D9"/>
          </w:tcPr>
          <w:p w14:paraId="1250B05D" w14:textId="77777777" w:rsidR="000C2BE9" w:rsidRPr="0066409B" w:rsidRDefault="000C2BE9" w:rsidP="000C2BE9">
            <w:pPr>
              <w:jc w:val="left"/>
              <w:rPr>
                <w:sz w:val="18"/>
                <w:szCs w:val="18"/>
                <w:lang w:eastAsia="de-DE"/>
              </w:rPr>
            </w:pPr>
            <w:r w:rsidRPr="0066409B">
              <w:rPr>
                <w:sz w:val="18"/>
                <w:szCs w:val="18"/>
                <w:lang w:eastAsia="de-DE"/>
              </w:rPr>
              <w:t xml:space="preserve">Yes </w:t>
            </w:r>
          </w:p>
        </w:tc>
        <w:tc>
          <w:tcPr>
            <w:tcW w:w="998" w:type="pct"/>
          </w:tcPr>
          <w:p w14:paraId="3C8A96B5" w14:textId="77777777" w:rsidR="000C2BE9" w:rsidRPr="009F72A3" w:rsidRDefault="000C2BE9" w:rsidP="000C2BE9">
            <w:pPr>
              <w:jc w:val="left"/>
              <w:rPr>
                <w:sz w:val="18"/>
                <w:szCs w:val="18"/>
                <w:lang w:val="en-US" w:eastAsia="de-DE"/>
              </w:rPr>
            </w:pPr>
            <w:r w:rsidRPr="009F72A3">
              <w:rPr>
                <w:sz w:val="18"/>
                <w:szCs w:val="18"/>
                <w:lang w:val="en-US" w:eastAsia="de-DE"/>
              </w:rPr>
              <w:t>Skin Sens. Cat. 1</w:t>
            </w:r>
          </w:p>
          <w:p w14:paraId="2BC47D10" w14:textId="77777777" w:rsidR="000C2BE9" w:rsidRPr="009F72A3" w:rsidRDefault="000C2BE9" w:rsidP="000C2BE9">
            <w:pPr>
              <w:jc w:val="left"/>
              <w:rPr>
                <w:sz w:val="18"/>
                <w:szCs w:val="18"/>
                <w:lang w:val="en-US" w:eastAsia="de-DE"/>
              </w:rPr>
            </w:pPr>
            <w:r w:rsidRPr="009F72A3">
              <w:rPr>
                <w:bCs/>
                <w:sz w:val="18"/>
                <w:szCs w:val="18"/>
                <w:lang w:val="en-US" w:eastAsia="de-DE"/>
              </w:rPr>
              <w:t>H317 “May cause an allergic skin reaction”</w:t>
            </w:r>
          </w:p>
        </w:tc>
        <w:tc>
          <w:tcPr>
            <w:tcW w:w="728" w:type="pct"/>
          </w:tcPr>
          <w:p w14:paraId="2BFEAA74" w14:textId="77777777" w:rsidR="000C2BE9" w:rsidRPr="0066409B" w:rsidRDefault="000C2BE9" w:rsidP="000C2BE9">
            <w:pPr>
              <w:jc w:val="left"/>
              <w:rPr>
                <w:sz w:val="18"/>
                <w:szCs w:val="18"/>
                <w:lang w:eastAsia="de-DE"/>
              </w:rPr>
            </w:pPr>
            <w:r w:rsidRPr="0066409B">
              <w:rPr>
                <w:sz w:val="18"/>
                <w:szCs w:val="18"/>
                <w:lang w:eastAsia="de-DE"/>
              </w:rPr>
              <w:t>KCP 7.1.6</w:t>
            </w:r>
          </w:p>
          <w:p w14:paraId="63DDDD3C" w14:textId="36110FF7" w:rsidR="000C2BE9" w:rsidRPr="0066409B" w:rsidRDefault="00C43543" w:rsidP="000C2BE9">
            <w:pPr>
              <w:jc w:val="left"/>
              <w:rPr>
                <w:sz w:val="18"/>
                <w:szCs w:val="18"/>
                <w:lang w:eastAsia="de-DE"/>
              </w:rPr>
            </w:pPr>
            <w:r w:rsidRPr="00C43543">
              <w:rPr>
                <w:szCs w:val="20"/>
                <w:highlight w:val="black"/>
              </w:rPr>
              <w:t>xxxxxx</w:t>
            </w:r>
            <w:r w:rsidR="000C2BE9" w:rsidRPr="0066409B">
              <w:rPr>
                <w:sz w:val="18"/>
                <w:szCs w:val="18"/>
                <w:lang w:eastAsia="de-DE"/>
              </w:rPr>
              <w:tab/>
              <w:t>2020f</w:t>
            </w:r>
          </w:p>
        </w:tc>
      </w:tr>
      <w:tr w:rsidR="000C2BE9" w:rsidRPr="0066409B" w14:paraId="1B472879" w14:textId="77777777" w:rsidTr="00930DF7">
        <w:tc>
          <w:tcPr>
            <w:tcW w:w="1210" w:type="pct"/>
          </w:tcPr>
          <w:p w14:paraId="4AB583BA" w14:textId="77777777" w:rsidR="000C2BE9" w:rsidRPr="009F72A3" w:rsidRDefault="000C2BE9" w:rsidP="000C2BE9">
            <w:pPr>
              <w:jc w:val="left"/>
              <w:rPr>
                <w:sz w:val="18"/>
                <w:szCs w:val="18"/>
                <w:lang w:val="en-US" w:eastAsia="de-DE"/>
              </w:rPr>
            </w:pPr>
            <w:r w:rsidRPr="009F72A3">
              <w:rPr>
                <w:sz w:val="18"/>
                <w:szCs w:val="18"/>
                <w:lang w:val="en-US" w:eastAsia="de-DE"/>
              </w:rPr>
              <w:t>Supplementary studies for combinations of plant protection products</w:t>
            </w:r>
          </w:p>
        </w:tc>
        <w:tc>
          <w:tcPr>
            <w:tcW w:w="1180" w:type="pct"/>
          </w:tcPr>
          <w:p w14:paraId="308B60E5" w14:textId="77777777" w:rsidR="000C2BE9" w:rsidRPr="0066409B" w:rsidRDefault="000C2BE9" w:rsidP="000C2BE9">
            <w:pPr>
              <w:jc w:val="left"/>
              <w:rPr>
                <w:sz w:val="18"/>
                <w:szCs w:val="18"/>
                <w:lang w:eastAsia="de-DE"/>
              </w:rPr>
            </w:pPr>
            <w:r w:rsidRPr="0066409B">
              <w:rPr>
                <w:sz w:val="18"/>
                <w:szCs w:val="18"/>
                <w:lang w:eastAsia="de-DE"/>
              </w:rPr>
              <w:t>No data – not required</w:t>
            </w:r>
          </w:p>
        </w:tc>
        <w:tc>
          <w:tcPr>
            <w:tcW w:w="883" w:type="pct"/>
            <w:shd w:val="clear" w:color="auto" w:fill="D9D9D9"/>
          </w:tcPr>
          <w:p w14:paraId="6E11015D" w14:textId="593F6A74" w:rsidR="000C2BE9" w:rsidRPr="0066409B" w:rsidRDefault="00930DF7" w:rsidP="000C2BE9">
            <w:pPr>
              <w:jc w:val="left"/>
              <w:rPr>
                <w:sz w:val="18"/>
                <w:szCs w:val="18"/>
                <w:lang w:eastAsia="de-DE"/>
              </w:rPr>
            </w:pPr>
            <w:r w:rsidRPr="0066409B">
              <w:rPr>
                <w:sz w:val="18"/>
                <w:szCs w:val="18"/>
                <w:lang w:eastAsia="de-DE"/>
              </w:rPr>
              <w:t>-</w:t>
            </w:r>
          </w:p>
        </w:tc>
        <w:tc>
          <w:tcPr>
            <w:tcW w:w="998" w:type="pct"/>
          </w:tcPr>
          <w:p w14:paraId="1D6E3443" w14:textId="7020C822" w:rsidR="000C2BE9" w:rsidRPr="0066409B" w:rsidRDefault="00930DF7" w:rsidP="000C2BE9">
            <w:pPr>
              <w:jc w:val="left"/>
              <w:rPr>
                <w:sz w:val="18"/>
                <w:szCs w:val="18"/>
                <w:lang w:eastAsia="de-DE"/>
              </w:rPr>
            </w:pPr>
            <w:r w:rsidRPr="0066409B">
              <w:rPr>
                <w:sz w:val="18"/>
                <w:szCs w:val="18"/>
                <w:lang w:eastAsia="de-DE"/>
              </w:rPr>
              <w:t>-</w:t>
            </w:r>
          </w:p>
        </w:tc>
        <w:tc>
          <w:tcPr>
            <w:tcW w:w="728" w:type="pct"/>
          </w:tcPr>
          <w:p w14:paraId="27D7C256" w14:textId="11EF8446" w:rsidR="000C2BE9" w:rsidRPr="0066409B" w:rsidRDefault="00930DF7" w:rsidP="000C2BE9">
            <w:pPr>
              <w:jc w:val="left"/>
              <w:rPr>
                <w:sz w:val="18"/>
                <w:szCs w:val="18"/>
                <w:lang w:eastAsia="de-DE"/>
              </w:rPr>
            </w:pPr>
            <w:r w:rsidRPr="0066409B">
              <w:rPr>
                <w:sz w:val="18"/>
                <w:szCs w:val="18"/>
                <w:lang w:eastAsia="de-DE"/>
              </w:rPr>
              <w:t>-</w:t>
            </w:r>
          </w:p>
        </w:tc>
      </w:tr>
    </w:tbl>
    <w:p w14:paraId="115599F5" w14:textId="4DF6AC72" w:rsidR="00316DEC" w:rsidRPr="009F72A3" w:rsidRDefault="00CE2507" w:rsidP="007C346E">
      <w:pPr>
        <w:pStyle w:val="RepStandard"/>
        <w:spacing w:before="120" w:after="120"/>
        <w:rPr>
          <w:lang w:val="en-US"/>
        </w:rPr>
      </w:pPr>
      <w:r w:rsidRPr="009F72A3">
        <w:rPr>
          <w:lang w:val="en-US"/>
        </w:rPr>
        <w:t>CA3642</w:t>
      </w:r>
      <w:r w:rsidR="00316DEC" w:rsidRPr="009F72A3">
        <w:rPr>
          <w:lang w:val="en-US"/>
        </w:rPr>
        <w:t xml:space="preserve"> is of low dermal and inhalation toxicity. </w:t>
      </w:r>
      <w:r w:rsidR="000C2BE9" w:rsidRPr="009F72A3">
        <w:rPr>
          <w:lang w:val="en-US"/>
        </w:rPr>
        <w:t>Producy is harmful if swallowed (Cat 4)</w:t>
      </w:r>
      <w:r w:rsidR="00316DEC" w:rsidRPr="009F72A3">
        <w:rPr>
          <w:lang w:val="en-US"/>
        </w:rPr>
        <w:t xml:space="preserve"> </w:t>
      </w:r>
      <w:r w:rsidR="000C2BE9" w:rsidRPr="009F72A3">
        <w:rPr>
          <w:lang w:val="en-US"/>
        </w:rPr>
        <w:t xml:space="preserve">and skin sensitizer (Cat 1) </w:t>
      </w:r>
      <w:r w:rsidR="00AF506A" w:rsidRPr="009F72A3">
        <w:rPr>
          <w:lang w:val="en-US"/>
        </w:rPr>
        <w:t>therefore according</w:t>
      </w:r>
      <w:r w:rsidR="00316DEC" w:rsidRPr="009F72A3">
        <w:rPr>
          <w:lang w:val="en-US"/>
        </w:rPr>
        <w:t xml:space="preserve"> to CLP</w:t>
      </w:r>
      <w:r w:rsidR="000C2BE9" w:rsidRPr="009F72A3">
        <w:rPr>
          <w:lang w:val="en-US"/>
        </w:rPr>
        <w:t xml:space="preserve"> criteria, plant protection product</w:t>
      </w:r>
      <w:r w:rsidR="00A61C4A" w:rsidRPr="009F72A3">
        <w:rPr>
          <w:lang w:val="en-US"/>
        </w:rPr>
        <w:t xml:space="preserve"> </w:t>
      </w:r>
      <w:r w:rsidRPr="009F72A3">
        <w:rPr>
          <w:lang w:val="en-US"/>
        </w:rPr>
        <w:t>CA3642</w:t>
      </w:r>
      <w:r w:rsidR="00A61C4A" w:rsidRPr="009F72A3">
        <w:rPr>
          <w:lang w:val="en-US"/>
        </w:rPr>
        <w:t xml:space="preserve"> </w:t>
      </w:r>
      <w:r w:rsidR="000C2BE9" w:rsidRPr="009F72A3">
        <w:rPr>
          <w:lang w:val="en-US"/>
        </w:rPr>
        <w:t>have to be</w:t>
      </w:r>
      <w:r w:rsidR="00A61C4A" w:rsidRPr="009F72A3">
        <w:rPr>
          <w:lang w:val="en-US"/>
        </w:rPr>
        <w:t xml:space="preserve"> classified as </w:t>
      </w:r>
      <w:r w:rsidR="000C2BE9" w:rsidRPr="009F72A3">
        <w:rPr>
          <w:lang w:val="en-US"/>
        </w:rPr>
        <w:t xml:space="preserve">H302 and </w:t>
      </w:r>
      <w:r w:rsidR="00A61C4A" w:rsidRPr="009F72A3">
        <w:rPr>
          <w:lang w:val="en-US"/>
        </w:rPr>
        <w:t>H3</w:t>
      </w:r>
      <w:r w:rsidRPr="009F72A3">
        <w:rPr>
          <w:lang w:val="en-US"/>
        </w:rPr>
        <w:t>1</w:t>
      </w:r>
      <w:r w:rsidR="000C2BE9" w:rsidRPr="009F72A3">
        <w:rPr>
          <w:lang w:val="en-US"/>
        </w:rPr>
        <w:t>7</w:t>
      </w:r>
      <w:r w:rsidR="00316DEC" w:rsidRPr="009F72A3">
        <w:rPr>
          <w:lang w:val="en-US"/>
        </w:rPr>
        <w:t>.</w:t>
      </w:r>
    </w:p>
    <w:p w14:paraId="1C000B3F" w14:textId="77777777" w:rsidR="00141B58" w:rsidRPr="0066409B" w:rsidRDefault="00141B58" w:rsidP="007502AA">
      <w:pPr>
        <w:pStyle w:val="Nagwek3"/>
        <w:suppressAutoHyphens w:val="0"/>
        <w:spacing w:before="240"/>
        <w:ind w:left="1418" w:hanging="1418"/>
        <w:rPr>
          <w:lang w:val="pl-PL"/>
        </w:rPr>
      </w:pPr>
      <w:bookmarkStart w:id="297" w:name="_Toc236630381"/>
      <w:bookmarkStart w:id="298" w:name="_Toc412121469"/>
      <w:bookmarkStart w:id="299" w:name="_Toc413398960"/>
      <w:bookmarkStart w:id="300" w:name="_Toc413399015"/>
      <w:bookmarkStart w:id="301" w:name="_Toc413923331"/>
      <w:bookmarkStart w:id="302" w:name="_Toc414364046"/>
      <w:bookmarkStart w:id="303" w:name="_Toc414540338"/>
      <w:bookmarkStart w:id="304" w:name="_Toc414547820"/>
      <w:bookmarkStart w:id="305" w:name="_Toc90647535"/>
      <w:bookmarkEnd w:id="296"/>
      <w:r w:rsidRPr="0066409B">
        <w:rPr>
          <w:lang w:val="pl-PL"/>
        </w:rPr>
        <w:t>Operator exposure</w:t>
      </w:r>
      <w:bookmarkEnd w:id="297"/>
      <w:bookmarkEnd w:id="298"/>
      <w:bookmarkEnd w:id="299"/>
      <w:bookmarkEnd w:id="300"/>
      <w:bookmarkEnd w:id="301"/>
      <w:bookmarkEnd w:id="302"/>
      <w:bookmarkEnd w:id="303"/>
      <w:bookmarkEnd w:id="304"/>
      <w:bookmarkEnd w:id="305"/>
    </w:p>
    <w:p w14:paraId="48BC2F0D" w14:textId="7CF90BDF" w:rsidR="00316DEC" w:rsidRPr="009F72A3" w:rsidRDefault="00316DEC" w:rsidP="007C346E">
      <w:pPr>
        <w:pStyle w:val="RepStandard"/>
        <w:spacing w:before="120" w:after="120"/>
        <w:rPr>
          <w:lang w:val="en-US"/>
        </w:rPr>
      </w:pPr>
      <w:bookmarkStart w:id="306" w:name="_Toc236630382"/>
      <w:r w:rsidRPr="009F72A3">
        <w:rPr>
          <w:lang w:val="en-US"/>
        </w:rPr>
        <w:t>The estimated level of exposure to prothioconazole</w:t>
      </w:r>
      <w:r w:rsidR="00CE2507" w:rsidRPr="009F72A3">
        <w:rPr>
          <w:lang w:val="en-US"/>
        </w:rPr>
        <w:t xml:space="preserve"> </w:t>
      </w:r>
      <w:r w:rsidR="00484111" w:rsidRPr="009F72A3">
        <w:rPr>
          <w:lang w:val="en-US"/>
        </w:rPr>
        <w:t>(and it’s relevant metabolite prothioconazole-desthio),</w:t>
      </w:r>
      <w:r w:rsidR="00CE2507" w:rsidRPr="009F72A3">
        <w:rPr>
          <w:lang w:val="en-US"/>
        </w:rPr>
        <w:t>and azoxystrobin</w:t>
      </w:r>
      <w:r w:rsidRPr="009F72A3">
        <w:rPr>
          <w:lang w:val="en-US"/>
        </w:rPr>
        <w:t xml:space="preserve"> in operators applying </w:t>
      </w:r>
      <w:r w:rsidR="00CE2507" w:rsidRPr="009F72A3">
        <w:rPr>
          <w:lang w:val="en-US"/>
        </w:rPr>
        <w:t>CA3642</w:t>
      </w:r>
      <w:r w:rsidRPr="009F72A3">
        <w:rPr>
          <w:lang w:val="en-US"/>
        </w:rPr>
        <w:t xml:space="preserve"> to cereals using vehicle mounted sprayers is </w:t>
      </w:r>
      <w:r w:rsidR="002C7B74" w:rsidRPr="009F72A3">
        <w:rPr>
          <w:lang w:val="en-US"/>
        </w:rPr>
        <w:t xml:space="preserve">below </w:t>
      </w:r>
      <w:r w:rsidRPr="009F72A3">
        <w:rPr>
          <w:lang w:val="en-US"/>
        </w:rPr>
        <w:t xml:space="preserve">the AOEL </w:t>
      </w:r>
      <w:r w:rsidR="00646534" w:rsidRPr="009F72A3">
        <w:rPr>
          <w:lang w:val="en-US"/>
        </w:rPr>
        <w:t>when the conditions mentioned under 2.5.1 are followed</w:t>
      </w:r>
      <w:r w:rsidRPr="009F72A3">
        <w:rPr>
          <w:lang w:val="en-US"/>
        </w:rPr>
        <w:t>.</w:t>
      </w:r>
    </w:p>
    <w:p w14:paraId="41A27420" w14:textId="77777777" w:rsidR="00316DEC" w:rsidRPr="009F72A3" w:rsidRDefault="00316DEC" w:rsidP="007C346E">
      <w:pPr>
        <w:pStyle w:val="RepStandard"/>
        <w:spacing w:before="120" w:after="120"/>
        <w:rPr>
          <w:lang w:val="en-US"/>
        </w:rPr>
      </w:pPr>
      <w:r w:rsidRPr="009F72A3">
        <w:rPr>
          <w:lang w:val="en-US"/>
        </w:rPr>
        <w:t xml:space="preserve">It is concluded that there is no undue risk to operators following the use and application of </w:t>
      </w:r>
      <w:r w:rsidR="00CE2507" w:rsidRPr="009F72A3">
        <w:rPr>
          <w:lang w:val="en-US"/>
        </w:rPr>
        <w:t>CA3642</w:t>
      </w:r>
      <w:r w:rsidRPr="009F72A3">
        <w:rPr>
          <w:lang w:val="en-US"/>
        </w:rPr>
        <w:t>.</w:t>
      </w:r>
    </w:p>
    <w:p w14:paraId="104DB610" w14:textId="77777777" w:rsidR="00141B58" w:rsidRPr="0066409B" w:rsidRDefault="00141B58" w:rsidP="007502AA">
      <w:pPr>
        <w:pStyle w:val="Nagwek3"/>
        <w:suppressAutoHyphens w:val="0"/>
        <w:spacing w:before="240"/>
        <w:ind w:left="1418" w:hanging="1418"/>
        <w:rPr>
          <w:lang w:val="pl-PL"/>
        </w:rPr>
      </w:pPr>
      <w:bookmarkStart w:id="307" w:name="_Toc236630383"/>
      <w:bookmarkStart w:id="308" w:name="_Toc412121470"/>
      <w:bookmarkStart w:id="309" w:name="_Toc413398961"/>
      <w:bookmarkStart w:id="310" w:name="_Toc413399016"/>
      <w:bookmarkStart w:id="311" w:name="_Toc413923332"/>
      <w:bookmarkStart w:id="312" w:name="_Toc414364047"/>
      <w:bookmarkStart w:id="313" w:name="_Toc414540339"/>
      <w:bookmarkStart w:id="314" w:name="_Toc414547821"/>
      <w:bookmarkStart w:id="315" w:name="_Toc90647536"/>
      <w:bookmarkEnd w:id="306"/>
      <w:r w:rsidRPr="0066409B">
        <w:rPr>
          <w:lang w:val="pl-PL"/>
        </w:rPr>
        <w:t>Worker exposure</w:t>
      </w:r>
      <w:bookmarkEnd w:id="307"/>
      <w:bookmarkEnd w:id="308"/>
      <w:bookmarkEnd w:id="309"/>
      <w:bookmarkEnd w:id="310"/>
      <w:bookmarkEnd w:id="311"/>
      <w:bookmarkEnd w:id="312"/>
      <w:bookmarkEnd w:id="313"/>
      <w:bookmarkEnd w:id="314"/>
      <w:bookmarkEnd w:id="315"/>
    </w:p>
    <w:p w14:paraId="104E2D67" w14:textId="77EFF74F" w:rsidR="00316DEC" w:rsidRPr="009F72A3" w:rsidRDefault="00316DEC" w:rsidP="007C346E">
      <w:pPr>
        <w:pStyle w:val="RepStandard"/>
        <w:spacing w:before="120" w:after="120"/>
        <w:rPr>
          <w:lang w:val="en-US"/>
        </w:rPr>
      </w:pPr>
      <w:bookmarkStart w:id="316" w:name="_Hlk127458875"/>
      <w:bookmarkStart w:id="317" w:name="_Toc236630384"/>
      <w:r w:rsidRPr="009F72A3">
        <w:rPr>
          <w:lang w:val="en-US"/>
        </w:rPr>
        <w:t>Predicted levels of exposure for workers are all below the AOEL value of prothioconazole</w:t>
      </w:r>
      <w:r w:rsidR="00C63807" w:rsidRPr="009F72A3">
        <w:rPr>
          <w:lang w:val="en-US"/>
        </w:rPr>
        <w:t xml:space="preserve"> (and it’s relevant metabolite prothioconazole-desthio</w:t>
      </w:r>
      <w:r w:rsidR="00920CE0" w:rsidRPr="009F72A3">
        <w:rPr>
          <w:lang w:val="en-US"/>
        </w:rPr>
        <w:t>)</w:t>
      </w:r>
      <w:r w:rsidRPr="009F72A3">
        <w:rPr>
          <w:lang w:val="en-US"/>
        </w:rPr>
        <w:t xml:space="preserve"> </w:t>
      </w:r>
      <w:r w:rsidR="00E20929" w:rsidRPr="009F72A3">
        <w:rPr>
          <w:lang w:val="en-US"/>
        </w:rPr>
        <w:t xml:space="preserve">and azoxystrobin </w:t>
      </w:r>
      <w:r w:rsidRPr="009F72A3">
        <w:rPr>
          <w:lang w:val="en-US"/>
        </w:rPr>
        <w:t xml:space="preserve">where </w:t>
      </w:r>
      <w:r w:rsidR="00D503DC" w:rsidRPr="009F72A3">
        <w:rPr>
          <w:lang w:val="en-US"/>
        </w:rPr>
        <w:t>worker enters in the field after deposits have dried and when the conditions mentioned under 2.5.1 are followed</w:t>
      </w:r>
      <w:r w:rsidRPr="009F72A3">
        <w:rPr>
          <w:lang w:val="en-US"/>
        </w:rPr>
        <w:t>.</w:t>
      </w:r>
    </w:p>
    <w:p w14:paraId="198AC548" w14:textId="77777777" w:rsidR="007B138C" w:rsidRPr="009F72A3" w:rsidRDefault="00316DEC" w:rsidP="007C346E">
      <w:pPr>
        <w:pStyle w:val="RepStandard"/>
        <w:spacing w:before="120" w:after="120"/>
        <w:rPr>
          <w:lang w:val="en-US"/>
        </w:rPr>
      </w:pPr>
      <w:r w:rsidRPr="009F72A3">
        <w:rPr>
          <w:lang w:val="en-US"/>
        </w:rPr>
        <w:t xml:space="preserve">It is concluded that there is no undue risk to workers wearing standard workwear following the application of </w:t>
      </w:r>
      <w:r w:rsidR="00CE2507" w:rsidRPr="009F72A3">
        <w:rPr>
          <w:lang w:val="en-US"/>
        </w:rPr>
        <w:t>CA3642</w:t>
      </w:r>
      <w:r w:rsidRPr="009F72A3">
        <w:rPr>
          <w:lang w:val="en-US"/>
        </w:rPr>
        <w:t>.</w:t>
      </w:r>
    </w:p>
    <w:p w14:paraId="7BBF2B67" w14:textId="77777777" w:rsidR="00141B58" w:rsidRPr="0066409B" w:rsidRDefault="00141B58" w:rsidP="007502AA">
      <w:pPr>
        <w:pStyle w:val="Nagwek3"/>
        <w:suppressAutoHyphens w:val="0"/>
        <w:spacing w:before="240"/>
        <w:ind w:left="1418" w:hanging="1418"/>
        <w:rPr>
          <w:lang w:val="pl-PL"/>
        </w:rPr>
      </w:pPr>
      <w:bookmarkStart w:id="318" w:name="_Toc412121471"/>
      <w:bookmarkStart w:id="319" w:name="_Toc413398962"/>
      <w:bookmarkStart w:id="320" w:name="_Toc413399017"/>
      <w:bookmarkStart w:id="321" w:name="_Toc413923333"/>
      <w:bookmarkStart w:id="322" w:name="_Toc414364048"/>
      <w:bookmarkStart w:id="323" w:name="_Toc414540340"/>
      <w:bookmarkStart w:id="324" w:name="_Toc414547822"/>
      <w:bookmarkStart w:id="325" w:name="_Toc90647537"/>
      <w:bookmarkEnd w:id="316"/>
      <w:r w:rsidRPr="0066409B">
        <w:rPr>
          <w:lang w:val="pl-PL"/>
        </w:rPr>
        <w:t>Bystander and resident exposure</w:t>
      </w:r>
      <w:bookmarkEnd w:id="318"/>
      <w:bookmarkEnd w:id="319"/>
      <w:bookmarkEnd w:id="320"/>
      <w:bookmarkEnd w:id="321"/>
      <w:bookmarkEnd w:id="322"/>
      <w:bookmarkEnd w:id="323"/>
      <w:bookmarkEnd w:id="324"/>
      <w:bookmarkEnd w:id="325"/>
    </w:p>
    <w:p w14:paraId="6FF0FCDC" w14:textId="77777777" w:rsidR="00316DEC" w:rsidRPr="009F72A3" w:rsidRDefault="00316DEC" w:rsidP="007C346E">
      <w:pPr>
        <w:pStyle w:val="RepStandard"/>
        <w:spacing w:before="120" w:after="120"/>
        <w:rPr>
          <w:lang w:val="en-US"/>
        </w:rPr>
      </w:pPr>
      <w:r w:rsidRPr="009F72A3">
        <w:rPr>
          <w:lang w:val="en-US"/>
        </w:rPr>
        <w:t xml:space="preserve">No bystander risk assessment is required for PPPs that do not have significant acute toxicity or the potential to exert toxic effects after a single exposure.  As such, exposure assessment for </w:t>
      </w:r>
      <w:r w:rsidR="00CE2507" w:rsidRPr="009F72A3">
        <w:rPr>
          <w:lang w:val="en-US"/>
        </w:rPr>
        <w:t>CA3642</w:t>
      </w:r>
      <w:r w:rsidRPr="009F72A3">
        <w:rPr>
          <w:lang w:val="en-US"/>
        </w:rPr>
        <w:t xml:space="preserve"> for residents also covers bystander exposure.</w:t>
      </w:r>
    </w:p>
    <w:p w14:paraId="0B217A3D" w14:textId="77777777" w:rsidR="00316DEC" w:rsidRPr="009F72A3" w:rsidRDefault="00316DEC" w:rsidP="007C346E">
      <w:pPr>
        <w:pStyle w:val="RepStandard"/>
        <w:spacing w:before="120" w:after="120"/>
        <w:rPr>
          <w:lang w:val="en-US"/>
        </w:rPr>
      </w:pPr>
      <w:r w:rsidRPr="009F72A3">
        <w:rPr>
          <w:lang w:val="en-US"/>
        </w:rPr>
        <w:t xml:space="preserve">For prothioconazole </w:t>
      </w:r>
      <w:r w:rsidR="000F434D" w:rsidRPr="009F72A3">
        <w:rPr>
          <w:lang w:val="en-US"/>
        </w:rPr>
        <w:t xml:space="preserve">and azoxystrobin </w:t>
      </w:r>
      <w:r w:rsidRPr="009F72A3">
        <w:rPr>
          <w:lang w:val="en-US"/>
        </w:rPr>
        <w:t>the estimate of resident (and bystander) exposure is below the AOEL value</w:t>
      </w:r>
      <w:r w:rsidR="000F434D" w:rsidRPr="009F72A3">
        <w:rPr>
          <w:lang w:val="en-US"/>
        </w:rPr>
        <w:t>s</w:t>
      </w:r>
      <w:r w:rsidRPr="009F72A3">
        <w:rPr>
          <w:lang w:val="en-US"/>
        </w:rPr>
        <w:t>.</w:t>
      </w:r>
    </w:p>
    <w:p w14:paraId="2945304E" w14:textId="5411FBD4" w:rsidR="00316DEC" w:rsidRPr="009F72A3" w:rsidRDefault="00316DEC" w:rsidP="007C346E">
      <w:pPr>
        <w:pStyle w:val="RepStandard"/>
        <w:spacing w:before="120" w:after="120"/>
        <w:rPr>
          <w:lang w:val="en-US"/>
        </w:rPr>
      </w:pPr>
      <w:r w:rsidRPr="009F72A3">
        <w:rPr>
          <w:lang w:val="en-US"/>
        </w:rPr>
        <w:t xml:space="preserve">For prothioconazole-desthio the estimate of resident exposure </w:t>
      </w:r>
      <w:r w:rsidR="001377A8" w:rsidRPr="009F72A3">
        <w:rPr>
          <w:lang w:val="en-US"/>
        </w:rPr>
        <w:t xml:space="preserve">for all targeted populations </w:t>
      </w:r>
      <w:r w:rsidRPr="009F72A3">
        <w:rPr>
          <w:lang w:val="en-US"/>
        </w:rPr>
        <w:t xml:space="preserve">is acceptable </w:t>
      </w:r>
      <w:r w:rsidR="001377A8" w:rsidRPr="009F72A3">
        <w:rPr>
          <w:lang w:val="en-US"/>
        </w:rPr>
        <w:t>when</w:t>
      </w:r>
      <w:r w:rsidR="000F434D" w:rsidRPr="009F72A3">
        <w:rPr>
          <w:lang w:val="en-US"/>
        </w:rPr>
        <w:t xml:space="preserve"> </w:t>
      </w:r>
      <w:r w:rsidRPr="009F72A3">
        <w:rPr>
          <w:lang w:val="en-US"/>
        </w:rPr>
        <w:t>a</w:t>
      </w:r>
      <w:r w:rsidR="001377A8" w:rsidRPr="009F72A3">
        <w:rPr>
          <w:lang w:val="en-US"/>
        </w:rPr>
        <w:t xml:space="preserve"> no spray</w:t>
      </w:r>
      <w:r w:rsidRPr="009F72A3">
        <w:rPr>
          <w:lang w:val="en-US"/>
        </w:rPr>
        <w:t xml:space="preserve"> buffer zone of 5 m </w:t>
      </w:r>
      <w:r w:rsidR="006C58A0" w:rsidRPr="009F72A3">
        <w:rPr>
          <w:lang w:val="en-US"/>
        </w:rPr>
        <w:t xml:space="preserve">from residential area is respected </w:t>
      </w:r>
      <w:r w:rsidR="000F434D" w:rsidRPr="009F72A3">
        <w:rPr>
          <w:lang w:val="en-US"/>
        </w:rPr>
        <w:t xml:space="preserve">or drift reduction technology (50%) </w:t>
      </w:r>
      <w:r w:rsidRPr="009F72A3">
        <w:rPr>
          <w:lang w:val="en-US"/>
        </w:rPr>
        <w:t>is applied.</w:t>
      </w:r>
    </w:p>
    <w:p w14:paraId="5E5ADF59" w14:textId="77777777" w:rsidR="00316DEC" w:rsidRPr="009F72A3" w:rsidRDefault="00316DEC" w:rsidP="007C346E">
      <w:pPr>
        <w:pStyle w:val="RepStandard"/>
        <w:spacing w:before="120" w:after="120"/>
        <w:rPr>
          <w:lang w:val="en-US"/>
        </w:rPr>
      </w:pPr>
      <w:r w:rsidRPr="009F72A3">
        <w:rPr>
          <w:lang w:val="en-US"/>
        </w:rPr>
        <w:t xml:space="preserve">It is concluded that there is no undue risk to any resident (or bystander) during and/or following the application of </w:t>
      </w:r>
      <w:r w:rsidR="00CE2507" w:rsidRPr="009F72A3">
        <w:rPr>
          <w:lang w:val="en-US"/>
        </w:rPr>
        <w:t>CA3642</w:t>
      </w:r>
      <w:r w:rsidR="000F434D" w:rsidRPr="009F72A3">
        <w:rPr>
          <w:lang w:val="en-US"/>
        </w:rPr>
        <w:t xml:space="preserve"> provided the indicated risk mitigation measures are used</w:t>
      </w:r>
      <w:r w:rsidRPr="009F72A3">
        <w:rPr>
          <w:lang w:val="en-US"/>
        </w:rPr>
        <w:t>.</w:t>
      </w:r>
    </w:p>
    <w:p w14:paraId="5F375051" w14:textId="77777777" w:rsidR="00141B58" w:rsidRPr="009F72A3" w:rsidRDefault="00141B58" w:rsidP="007502AA">
      <w:pPr>
        <w:pStyle w:val="Nagwek2"/>
        <w:spacing w:before="240"/>
        <w:ind w:left="1418" w:hanging="1418"/>
        <w:rPr>
          <w:lang w:val="en-US"/>
        </w:rPr>
      </w:pPr>
      <w:bookmarkStart w:id="326" w:name="_Toc412121472"/>
      <w:bookmarkStart w:id="327" w:name="_Toc413398963"/>
      <w:bookmarkStart w:id="328" w:name="_Toc413399018"/>
      <w:bookmarkStart w:id="329" w:name="_Toc413923334"/>
      <w:bookmarkStart w:id="330" w:name="_Toc414364049"/>
      <w:bookmarkStart w:id="331" w:name="_Toc414540341"/>
      <w:bookmarkStart w:id="332" w:name="_Toc414547823"/>
      <w:bookmarkStart w:id="333" w:name="_Toc90647538"/>
      <w:bookmarkEnd w:id="286"/>
      <w:r w:rsidRPr="009F72A3">
        <w:rPr>
          <w:lang w:val="en-US"/>
        </w:rPr>
        <w:t>Residues and consumer exposure</w:t>
      </w:r>
      <w:bookmarkEnd w:id="317"/>
      <w:r w:rsidRPr="009F72A3">
        <w:rPr>
          <w:lang w:val="en-US"/>
        </w:rPr>
        <w:t xml:space="preserve"> (Part B, Section 7)</w:t>
      </w:r>
      <w:bookmarkEnd w:id="326"/>
      <w:bookmarkEnd w:id="327"/>
      <w:bookmarkEnd w:id="328"/>
      <w:bookmarkEnd w:id="329"/>
      <w:bookmarkEnd w:id="330"/>
      <w:bookmarkEnd w:id="331"/>
      <w:bookmarkEnd w:id="332"/>
      <w:bookmarkEnd w:id="333"/>
    </w:p>
    <w:p w14:paraId="6C4E7E06" w14:textId="7A0408AD" w:rsidR="009B749B" w:rsidRPr="009F72A3" w:rsidRDefault="00D1168D" w:rsidP="00D40C4B">
      <w:pPr>
        <w:pStyle w:val="RepNewPart"/>
        <w:suppressAutoHyphens/>
        <w:spacing w:before="0" w:after="0"/>
        <w:rPr>
          <w:lang w:val="en-US"/>
        </w:rPr>
      </w:pPr>
      <w:bookmarkStart w:id="334" w:name="_Toc413928259"/>
      <w:bookmarkStart w:id="335" w:name="_Toc413931927"/>
      <w:bookmarkStart w:id="336" w:name="_Toc414015106"/>
      <w:bookmarkStart w:id="337" w:name="_Toc414017995"/>
      <w:bookmarkStart w:id="338" w:name="_Toc414023234"/>
      <w:bookmarkStart w:id="339" w:name="_Toc414028334"/>
      <w:bookmarkStart w:id="340" w:name="_Toc414028392"/>
      <w:bookmarkStart w:id="341" w:name="_Toc414029314"/>
      <w:bookmarkStart w:id="342" w:name="_Toc414282450"/>
      <w:bookmarkStart w:id="343" w:name="_Toc414616945"/>
      <w:bookmarkStart w:id="344" w:name="_Toc414623421"/>
      <w:bookmarkStart w:id="345" w:name="_Toc414623512"/>
      <w:bookmarkStart w:id="346" w:name="_Toc414623589"/>
      <w:bookmarkStart w:id="347" w:name="_Toc414623741"/>
      <w:bookmarkStart w:id="348" w:name="_Toc414625662"/>
      <w:bookmarkStart w:id="349" w:name="_Hlk89766126"/>
      <w:bookmarkStart w:id="350" w:name="_Hlk89766053"/>
      <w:bookmarkStart w:id="351" w:name="_Toc236630387"/>
      <w:r w:rsidRPr="009F72A3">
        <w:rPr>
          <w:lang w:val="en-US"/>
        </w:rPr>
        <w:t>Overall conclusion</w:t>
      </w:r>
    </w:p>
    <w:p w14:paraId="1A459874" w14:textId="77777777" w:rsidR="009B749B" w:rsidRPr="009F72A3" w:rsidRDefault="009B749B" w:rsidP="00D40C4B">
      <w:pPr>
        <w:pStyle w:val="RepStandard"/>
        <w:suppressAutoHyphens/>
        <w:rPr>
          <w:lang w:val="en-US"/>
        </w:rPr>
      </w:pPr>
      <w:r w:rsidRPr="009F72A3">
        <w:rPr>
          <w:lang w:val="en-US"/>
        </w:rPr>
        <w:t>The data available are considered sufficient for risk assessment. An exceedance of the current MRLs for prothioconazole and azoxystrobin as laid down in Reg. (EU) 396/2005 is not expected.</w:t>
      </w:r>
    </w:p>
    <w:p w14:paraId="7AF65FBF" w14:textId="77777777" w:rsidR="009B749B" w:rsidRPr="009F72A3" w:rsidRDefault="009B749B" w:rsidP="00D40C4B">
      <w:pPr>
        <w:pStyle w:val="RepStandard"/>
        <w:suppressAutoHyphens/>
        <w:rPr>
          <w:lang w:val="en-US"/>
        </w:rPr>
      </w:pPr>
    </w:p>
    <w:p w14:paraId="58C418C6" w14:textId="77777777" w:rsidR="009B749B" w:rsidRPr="009F72A3" w:rsidRDefault="009B749B" w:rsidP="00D40C4B">
      <w:pPr>
        <w:pStyle w:val="RepStandard"/>
        <w:suppressAutoHyphens/>
        <w:rPr>
          <w:lang w:val="en-US"/>
        </w:rPr>
      </w:pPr>
      <w:r w:rsidRPr="009F72A3">
        <w:rPr>
          <w:lang w:val="en-US"/>
        </w:rPr>
        <w:t>The chronic and the short-term intakes of prothioconazole residues, including the triazole derivative metabolites, and of azoxystrobin are unlikely to present a public health concern.</w:t>
      </w:r>
    </w:p>
    <w:p w14:paraId="75F73D77" w14:textId="77777777" w:rsidR="009B749B" w:rsidRPr="009F72A3" w:rsidRDefault="009B749B" w:rsidP="00D40C4B">
      <w:pPr>
        <w:pStyle w:val="RepStandard"/>
        <w:suppressAutoHyphens/>
        <w:rPr>
          <w:lang w:val="en-US"/>
        </w:rPr>
      </w:pPr>
    </w:p>
    <w:p w14:paraId="28FE00C2" w14:textId="77777777" w:rsidR="009B749B" w:rsidRPr="009F72A3" w:rsidRDefault="009B749B" w:rsidP="00D40C4B">
      <w:pPr>
        <w:pStyle w:val="RepStandard"/>
        <w:suppressAutoHyphens/>
        <w:rPr>
          <w:lang w:val="en-US"/>
        </w:rPr>
      </w:pPr>
      <w:r w:rsidRPr="009F72A3">
        <w:rPr>
          <w:lang w:val="en-US"/>
        </w:rPr>
        <w:t xml:space="preserve">There are sufficient independent residue trials to support the proposed major uses of PPP on cereals </w:t>
      </w:r>
      <w:bookmarkStart w:id="352" w:name="_Hlk152946303"/>
      <w:r w:rsidRPr="009F72A3">
        <w:rPr>
          <w:lang w:val="en-US"/>
        </w:rPr>
        <w:t>and winter oilseed rape and these uses are accepted.</w:t>
      </w:r>
    </w:p>
    <w:bookmarkEnd w:id="352"/>
    <w:p w14:paraId="336FD623" w14:textId="77777777" w:rsidR="009B749B" w:rsidRPr="009F72A3" w:rsidRDefault="009B749B" w:rsidP="00D40C4B">
      <w:pPr>
        <w:pStyle w:val="RepStandard"/>
        <w:suppressAutoHyphens/>
        <w:rPr>
          <w:lang w:val="en-US"/>
        </w:rPr>
      </w:pPr>
    </w:p>
    <w:p w14:paraId="6476D760" w14:textId="77777777" w:rsidR="009B749B" w:rsidRPr="009F72A3" w:rsidRDefault="009B749B" w:rsidP="00D40C4B">
      <w:pPr>
        <w:pStyle w:val="RepStandard"/>
        <w:suppressAutoHyphens/>
        <w:rPr>
          <w:lang w:val="en-US"/>
        </w:rPr>
      </w:pPr>
      <w:bookmarkStart w:id="353" w:name="_Hlk152937970"/>
      <w:r w:rsidRPr="009F72A3">
        <w:rPr>
          <w:lang w:val="en-US"/>
        </w:rPr>
        <w:t>According to Article 51 of Regulation 1107/2009 the proposed minor uses of PPP on spring oilseed rape, sunflower, linseed, poppy, mustard, gold of pleasure seeds can be accepted.</w:t>
      </w:r>
    </w:p>
    <w:bookmarkEnd w:id="353"/>
    <w:p w14:paraId="3E3175D6" w14:textId="77777777" w:rsidR="009B749B" w:rsidRPr="009F72A3" w:rsidRDefault="009B749B" w:rsidP="00D40C4B">
      <w:pPr>
        <w:pStyle w:val="RepStandard"/>
        <w:suppressAutoHyphens/>
        <w:rPr>
          <w:lang w:val="en-US"/>
        </w:rPr>
      </w:pPr>
    </w:p>
    <w:p w14:paraId="0A82652B" w14:textId="61A2A94B" w:rsidR="009B749B" w:rsidRPr="009F72A3" w:rsidRDefault="009B749B" w:rsidP="00D40C4B">
      <w:pPr>
        <w:pStyle w:val="RepStandard"/>
        <w:suppressAutoHyphens/>
        <w:rPr>
          <w:lang w:val="en-US"/>
        </w:rPr>
      </w:pPr>
      <w:r w:rsidRPr="009F72A3">
        <w:rPr>
          <w:lang w:val="en-US"/>
        </w:rPr>
        <w:t>As far as consumer health protection is concerned, zRMS agrees with the authorization of the intended uses.</w:t>
      </w:r>
    </w:p>
    <w:p w14:paraId="476FCE9B" w14:textId="77777777" w:rsidR="009B749B" w:rsidRPr="009F72A3" w:rsidRDefault="009B749B" w:rsidP="00D40C4B">
      <w:pPr>
        <w:pStyle w:val="RepStandard"/>
        <w:suppressAutoHyphens/>
        <w:rPr>
          <w:lang w:val="en-US"/>
        </w:rPr>
      </w:pPr>
    </w:p>
    <w:p w14:paraId="2755DBB0" w14:textId="77777777" w:rsidR="009B749B" w:rsidRPr="009F72A3" w:rsidRDefault="009B749B" w:rsidP="00D40C4B">
      <w:pPr>
        <w:pStyle w:val="RepStandard"/>
        <w:suppressAutoHyphens/>
        <w:rPr>
          <w:lang w:val="en-US"/>
        </w:rPr>
      </w:pPr>
      <w:r w:rsidRPr="009F72A3">
        <w:rPr>
          <w:lang w:val="en-US"/>
        </w:rPr>
        <w:t>According to available data, no specific mitigation measures should apply.</w:t>
      </w:r>
    </w:p>
    <w:p w14:paraId="23D9BE70" w14:textId="77777777" w:rsidR="009B749B" w:rsidRPr="009F72A3" w:rsidRDefault="009B749B" w:rsidP="00D40C4B">
      <w:pPr>
        <w:pStyle w:val="RepStandard"/>
        <w:suppressAutoHyphens/>
        <w:rPr>
          <w:lang w:val="en-US"/>
        </w:rPr>
      </w:pPr>
    </w:p>
    <w:p w14:paraId="736B9DCF" w14:textId="77777777" w:rsidR="009B749B" w:rsidRPr="009F72A3" w:rsidRDefault="009B749B" w:rsidP="00D40C4B">
      <w:pPr>
        <w:pStyle w:val="RepNewPart"/>
        <w:suppressAutoHyphens/>
        <w:spacing w:before="0" w:after="0"/>
        <w:rPr>
          <w:lang w:val="en-US"/>
        </w:rPr>
      </w:pPr>
      <w:r w:rsidRPr="009F72A3">
        <w:rPr>
          <w:lang w:val="en-US"/>
        </w:rPr>
        <w:t>Data gaps</w:t>
      </w:r>
    </w:p>
    <w:p w14:paraId="02920736" w14:textId="77777777" w:rsidR="009B749B" w:rsidRPr="009F72A3" w:rsidRDefault="009B749B" w:rsidP="00D40C4B">
      <w:pPr>
        <w:pStyle w:val="RepStandard"/>
        <w:suppressAutoHyphens/>
        <w:rPr>
          <w:lang w:val="en-US"/>
        </w:rPr>
        <w:sectPr w:rsidR="009B749B" w:rsidRPr="009F72A3" w:rsidSect="00930DF7">
          <w:pgSz w:w="11907" w:h="16840" w:code="9"/>
          <w:pgMar w:top="1417" w:right="1134" w:bottom="1134" w:left="1417" w:header="709" w:footer="142" w:gutter="0"/>
          <w:pgNumType w:chapSep="period"/>
          <w:cols w:space="720"/>
          <w:docGrid w:linePitch="299"/>
        </w:sectPr>
      </w:pPr>
      <w:r w:rsidRPr="009F72A3">
        <w:rPr>
          <w:lang w:val="en-US"/>
        </w:rPr>
        <w:t>Noticed data gaps are: none</w:t>
      </w:r>
    </w:p>
    <w:p w14:paraId="5DEEE8A1" w14:textId="77777777" w:rsidR="009B749B" w:rsidRPr="009F72A3" w:rsidRDefault="009B749B" w:rsidP="009B749B">
      <w:pPr>
        <w:pStyle w:val="RepStandard"/>
        <w:suppressAutoHyphens/>
        <w:rPr>
          <w:sz w:val="24"/>
          <w:szCs w:val="24"/>
          <w:lang w:val="en-US"/>
        </w:rPr>
        <w:sectPr w:rsidR="009B749B" w:rsidRPr="009F72A3" w:rsidSect="00D1168D">
          <w:type w:val="continuous"/>
          <w:pgSz w:w="11907" w:h="16840" w:code="9"/>
          <w:pgMar w:top="1417" w:right="1134" w:bottom="1134" w:left="1417" w:header="709" w:footer="142" w:gutter="0"/>
          <w:pgNumType w:chapSep="period"/>
          <w:cols w:space="720"/>
          <w:docGrid w:linePitch="299"/>
        </w:sectPr>
      </w:pPr>
    </w:p>
    <w:p w14:paraId="04592F38" w14:textId="77777777" w:rsidR="00C37219" w:rsidRPr="0066409B" w:rsidRDefault="00C37219" w:rsidP="00365F8C">
      <w:pPr>
        <w:pStyle w:val="RepLabel"/>
        <w:spacing w:before="0" w:after="0"/>
        <w:rPr>
          <w:sz w:val="20"/>
          <w:szCs w:val="20"/>
          <w:lang w:val="pl-PL"/>
        </w:rPr>
      </w:pPr>
      <w:r w:rsidRPr="0066409B">
        <w:rPr>
          <w:sz w:val="20"/>
          <w:szCs w:val="20"/>
          <w:lang w:val="pl-PL"/>
        </w:rPr>
        <w:t>Table </w:t>
      </w:r>
      <w:r w:rsidRPr="0066409B">
        <w:rPr>
          <w:sz w:val="20"/>
          <w:szCs w:val="20"/>
          <w:lang w:val="pl-PL"/>
        </w:rPr>
        <w:fldChar w:fldCharType="begin"/>
      </w:r>
      <w:r w:rsidRPr="0066409B">
        <w:rPr>
          <w:sz w:val="20"/>
          <w:szCs w:val="20"/>
          <w:lang w:val="pl-PL"/>
        </w:rPr>
        <w:instrText xml:space="preserve"> STYLEREF 2 \s </w:instrText>
      </w:r>
      <w:r w:rsidRPr="0066409B">
        <w:rPr>
          <w:sz w:val="20"/>
          <w:szCs w:val="20"/>
          <w:lang w:val="pl-PL"/>
        </w:rPr>
        <w:fldChar w:fldCharType="separate"/>
      </w:r>
      <w:r w:rsidR="00987B44">
        <w:rPr>
          <w:noProof/>
          <w:sz w:val="20"/>
          <w:szCs w:val="20"/>
          <w:lang w:val="pl-PL"/>
        </w:rPr>
        <w:t>3.6</w:t>
      </w:r>
      <w:r w:rsidRPr="0066409B">
        <w:rPr>
          <w:sz w:val="20"/>
          <w:szCs w:val="20"/>
          <w:lang w:val="pl-PL"/>
        </w:rPr>
        <w:fldChar w:fldCharType="end"/>
      </w:r>
      <w:r w:rsidRPr="0066409B">
        <w:rPr>
          <w:sz w:val="20"/>
          <w:szCs w:val="20"/>
          <w:lang w:val="pl-PL"/>
        </w:rPr>
        <w:noBreakHyphen/>
      </w:r>
      <w:r w:rsidRPr="0066409B">
        <w:rPr>
          <w:sz w:val="20"/>
          <w:szCs w:val="20"/>
          <w:lang w:val="pl-PL"/>
        </w:rPr>
        <w:fldChar w:fldCharType="begin"/>
      </w:r>
      <w:r w:rsidRPr="0066409B">
        <w:rPr>
          <w:sz w:val="20"/>
          <w:szCs w:val="20"/>
          <w:lang w:val="pl-PL"/>
        </w:rPr>
        <w:instrText xml:space="preserve"> SEQ Table \* ARABIC \s 2 </w:instrText>
      </w:r>
      <w:r w:rsidRPr="0066409B">
        <w:rPr>
          <w:sz w:val="20"/>
          <w:szCs w:val="20"/>
          <w:lang w:val="pl-PL"/>
        </w:rPr>
        <w:fldChar w:fldCharType="separate"/>
      </w:r>
      <w:r w:rsidR="00987B44">
        <w:rPr>
          <w:noProof/>
          <w:sz w:val="20"/>
          <w:szCs w:val="20"/>
          <w:lang w:val="pl-PL"/>
        </w:rPr>
        <w:t>1</w:t>
      </w:r>
      <w:r w:rsidRPr="0066409B">
        <w:rPr>
          <w:sz w:val="20"/>
          <w:szCs w:val="20"/>
          <w:lang w:val="pl-PL"/>
        </w:rPr>
        <w:fldChar w:fldCharType="end"/>
      </w:r>
      <w:r w:rsidRPr="0066409B">
        <w:rPr>
          <w:sz w:val="20"/>
          <w:szCs w:val="20"/>
          <w:lang w:val="pl-PL"/>
        </w:rPr>
        <w:t>:</w:t>
      </w:r>
      <w:r w:rsidRPr="0066409B">
        <w:rPr>
          <w:sz w:val="20"/>
          <w:szCs w:val="20"/>
          <w:lang w:val="pl-PL"/>
        </w:rPr>
        <w:tab/>
        <w:t xml:space="preserve">Summary for </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66409B">
        <w:rPr>
          <w:sz w:val="20"/>
          <w:szCs w:val="20"/>
          <w:lang w:val="pl-PL"/>
        </w:rPr>
        <w:t>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14"/>
        <w:gridCol w:w="1118"/>
        <w:gridCol w:w="948"/>
        <w:gridCol w:w="1098"/>
        <w:gridCol w:w="962"/>
        <w:gridCol w:w="1044"/>
        <w:gridCol w:w="1042"/>
        <w:gridCol w:w="1037"/>
      </w:tblGrid>
      <w:tr w:rsidR="009B749B" w:rsidRPr="00473C33" w14:paraId="0FEA30FC" w14:textId="77777777" w:rsidTr="009B749B">
        <w:trPr>
          <w:trHeight w:val="1390"/>
          <w:tblHeader/>
        </w:trPr>
        <w:tc>
          <w:tcPr>
            <w:tcW w:w="1000" w:type="pct"/>
            <w:vAlign w:val="center"/>
          </w:tcPr>
          <w:p w14:paraId="32AC93BE"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Crop</w:t>
            </w:r>
          </w:p>
        </w:tc>
        <w:tc>
          <w:tcPr>
            <w:tcW w:w="617" w:type="pct"/>
            <w:vAlign w:val="center"/>
          </w:tcPr>
          <w:p w14:paraId="21ACA256"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Plant metabolism covered?</w:t>
            </w:r>
          </w:p>
        </w:tc>
        <w:tc>
          <w:tcPr>
            <w:tcW w:w="523" w:type="pct"/>
            <w:vAlign w:val="center"/>
          </w:tcPr>
          <w:p w14:paraId="76DC8D90"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Sufficient residue trials?</w:t>
            </w:r>
          </w:p>
        </w:tc>
        <w:tc>
          <w:tcPr>
            <w:tcW w:w="606" w:type="pct"/>
            <w:vAlign w:val="center"/>
          </w:tcPr>
          <w:p w14:paraId="062FC2BB"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PHI sufficiently supported?</w:t>
            </w:r>
          </w:p>
        </w:tc>
        <w:tc>
          <w:tcPr>
            <w:tcW w:w="531" w:type="pct"/>
            <w:vAlign w:val="center"/>
          </w:tcPr>
          <w:p w14:paraId="714E2552" w14:textId="77777777" w:rsidR="009B749B" w:rsidRPr="009F72A3" w:rsidRDefault="009B749B" w:rsidP="00930DF7">
            <w:pPr>
              <w:pStyle w:val="RepTableHeader"/>
              <w:suppressAutoHyphens/>
              <w:spacing w:before="0" w:after="0"/>
              <w:jc w:val="center"/>
              <w:rPr>
                <w:sz w:val="18"/>
                <w:szCs w:val="18"/>
                <w:lang w:val="en-US"/>
              </w:rPr>
            </w:pPr>
            <w:r w:rsidRPr="009F72A3">
              <w:rPr>
                <w:sz w:val="18"/>
                <w:szCs w:val="18"/>
                <w:lang w:val="en-US"/>
              </w:rPr>
              <w:t>Sample sto</w:t>
            </w:r>
            <w:r w:rsidRPr="009F72A3">
              <w:rPr>
                <w:sz w:val="18"/>
                <w:szCs w:val="18"/>
                <w:lang w:val="en-US"/>
              </w:rPr>
              <w:softHyphen/>
              <w:t>rage covered by stability data?</w:t>
            </w:r>
          </w:p>
        </w:tc>
        <w:tc>
          <w:tcPr>
            <w:tcW w:w="575" w:type="pct"/>
            <w:vAlign w:val="center"/>
          </w:tcPr>
          <w:p w14:paraId="5DFAAD21"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MRL compliance</w:t>
            </w:r>
          </w:p>
        </w:tc>
        <w:tc>
          <w:tcPr>
            <w:tcW w:w="575" w:type="pct"/>
            <w:vAlign w:val="center"/>
          </w:tcPr>
          <w:p w14:paraId="74D0AC04" w14:textId="77777777" w:rsidR="009B749B" w:rsidRPr="009F72A3" w:rsidRDefault="009B749B" w:rsidP="00930DF7">
            <w:pPr>
              <w:pStyle w:val="RepTableHeader"/>
              <w:suppressAutoHyphens/>
              <w:spacing w:before="0" w:after="0"/>
              <w:jc w:val="center"/>
              <w:rPr>
                <w:sz w:val="18"/>
                <w:szCs w:val="18"/>
                <w:lang w:val="en-US"/>
              </w:rPr>
            </w:pPr>
            <w:r w:rsidRPr="009F72A3">
              <w:rPr>
                <w:sz w:val="18"/>
                <w:szCs w:val="18"/>
                <w:lang w:val="en-US"/>
              </w:rPr>
              <w:t>Chronic risk for consumers identified?</w:t>
            </w:r>
          </w:p>
        </w:tc>
        <w:tc>
          <w:tcPr>
            <w:tcW w:w="572" w:type="pct"/>
            <w:vAlign w:val="center"/>
          </w:tcPr>
          <w:p w14:paraId="04641E47" w14:textId="77777777" w:rsidR="009B749B" w:rsidRPr="009F72A3" w:rsidRDefault="009B749B" w:rsidP="00930DF7">
            <w:pPr>
              <w:pStyle w:val="RepTableHeader"/>
              <w:suppressAutoHyphens/>
              <w:spacing w:before="0" w:after="0"/>
              <w:jc w:val="center"/>
              <w:rPr>
                <w:sz w:val="18"/>
                <w:szCs w:val="18"/>
                <w:lang w:val="en-US"/>
              </w:rPr>
            </w:pPr>
            <w:r w:rsidRPr="009F72A3">
              <w:rPr>
                <w:sz w:val="18"/>
                <w:szCs w:val="18"/>
                <w:lang w:val="en-US"/>
              </w:rPr>
              <w:t>Acute risk for consumers identified?</w:t>
            </w:r>
          </w:p>
        </w:tc>
      </w:tr>
      <w:tr w:rsidR="009B749B" w:rsidRPr="0066409B" w14:paraId="09D9E217" w14:textId="77777777" w:rsidTr="00225D04">
        <w:trPr>
          <w:trHeight w:val="234"/>
        </w:trPr>
        <w:tc>
          <w:tcPr>
            <w:tcW w:w="1000" w:type="pct"/>
          </w:tcPr>
          <w:p w14:paraId="2E59C2FB" w14:textId="77777777" w:rsidR="009B749B" w:rsidRPr="009F72A3" w:rsidRDefault="009B749B" w:rsidP="00930DF7">
            <w:pPr>
              <w:pStyle w:val="Default"/>
              <w:suppressAutoHyphens/>
              <w:rPr>
                <w:color w:val="auto"/>
                <w:sz w:val="18"/>
                <w:szCs w:val="18"/>
                <w:lang w:val="de-DE"/>
              </w:rPr>
            </w:pPr>
            <w:r w:rsidRPr="009F72A3">
              <w:rPr>
                <w:color w:val="auto"/>
                <w:sz w:val="18"/>
                <w:szCs w:val="18"/>
                <w:lang w:val="de-DE"/>
              </w:rPr>
              <w:t>Wheat (winter &amp; spring)</w:t>
            </w:r>
          </w:p>
          <w:p w14:paraId="4499F4B2" w14:textId="77777777" w:rsidR="009B749B" w:rsidRPr="009F72A3" w:rsidRDefault="009B749B" w:rsidP="00930DF7">
            <w:pPr>
              <w:pStyle w:val="Default"/>
              <w:suppressAutoHyphens/>
              <w:rPr>
                <w:color w:val="auto"/>
                <w:sz w:val="18"/>
                <w:szCs w:val="18"/>
                <w:lang w:val="de-DE"/>
              </w:rPr>
            </w:pPr>
            <w:r w:rsidRPr="009F72A3">
              <w:rPr>
                <w:color w:val="auto"/>
                <w:sz w:val="18"/>
                <w:szCs w:val="18"/>
                <w:lang w:val="de-DE"/>
              </w:rPr>
              <w:t>Spelt</w:t>
            </w:r>
          </w:p>
          <w:p w14:paraId="614D1E83" w14:textId="77777777" w:rsidR="009B749B" w:rsidRPr="009F72A3" w:rsidRDefault="009B749B" w:rsidP="00930DF7">
            <w:pPr>
              <w:pStyle w:val="Default"/>
              <w:suppressAutoHyphens/>
              <w:rPr>
                <w:color w:val="auto"/>
                <w:sz w:val="18"/>
                <w:szCs w:val="18"/>
                <w:lang w:val="de-DE"/>
              </w:rPr>
            </w:pPr>
            <w:r w:rsidRPr="009F72A3">
              <w:rPr>
                <w:color w:val="auto"/>
                <w:sz w:val="18"/>
                <w:szCs w:val="18"/>
                <w:lang w:val="de-DE"/>
              </w:rPr>
              <w:t>Einkorn wheat</w:t>
            </w:r>
          </w:p>
          <w:p w14:paraId="66987D3A" w14:textId="77777777" w:rsidR="009B749B" w:rsidRPr="0066409B" w:rsidRDefault="009B749B" w:rsidP="00930DF7">
            <w:pPr>
              <w:pStyle w:val="Default"/>
              <w:suppressAutoHyphens/>
              <w:rPr>
                <w:color w:val="auto"/>
                <w:sz w:val="18"/>
                <w:szCs w:val="18"/>
                <w:lang w:val="pl-PL"/>
              </w:rPr>
            </w:pPr>
            <w:r w:rsidRPr="0066409B">
              <w:rPr>
                <w:color w:val="auto"/>
                <w:sz w:val="18"/>
                <w:szCs w:val="18"/>
                <w:lang w:val="pl-PL"/>
              </w:rPr>
              <w:t>Emmer Wheat</w:t>
            </w:r>
          </w:p>
          <w:p w14:paraId="0308FAA8" w14:textId="77777777" w:rsidR="009B749B" w:rsidRPr="0066409B" w:rsidRDefault="009B749B" w:rsidP="00930DF7">
            <w:pPr>
              <w:pStyle w:val="RepTableSmall"/>
              <w:suppressAutoHyphens/>
              <w:rPr>
                <w:sz w:val="18"/>
                <w:szCs w:val="18"/>
                <w:lang w:val="pl-PL"/>
              </w:rPr>
            </w:pPr>
            <w:r w:rsidRPr="0066409B">
              <w:rPr>
                <w:sz w:val="18"/>
                <w:szCs w:val="18"/>
                <w:lang w:val="pl-PL"/>
              </w:rPr>
              <w:t>Tritordeum</w:t>
            </w:r>
          </w:p>
        </w:tc>
        <w:tc>
          <w:tcPr>
            <w:tcW w:w="617" w:type="pct"/>
          </w:tcPr>
          <w:p w14:paraId="0A84B7AE"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20874DF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tcPr>
          <w:p w14:paraId="01C75066"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56640274"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55BEF079"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val="restart"/>
          </w:tcPr>
          <w:p w14:paraId="191C4054"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c>
          <w:tcPr>
            <w:tcW w:w="572" w:type="pct"/>
          </w:tcPr>
          <w:p w14:paraId="6BDC9F5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591B5308" w14:textId="77777777" w:rsidTr="00225D04">
        <w:trPr>
          <w:trHeight w:val="234"/>
        </w:trPr>
        <w:tc>
          <w:tcPr>
            <w:tcW w:w="1000" w:type="pct"/>
          </w:tcPr>
          <w:p w14:paraId="0D9C8739" w14:textId="77777777" w:rsidR="009B749B" w:rsidRPr="0066409B" w:rsidRDefault="009B749B" w:rsidP="00930DF7">
            <w:pPr>
              <w:pStyle w:val="RepTableSmall"/>
              <w:suppressAutoHyphens/>
              <w:rPr>
                <w:sz w:val="18"/>
                <w:szCs w:val="18"/>
                <w:lang w:val="pl-PL"/>
              </w:rPr>
            </w:pPr>
            <w:r w:rsidRPr="0066409B">
              <w:rPr>
                <w:sz w:val="18"/>
                <w:szCs w:val="18"/>
                <w:lang w:val="pl-PL"/>
              </w:rPr>
              <w:t>Durum Wheat</w:t>
            </w:r>
          </w:p>
        </w:tc>
        <w:tc>
          <w:tcPr>
            <w:tcW w:w="617" w:type="pct"/>
          </w:tcPr>
          <w:p w14:paraId="48FC571F"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13A709B2"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tcPr>
          <w:p w14:paraId="0A2BA571"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4776A73C"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2DFA71B4"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7BE8D61C" w14:textId="77777777" w:rsidR="009B749B" w:rsidRPr="0066409B" w:rsidRDefault="009B749B" w:rsidP="00F834E8">
            <w:pPr>
              <w:pStyle w:val="RepTable"/>
              <w:suppressAutoHyphens/>
              <w:jc w:val="center"/>
              <w:rPr>
                <w:noProof w:val="0"/>
                <w:sz w:val="18"/>
                <w:szCs w:val="18"/>
                <w:lang w:val="pl-PL"/>
              </w:rPr>
            </w:pPr>
          </w:p>
        </w:tc>
        <w:tc>
          <w:tcPr>
            <w:tcW w:w="572" w:type="pct"/>
          </w:tcPr>
          <w:p w14:paraId="2E6AFA91"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416A59AE" w14:textId="77777777" w:rsidTr="00225D04">
        <w:trPr>
          <w:trHeight w:val="248"/>
        </w:trPr>
        <w:tc>
          <w:tcPr>
            <w:tcW w:w="1000" w:type="pct"/>
          </w:tcPr>
          <w:p w14:paraId="17FFF2F2" w14:textId="77777777" w:rsidR="009B749B" w:rsidRPr="0066409B" w:rsidRDefault="009B749B" w:rsidP="00930DF7">
            <w:pPr>
              <w:pStyle w:val="RepTableSmall"/>
              <w:suppressAutoHyphens/>
              <w:jc w:val="left"/>
              <w:rPr>
                <w:sz w:val="18"/>
                <w:szCs w:val="18"/>
                <w:lang w:val="pl-PL"/>
              </w:rPr>
            </w:pPr>
            <w:r w:rsidRPr="0066409B">
              <w:rPr>
                <w:sz w:val="18"/>
                <w:szCs w:val="18"/>
                <w:lang w:val="pl-PL"/>
              </w:rPr>
              <w:t>Triticale</w:t>
            </w:r>
          </w:p>
          <w:p w14:paraId="5117E775" w14:textId="77777777" w:rsidR="009B749B" w:rsidRPr="0066409B" w:rsidRDefault="009B749B" w:rsidP="00930DF7">
            <w:pPr>
              <w:pStyle w:val="RepTable"/>
              <w:suppressAutoHyphens/>
              <w:rPr>
                <w:noProof w:val="0"/>
                <w:sz w:val="18"/>
                <w:szCs w:val="18"/>
                <w:lang w:val="pl-PL"/>
              </w:rPr>
            </w:pPr>
            <w:r w:rsidRPr="0066409B">
              <w:rPr>
                <w:noProof w:val="0"/>
                <w:sz w:val="18"/>
                <w:szCs w:val="18"/>
                <w:lang w:val="pl-PL"/>
              </w:rPr>
              <w:t>(winter &amp; spring)</w:t>
            </w:r>
          </w:p>
        </w:tc>
        <w:tc>
          <w:tcPr>
            <w:tcW w:w="617" w:type="pct"/>
          </w:tcPr>
          <w:p w14:paraId="1D176087"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24DED989"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tcPr>
          <w:p w14:paraId="144C22F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47E6B23A"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78503A00"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38CE1786" w14:textId="77777777" w:rsidR="009B749B" w:rsidRPr="0066409B" w:rsidRDefault="009B749B" w:rsidP="00F834E8">
            <w:pPr>
              <w:pStyle w:val="RepTable"/>
              <w:suppressAutoHyphens/>
              <w:jc w:val="center"/>
              <w:rPr>
                <w:noProof w:val="0"/>
                <w:sz w:val="18"/>
                <w:szCs w:val="18"/>
                <w:lang w:val="pl-PL"/>
              </w:rPr>
            </w:pPr>
          </w:p>
        </w:tc>
        <w:tc>
          <w:tcPr>
            <w:tcW w:w="572" w:type="pct"/>
          </w:tcPr>
          <w:p w14:paraId="55693D87"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5442D43B" w14:textId="77777777" w:rsidTr="00225D04">
        <w:trPr>
          <w:trHeight w:val="248"/>
        </w:trPr>
        <w:tc>
          <w:tcPr>
            <w:tcW w:w="1000" w:type="pct"/>
          </w:tcPr>
          <w:p w14:paraId="079872C2" w14:textId="77777777" w:rsidR="009B749B" w:rsidRPr="0066409B" w:rsidRDefault="009B749B" w:rsidP="00930DF7">
            <w:pPr>
              <w:pStyle w:val="RepTableSmall"/>
              <w:suppressAutoHyphens/>
              <w:jc w:val="left"/>
              <w:rPr>
                <w:sz w:val="18"/>
                <w:szCs w:val="18"/>
                <w:lang w:val="pl-PL"/>
              </w:rPr>
            </w:pPr>
            <w:r w:rsidRPr="0066409B">
              <w:rPr>
                <w:sz w:val="18"/>
                <w:szCs w:val="18"/>
                <w:lang w:val="pl-PL"/>
              </w:rPr>
              <w:t>Rye</w:t>
            </w:r>
          </w:p>
          <w:p w14:paraId="7E773C3D" w14:textId="77777777" w:rsidR="009B749B" w:rsidRPr="0066409B" w:rsidRDefault="009B749B" w:rsidP="00930DF7">
            <w:pPr>
              <w:pStyle w:val="RepTableSmall"/>
              <w:suppressAutoHyphens/>
              <w:jc w:val="left"/>
              <w:rPr>
                <w:sz w:val="18"/>
                <w:szCs w:val="18"/>
                <w:lang w:val="pl-PL"/>
              </w:rPr>
            </w:pPr>
            <w:r w:rsidRPr="0066409B">
              <w:rPr>
                <w:sz w:val="18"/>
                <w:szCs w:val="18"/>
                <w:lang w:val="pl-PL"/>
              </w:rPr>
              <w:t>(winter &amp; spring)</w:t>
            </w:r>
          </w:p>
        </w:tc>
        <w:tc>
          <w:tcPr>
            <w:tcW w:w="617" w:type="pct"/>
          </w:tcPr>
          <w:p w14:paraId="3F4EE01A"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4FF82DA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tcPr>
          <w:p w14:paraId="7EFCEC5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48046D33"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6CDE070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1CC09F04" w14:textId="77777777" w:rsidR="009B749B" w:rsidRPr="0066409B" w:rsidRDefault="009B749B" w:rsidP="00F834E8">
            <w:pPr>
              <w:pStyle w:val="RepTable"/>
              <w:suppressAutoHyphens/>
              <w:jc w:val="center"/>
              <w:rPr>
                <w:noProof w:val="0"/>
                <w:sz w:val="18"/>
                <w:szCs w:val="18"/>
                <w:lang w:val="pl-PL"/>
              </w:rPr>
            </w:pPr>
          </w:p>
        </w:tc>
        <w:tc>
          <w:tcPr>
            <w:tcW w:w="572" w:type="pct"/>
          </w:tcPr>
          <w:p w14:paraId="24A11F84"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1A4082A2" w14:textId="77777777" w:rsidTr="00225D04">
        <w:trPr>
          <w:trHeight w:val="248"/>
        </w:trPr>
        <w:tc>
          <w:tcPr>
            <w:tcW w:w="1000" w:type="pct"/>
          </w:tcPr>
          <w:p w14:paraId="58EFA56C" w14:textId="77777777" w:rsidR="009B749B" w:rsidRPr="0066409B" w:rsidRDefault="009B749B" w:rsidP="00930DF7">
            <w:pPr>
              <w:pStyle w:val="RepTableSmall"/>
              <w:suppressAutoHyphens/>
              <w:jc w:val="left"/>
              <w:rPr>
                <w:sz w:val="18"/>
                <w:szCs w:val="18"/>
                <w:lang w:val="pl-PL"/>
              </w:rPr>
            </w:pPr>
            <w:r w:rsidRPr="0066409B">
              <w:rPr>
                <w:sz w:val="18"/>
                <w:szCs w:val="18"/>
                <w:lang w:val="pl-PL"/>
              </w:rPr>
              <w:t>Oat (winter &amp; spring)</w:t>
            </w:r>
          </w:p>
        </w:tc>
        <w:tc>
          <w:tcPr>
            <w:tcW w:w="617" w:type="pct"/>
          </w:tcPr>
          <w:p w14:paraId="7CAA0EC0"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2304D8E2"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tcPr>
          <w:p w14:paraId="0C0116C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20D32DAE"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608C22D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7B212F2D" w14:textId="77777777" w:rsidR="009B749B" w:rsidRPr="0066409B" w:rsidRDefault="009B749B" w:rsidP="00F834E8">
            <w:pPr>
              <w:pStyle w:val="RepTable"/>
              <w:suppressAutoHyphens/>
              <w:jc w:val="center"/>
              <w:rPr>
                <w:noProof w:val="0"/>
                <w:sz w:val="18"/>
                <w:szCs w:val="18"/>
                <w:lang w:val="pl-PL"/>
              </w:rPr>
            </w:pPr>
          </w:p>
        </w:tc>
        <w:tc>
          <w:tcPr>
            <w:tcW w:w="572" w:type="pct"/>
          </w:tcPr>
          <w:p w14:paraId="431BBD7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5A8A4BE9" w14:textId="77777777" w:rsidTr="00225D04">
        <w:trPr>
          <w:trHeight w:val="248"/>
        </w:trPr>
        <w:tc>
          <w:tcPr>
            <w:tcW w:w="1000" w:type="pct"/>
          </w:tcPr>
          <w:p w14:paraId="2F07EEE8" w14:textId="77777777" w:rsidR="009B749B" w:rsidRPr="0066409B" w:rsidRDefault="009B749B" w:rsidP="00930DF7">
            <w:pPr>
              <w:pStyle w:val="RepTableSmall"/>
              <w:suppressAutoHyphens/>
              <w:jc w:val="left"/>
              <w:rPr>
                <w:sz w:val="18"/>
                <w:szCs w:val="18"/>
                <w:lang w:val="pl-PL"/>
              </w:rPr>
            </w:pPr>
            <w:r w:rsidRPr="0066409B">
              <w:rPr>
                <w:sz w:val="18"/>
                <w:szCs w:val="18"/>
                <w:lang w:val="pl-PL"/>
              </w:rPr>
              <w:t>Barley (winter &amp; spring)</w:t>
            </w:r>
          </w:p>
        </w:tc>
        <w:tc>
          <w:tcPr>
            <w:tcW w:w="617" w:type="pct"/>
          </w:tcPr>
          <w:p w14:paraId="5E64F71F"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62694CF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tcPr>
          <w:p w14:paraId="7CBB2886"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330E99BC"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522CA147"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153414C9" w14:textId="77777777" w:rsidR="009B749B" w:rsidRPr="0066409B" w:rsidRDefault="009B749B" w:rsidP="00F834E8">
            <w:pPr>
              <w:pStyle w:val="RepTable"/>
              <w:suppressAutoHyphens/>
              <w:jc w:val="center"/>
              <w:rPr>
                <w:noProof w:val="0"/>
                <w:sz w:val="18"/>
                <w:szCs w:val="18"/>
                <w:lang w:val="pl-PL"/>
              </w:rPr>
            </w:pPr>
          </w:p>
        </w:tc>
        <w:tc>
          <w:tcPr>
            <w:tcW w:w="572" w:type="pct"/>
          </w:tcPr>
          <w:p w14:paraId="0A0E1D64"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3BB5C9F8" w14:textId="77777777" w:rsidTr="00225D04">
        <w:trPr>
          <w:trHeight w:val="248"/>
        </w:trPr>
        <w:tc>
          <w:tcPr>
            <w:tcW w:w="1000" w:type="pct"/>
          </w:tcPr>
          <w:p w14:paraId="3820B6BC" w14:textId="77777777" w:rsidR="009B749B" w:rsidRPr="0066409B" w:rsidRDefault="009B749B" w:rsidP="00930DF7">
            <w:pPr>
              <w:pStyle w:val="RepTable"/>
              <w:suppressAutoHyphens/>
              <w:rPr>
                <w:noProof w:val="0"/>
                <w:sz w:val="18"/>
                <w:szCs w:val="18"/>
                <w:lang w:val="pl-PL"/>
              </w:rPr>
            </w:pPr>
            <w:r w:rsidRPr="0066409B">
              <w:rPr>
                <w:noProof w:val="0"/>
                <w:sz w:val="18"/>
                <w:szCs w:val="18"/>
                <w:lang w:val="pl-PL"/>
              </w:rPr>
              <w:t>Winter Oilseed Rape</w:t>
            </w:r>
          </w:p>
        </w:tc>
        <w:tc>
          <w:tcPr>
            <w:tcW w:w="617" w:type="pct"/>
          </w:tcPr>
          <w:p w14:paraId="5A0F2B54"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12FE17F9" w14:textId="77777777" w:rsidR="009B749B" w:rsidRPr="0066409B" w:rsidRDefault="009B749B" w:rsidP="00F834E8">
            <w:pPr>
              <w:pStyle w:val="RepTable"/>
              <w:suppressAutoHyphens/>
              <w:jc w:val="center"/>
              <w:rPr>
                <w:strike/>
                <w:noProof w:val="0"/>
                <w:color w:val="D9D9D9" w:themeColor="background1" w:themeShade="D9"/>
                <w:sz w:val="18"/>
                <w:szCs w:val="18"/>
                <w:lang w:val="pl-PL"/>
              </w:rPr>
            </w:pPr>
            <w:r w:rsidRPr="0066409B">
              <w:rPr>
                <w:noProof w:val="0"/>
                <w:sz w:val="18"/>
                <w:szCs w:val="18"/>
                <w:lang w:val="pl-PL"/>
              </w:rPr>
              <w:t>Yes</w:t>
            </w:r>
          </w:p>
        </w:tc>
        <w:tc>
          <w:tcPr>
            <w:tcW w:w="606" w:type="pct"/>
          </w:tcPr>
          <w:p w14:paraId="38EA78DC"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162B5BC1"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186BA7B3"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750D346C" w14:textId="77777777" w:rsidR="009B749B" w:rsidRPr="0066409B" w:rsidRDefault="009B749B" w:rsidP="00F834E8">
            <w:pPr>
              <w:pStyle w:val="RepTable"/>
              <w:suppressAutoHyphens/>
              <w:jc w:val="center"/>
              <w:rPr>
                <w:noProof w:val="0"/>
                <w:sz w:val="18"/>
                <w:szCs w:val="18"/>
                <w:lang w:val="pl-PL"/>
              </w:rPr>
            </w:pPr>
          </w:p>
        </w:tc>
        <w:tc>
          <w:tcPr>
            <w:tcW w:w="572" w:type="pct"/>
          </w:tcPr>
          <w:p w14:paraId="16A10E7F"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781D34C8" w14:textId="77777777" w:rsidTr="00225D04">
        <w:trPr>
          <w:trHeight w:val="248"/>
        </w:trPr>
        <w:tc>
          <w:tcPr>
            <w:tcW w:w="1000" w:type="pct"/>
          </w:tcPr>
          <w:p w14:paraId="786BD94B" w14:textId="77777777" w:rsidR="009B749B" w:rsidRPr="0066409B" w:rsidRDefault="009B749B" w:rsidP="00930DF7">
            <w:pPr>
              <w:pStyle w:val="RepTableSmall"/>
              <w:suppressAutoHyphens/>
              <w:jc w:val="left"/>
              <w:rPr>
                <w:sz w:val="18"/>
                <w:szCs w:val="18"/>
                <w:lang w:val="pl-PL"/>
              </w:rPr>
            </w:pPr>
            <w:r w:rsidRPr="0066409B">
              <w:rPr>
                <w:sz w:val="18"/>
                <w:szCs w:val="18"/>
                <w:lang w:val="pl-PL"/>
              </w:rPr>
              <w:t>Spring Oilseed Rape</w:t>
            </w:r>
          </w:p>
        </w:tc>
        <w:tc>
          <w:tcPr>
            <w:tcW w:w="617" w:type="pct"/>
          </w:tcPr>
          <w:p w14:paraId="5C7C06FC"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4858A5F5"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Yes</w:t>
            </w:r>
          </w:p>
          <w:p w14:paraId="1D24CB63" w14:textId="0BE38930" w:rsidR="0004653D" w:rsidRPr="009F72A3" w:rsidRDefault="0004653D" w:rsidP="00F834E8">
            <w:pPr>
              <w:pStyle w:val="RepTable"/>
              <w:suppressAutoHyphens/>
              <w:jc w:val="center"/>
              <w:rPr>
                <w:strike/>
                <w:noProof w:val="0"/>
                <w:color w:val="D9D9D9" w:themeColor="background1" w:themeShade="D9"/>
                <w:sz w:val="18"/>
                <w:szCs w:val="18"/>
                <w:lang w:val="en-US"/>
              </w:rPr>
            </w:pPr>
            <w:r w:rsidRPr="009F72A3">
              <w:rPr>
                <w:noProof w:val="0"/>
                <w:sz w:val="16"/>
                <w:szCs w:val="16"/>
                <w:lang w:val="en-US"/>
              </w:rPr>
              <w:t>only for minor use according to Article 51</w:t>
            </w:r>
          </w:p>
        </w:tc>
        <w:tc>
          <w:tcPr>
            <w:tcW w:w="606" w:type="pct"/>
          </w:tcPr>
          <w:p w14:paraId="279B66A3"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0FBD549C"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6D638C8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1F132F86" w14:textId="77777777" w:rsidR="009B749B" w:rsidRPr="0066409B" w:rsidRDefault="009B749B" w:rsidP="00F834E8">
            <w:pPr>
              <w:pStyle w:val="RepTable"/>
              <w:suppressAutoHyphens/>
              <w:jc w:val="center"/>
              <w:rPr>
                <w:noProof w:val="0"/>
                <w:sz w:val="18"/>
                <w:szCs w:val="18"/>
                <w:lang w:val="pl-PL"/>
              </w:rPr>
            </w:pPr>
          </w:p>
        </w:tc>
        <w:tc>
          <w:tcPr>
            <w:tcW w:w="572" w:type="pct"/>
          </w:tcPr>
          <w:p w14:paraId="3E12F3B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15A976D4" w14:textId="77777777" w:rsidTr="00225D04">
        <w:trPr>
          <w:trHeight w:val="248"/>
        </w:trPr>
        <w:tc>
          <w:tcPr>
            <w:tcW w:w="1000" w:type="pct"/>
          </w:tcPr>
          <w:p w14:paraId="038185F8" w14:textId="77777777" w:rsidR="009B749B" w:rsidRPr="0066409B" w:rsidRDefault="009B749B" w:rsidP="00930DF7">
            <w:pPr>
              <w:pStyle w:val="RepTableSmall"/>
              <w:suppressAutoHyphens/>
              <w:jc w:val="left"/>
              <w:rPr>
                <w:sz w:val="18"/>
                <w:szCs w:val="18"/>
                <w:lang w:val="pl-PL"/>
              </w:rPr>
            </w:pPr>
            <w:r w:rsidRPr="0066409B">
              <w:rPr>
                <w:sz w:val="18"/>
                <w:szCs w:val="18"/>
                <w:lang w:val="pl-PL"/>
              </w:rPr>
              <w:t>Sunflower</w:t>
            </w:r>
          </w:p>
        </w:tc>
        <w:tc>
          <w:tcPr>
            <w:tcW w:w="617" w:type="pct"/>
          </w:tcPr>
          <w:p w14:paraId="1AFD2342"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716E80C0"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Yes</w:t>
            </w:r>
          </w:p>
          <w:p w14:paraId="7C3E5C3C" w14:textId="374E38B1" w:rsidR="0004653D" w:rsidRPr="009F72A3" w:rsidRDefault="0004653D" w:rsidP="00F834E8">
            <w:pPr>
              <w:pStyle w:val="RepTable"/>
              <w:suppressAutoHyphens/>
              <w:jc w:val="center"/>
              <w:rPr>
                <w:strike/>
                <w:noProof w:val="0"/>
                <w:color w:val="D9D9D9" w:themeColor="background1" w:themeShade="D9"/>
                <w:sz w:val="18"/>
                <w:szCs w:val="18"/>
                <w:lang w:val="en-US"/>
              </w:rPr>
            </w:pPr>
            <w:r w:rsidRPr="009F72A3">
              <w:rPr>
                <w:noProof w:val="0"/>
                <w:sz w:val="16"/>
                <w:szCs w:val="16"/>
                <w:lang w:val="en-US"/>
              </w:rPr>
              <w:t>only for minor use according to Article 51</w:t>
            </w:r>
          </w:p>
        </w:tc>
        <w:tc>
          <w:tcPr>
            <w:tcW w:w="606" w:type="pct"/>
          </w:tcPr>
          <w:p w14:paraId="7F657203"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71D3E5F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692AC8FD"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296D8706" w14:textId="77777777" w:rsidR="009B749B" w:rsidRPr="0066409B" w:rsidRDefault="009B749B" w:rsidP="00F834E8">
            <w:pPr>
              <w:pStyle w:val="RepTable"/>
              <w:suppressAutoHyphens/>
              <w:jc w:val="center"/>
              <w:rPr>
                <w:noProof w:val="0"/>
                <w:sz w:val="18"/>
                <w:szCs w:val="18"/>
                <w:lang w:val="pl-PL"/>
              </w:rPr>
            </w:pPr>
          </w:p>
        </w:tc>
        <w:tc>
          <w:tcPr>
            <w:tcW w:w="572" w:type="pct"/>
          </w:tcPr>
          <w:p w14:paraId="69E1C75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289C5216" w14:textId="77777777" w:rsidTr="00225D04">
        <w:trPr>
          <w:trHeight w:val="248"/>
        </w:trPr>
        <w:tc>
          <w:tcPr>
            <w:tcW w:w="1000" w:type="pct"/>
          </w:tcPr>
          <w:p w14:paraId="3DB5C0C3" w14:textId="77777777" w:rsidR="009B749B" w:rsidRPr="009F72A3" w:rsidRDefault="009B749B" w:rsidP="00930DF7">
            <w:pPr>
              <w:pStyle w:val="RepTableSmall"/>
              <w:suppressAutoHyphens/>
              <w:jc w:val="left"/>
              <w:rPr>
                <w:sz w:val="18"/>
                <w:szCs w:val="18"/>
                <w:lang w:val="en-US"/>
              </w:rPr>
            </w:pPr>
            <w:r w:rsidRPr="009F72A3">
              <w:rPr>
                <w:sz w:val="18"/>
                <w:szCs w:val="18"/>
                <w:lang w:val="en-US"/>
              </w:rPr>
              <w:t>Flax (for fiber production only)</w:t>
            </w:r>
          </w:p>
        </w:tc>
        <w:tc>
          <w:tcPr>
            <w:tcW w:w="2853" w:type="pct"/>
            <w:gridSpan w:val="5"/>
          </w:tcPr>
          <w:p w14:paraId="00B0D7B4"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Not applicable - Non food/feed use</w:t>
            </w:r>
          </w:p>
        </w:tc>
        <w:tc>
          <w:tcPr>
            <w:tcW w:w="575" w:type="pct"/>
            <w:vMerge/>
          </w:tcPr>
          <w:p w14:paraId="1B4FC638" w14:textId="77777777" w:rsidR="009B749B" w:rsidRPr="009F72A3" w:rsidRDefault="009B749B" w:rsidP="00F834E8">
            <w:pPr>
              <w:pStyle w:val="RepTable"/>
              <w:suppressAutoHyphens/>
              <w:jc w:val="center"/>
              <w:rPr>
                <w:noProof w:val="0"/>
                <w:sz w:val="18"/>
                <w:szCs w:val="18"/>
                <w:highlight w:val="yellow"/>
                <w:lang w:val="en-US"/>
              </w:rPr>
            </w:pPr>
          </w:p>
        </w:tc>
        <w:tc>
          <w:tcPr>
            <w:tcW w:w="572" w:type="pct"/>
          </w:tcPr>
          <w:p w14:paraId="5E74242A"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7813CAE0" w14:textId="77777777" w:rsidTr="00225D04">
        <w:trPr>
          <w:trHeight w:val="248"/>
        </w:trPr>
        <w:tc>
          <w:tcPr>
            <w:tcW w:w="1000" w:type="pct"/>
          </w:tcPr>
          <w:p w14:paraId="4E0838F9" w14:textId="77777777" w:rsidR="009B749B" w:rsidRPr="009F72A3" w:rsidRDefault="009B749B" w:rsidP="00930DF7">
            <w:pPr>
              <w:pStyle w:val="RepTableSmall"/>
              <w:suppressAutoHyphens/>
              <w:jc w:val="left"/>
              <w:rPr>
                <w:sz w:val="18"/>
                <w:szCs w:val="18"/>
                <w:lang w:val="en-US"/>
              </w:rPr>
            </w:pPr>
            <w:r w:rsidRPr="009F72A3">
              <w:rPr>
                <w:sz w:val="18"/>
                <w:szCs w:val="18"/>
                <w:lang w:val="en-US"/>
              </w:rPr>
              <w:t>Linseeds, Poppy, Mustard and Gold of pleasure</w:t>
            </w:r>
          </w:p>
        </w:tc>
        <w:tc>
          <w:tcPr>
            <w:tcW w:w="617" w:type="pct"/>
          </w:tcPr>
          <w:p w14:paraId="2C7E91A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23" w:type="pct"/>
          </w:tcPr>
          <w:p w14:paraId="4251268C"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Yes</w:t>
            </w:r>
          </w:p>
          <w:p w14:paraId="0EA6B4C6" w14:textId="3E409942" w:rsidR="0004653D" w:rsidRPr="009F72A3" w:rsidRDefault="0004653D" w:rsidP="00F834E8">
            <w:pPr>
              <w:pStyle w:val="RepTable"/>
              <w:suppressAutoHyphens/>
              <w:jc w:val="center"/>
              <w:rPr>
                <w:noProof w:val="0"/>
                <w:sz w:val="18"/>
                <w:szCs w:val="18"/>
                <w:lang w:val="en-US"/>
              </w:rPr>
            </w:pPr>
            <w:r w:rsidRPr="009F72A3">
              <w:rPr>
                <w:noProof w:val="0"/>
                <w:sz w:val="16"/>
                <w:szCs w:val="16"/>
                <w:lang w:val="en-US"/>
              </w:rPr>
              <w:t>only for minor use according to Article 51</w:t>
            </w:r>
          </w:p>
        </w:tc>
        <w:tc>
          <w:tcPr>
            <w:tcW w:w="606" w:type="pct"/>
          </w:tcPr>
          <w:p w14:paraId="2C71C222"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31" w:type="pct"/>
          </w:tcPr>
          <w:p w14:paraId="233160A7"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tcPr>
          <w:p w14:paraId="3855B964"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75" w:type="pct"/>
            <w:vMerge/>
          </w:tcPr>
          <w:p w14:paraId="4BB5F92F" w14:textId="77777777" w:rsidR="009B749B" w:rsidRPr="0066409B" w:rsidRDefault="009B749B" w:rsidP="00F834E8">
            <w:pPr>
              <w:pStyle w:val="RepTable"/>
              <w:suppressAutoHyphens/>
              <w:jc w:val="center"/>
              <w:rPr>
                <w:noProof w:val="0"/>
                <w:sz w:val="18"/>
                <w:szCs w:val="18"/>
                <w:highlight w:val="yellow"/>
                <w:lang w:val="pl-PL"/>
              </w:rPr>
            </w:pPr>
          </w:p>
        </w:tc>
        <w:tc>
          <w:tcPr>
            <w:tcW w:w="572" w:type="pct"/>
          </w:tcPr>
          <w:p w14:paraId="1F25615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bl>
    <w:p w14:paraId="5B957A54" w14:textId="73D5B2CB" w:rsidR="00C37219" w:rsidRPr="0066409B" w:rsidRDefault="00C37219" w:rsidP="007C346E">
      <w:pPr>
        <w:pStyle w:val="RepTableFootnote"/>
        <w:rPr>
          <w:noProof w:val="0"/>
          <w:szCs w:val="16"/>
          <w:lang w:val="pl-PL"/>
        </w:rPr>
      </w:pPr>
    </w:p>
    <w:p w14:paraId="32345280" w14:textId="77777777" w:rsidR="00D1168D" w:rsidRPr="009F72A3" w:rsidRDefault="00D1168D" w:rsidP="00D1168D">
      <w:pPr>
        <w:pStyle w:val="RepStandard"/>
        <w:suppressAutoHyphens/>
        <w:rPr>
          <w:lang w:val="en-US"/>
        </w:rPr>
      </w:pPr>
      <w:bookmarkStart w:id="354" w:name="_Toc413928261"/>
      <w:bookmarkStart w:id="355" w:name="_Toc413931929"/>
      <w:bookmarkStart w:id="356" w:name="_Toc414015108"/>
      <w:bookmarkStart w:id="357" w:name="_Toc414017997"/>
      <w:bookmarkStart w:id="358" w:name="_Toc414023236"/>
      <w:bookmarkStart w:id="359" w:name="_Toc414028336"/>
      <w:bookmarkStart w:id="360" w:name="_Toc414028394"/>
      <w:bookmarkStart w:id="361" w:name="_Toc414029316"/>
      <w:bookmarkStart w:id="362" w:name="_Toc414282452"/>
      <w:bookmarkStart w:id="363" w:name="_Toc414616947"/>
      <w:bookmarkStart w:id="364" w:name="_Toc414623423"/>
      <w:bookmarkStart w:id="365" w:name="_Toc414623514"/>
      <w:bookmarkStart w:id="366" w:name="_Toc414623591"/>
      <w:bookmarkStart w:id="367" w:name="_Toc414623743"/>
      <w:bookmarkStart w:id="368" w:name="_Toc414625664"/>
      <w:r w:rsidRPr="009F72A3">
        <w:rPr>
          <w:lang w:val="en-US"/>
        </w:rPr>
        <w:t>The effects of processing on the nature of active substance residues have been investigated. Data on effects of processing on the amount of residue have been submitted.</w:t>
      </w:r>
    </w:p>
    <w:p w14:paraId="1C4DCD9F" w14:textId="77777777" w:rsidR="00D1168D" w:rsidRPr="009F72A3" w:rsidRDefault="00D1168D" w:rsidP="00D1168D">
      <w:pPr>
        <w:pStyle w:val="RepStandard"/>
        <w:suppressAutoHyphens/>
        <w:rPr>
          <w:lang w:val="en-US"/>
        </w:rPr>
      </w:pPr>
      <w:r w:rsidRPr="009F72A3">
        <w:rPr>
          <w:lang w:val="en-US"/>
        </w:rPr>
        <w:t xml:space="preserve">Regarding TDMs, studies show that they remained stable under the standard hydrolysis conditions. Studies on magnitude of residues in processed commodities in wheat, barley and oilseed rape after treatment with prothioconazole were presented in the Triazole Derivate Metabolites Addendum - Confirmatory data (B.7.5.2, UK, 2018). These data were not considered for the risk assessment (the most critical processing factors, considering data provided for all active substances belonging to the triazole group, were taken into account in the TDM EU risk assessment). </w:t>
      </w:r>
    </w:p>
    <w:p w14:paraId="6FD60D6C" w14:textId="77777777" w:rsidR="00D1168D" w:rsidRPr="009F72A3" w:rsidRDefault="00D1168D" w:rsidP="00D1168D">
      <w:pPr>
        <w:pStyle w:val="RepStandard"/>
        <w:suppressAutoHyphens/>
        <w:rPr>
          <w:lang w:val="en-US"/>
        </w:rPr>
      </w:pPr>
    </w:p>
    <w:p w14:paraId="01CDDF13" w14:textId="77777777" w:rsidR="00D1168D" w:rsidRPr="009F72A3" w:rsidRDefault="00D1168D" w:rsidP="00D1168D">
      <w:pPr>
        <w:pStyle w:val="RepStandard"/>
        <w:suppressAutoHyphens/>
        <w:rPr>
          <w:lang w:val="en-US"/>
        </w:rPr>
      </w:pPr>
      <w:r w:rsidRPr="009F72A3">
        <w:rPr>
          <w:lang w:val="en-US"/>
        </w:rPr>
        <w:t>Residues in succeeding crops have been sufficiently investigated taking into account the specific circumstances of the cGAP uses being considered here. It is very unlikely that prothioconazole residues will be present in succeeding crops.</w:t>
      </w:r>
    </w:p>
    <w:p w14:paraId="51F392AD" w14:textId="77777777" w:rsidR="00D1168D" w:rsidRPr="009F72A3" w:rsidRDefault="00D1168D" w:rsidP="00D1168D">
      <w:pPr>
        <w:pStyle w:val="RepStandard"/>
        <w:suppressAutoHyphens/>
        <w:rPr>
          <w:lang w:val="en-US"/>
        </w:rPr>
      </w:pPr>
      <w:r w:rsidRPr="009F72A3">
        <w:rPr>
          <w:lang w:val="en-US"/>
        </w:rPr>
        <w:t>Regarding TDMs, in the framework of the confirmatory data, several field rotational crop trials have been conducted to investigate the magnitude of TDM residues in rotational crops after the use of triazole active substances. Residues of TA, TLA and TAA were found above 0.01 mg/kg in succeeding crops. These results were considered in the consumer risk assessment performed in the framework of the review of TDMs confirmatory data.</w:t>
      </w:r>
    </w:p>
    <w:p w14:paraId="084EC83A" w14:textId="77777777" w:rsidR="00D1168D" w:rsidRPr="009F72A3" w:rsidRDefault="00D1168D" w:rsidP="00D1168D">
      <w:pPr>
        <w:pStyle w:val="RepStandard"/>
        <w:suppressAutoHyphens/>
        <w:rPr>
          <w:lang w:val="en-US"/>
        </w:rPr>
      </w:pPr>
    </w:p>
    <w:p w14:paraId="5164073A" w14:textId="77777777" w:rsidR="00D1168D" w:rsidRPr="009F72A3" w:rsidRDefault="00D1168D" w:rsidP="00D1168D">
      <w:pPr>
        <w:pStyle w:val="RepStandard"/>
        <w:suppressAutoHyphens/>
        <w:rPr>
          <w:lang w:val="en-US"/>
        </w:rPr>
      </w:pPr>
      <w:r w:rsidRPr="009F72A3">
        <w:rPr>
          <w:lang w:val="en-US"/>
        </w:rPr>
        <w:t xml:space="preserve">Considering dietary burden and based on the intended uses, no significant modification of the intake was calculated for livestock for both prothioconazole and TDMs. Further investigation of residues as well as the modification of MRLs in commodities of animal origin is therefore not necessary. </w:t>
      </w:r>
    </w:p>
    <w:p w14:paraId="057611B8" w14:textId="77777777" w:rsidR="00D1168D" w:rsidRPr="009F72A3" w:rsidRDefault="00D1168D" w:rsidP="00D1168D">
      <w:pPr>
        <w:pStyle w:val="RepStandard"/>
        <w:suppressAutoHyphens/>
        <w:rPr>
          <w:lang w:val="en-US"/>
        </w:rPr>
      </w:pPr>
      <w:r w:rsidRPr="009F72A3">
        <w:rPr>
          <w:lang w:val="en-US"/>
        </w:rPr>
        <w:t>Regarding TDM arising from prothioconazole uses, as concluded by the UK, “further consideration is not required due to the fact that none of the TDMs were identified” in the available livestock metabolism studies conducted with prothioconazole.</w:t>
      </w:r>
    </w:p>
    <w:p w14:paraId="2038E88D" w14:textId="77777777" w:rsidR="00C32876" w:rsidRPr="009F72A3" w:rsidRDefault="00C32876" w:rsidP="00D1168D">
      <w:pPr>
        <w:pStyle w:val="RepStandard"/>
        <w:suppressAutoHyphens/>
        <w:rPr>
          <w:lang w:val="en-US"/>
        </w:rPr>
      </w:pPr>
    </w:p>
    <w:p w14:paraId="32485F81" w14:textId="77777777" w:rsidR="00C37219" w:rsidRPr="0066409B" w:rsidRDefault="00C37219" w:rsidP="00365F8C">
      <w:pPr>
        <w:pStyle w:val="RepLabel"/>
        <w:spacing w:before="0" w:after="0"/>
        <w:rPr>
          <w:sz w:val="20"/>
          <w:szCs w:val="20"/>
          <w:lang w:val="pl-PL"/>
        </w:rPr>
      </w:pPr>
      <w:r w:rsidRPr="0066409B">
        <w:rPr>
          <w:sz w:val="20"/>
          <w:szCs w:val="20"/>
          <w:lang w:val="pl-PL"/>
        </w:rPr>
        <w:t>Table </w:t>
      </w:r>
      <w:r w:rsidRPr="0066409B">
        <w:rPr>
          <w:sz w:val="20"/>
          <w:szCs w:val="20"/>
          <w:lang w:val="pl-PL"/>
        </w:rPr>
        <w:fldChar w:fldCharType="begin"/>
      </w:r>
      <w:r w:rsidRPr="0066409B">
        <w:rPr>
          <w:sz w:val="20"/>
          <w:szCs w:val="20"/>
          <w:lang w:val="pl-PL"/>
        </w:rPr>
        <w:instrText xml:space="preserve"> STYLEREF 2 \s </w:instrText>
      </w:r>
      <w:r w:rsidRPr="0066409B">
        <w:rPr>
          <w:sz w:val="20"/>
          <w:szCs w:val="20"/>
          <w:lang w:val="pl-PL"/>
        </w:rPr>
        <w:fldChar w:fldCharType="separate"/>
      </w:r>
      <w:r w:rsidR="00987B44">
        <w:rPr>
          <w:noProof/>
          <w:sz w:val="20"/>
          <w:szCs w:val="20"/>
          <w:lang w:val="pl-PL"/>
        </w:rPr>
        <w:t>3.6</w:t>
      </w:r>
      <w:r w:rsidRPr="0066409B">
        <w:rPr>
          <w:sz w:val="20"/>
          <w:szCs w:val="20"/>
          <w:lang w:val="pl-PL"/>
        </w:rPr>
        <w:fldChar w:fldCharType="end"/>
      </w:r>
      <w:r w:rsidRPr="0066409B">
        <w:rPr>
          <w:sz w:val="20"/>
          <w:szCs w:val="20"/>
          <w:lang w:val="pl-PL"/>
        </w:rPr>
        <w:noBreakHyphen/>
      </w:r>
      <w:r w:rsidRPr="0066409B">
        <w:rPr>
          <w:sz w:val="20"/>
          <w:szCs w:val="20"/>
          <w:lang w:val="pl-PL"/>
        </w:rPr>
        <w:fldChar w:fldCharType="begin"/>
      </w:r>
      <w:r w:rsidRPr="0066409B">
        <w:rPr>
          <w:sz w:val="20"/>
          <w:szCs w:val="20"/>
          <w:lang w:val="pl-PL"/>
        </w:rPr>
        <w:instrText xml:space="preserve"> SEQ Table \* ARABIC \s 2 </w:instrText>
      </w:r>
      <w:r w:rsidRPr="0066409B">
        <w:rPr>
          <w:sz w:val="20"/>
          <w:szCs w:val="20"/>
          <w:lang w:val="pl-PL"/>
        </w:rPr>
        <w:fldChar w:fldCharType="separate"/>
      </w:r>
      <w:r w:rsidR="00987B44">
        <w:rPr>
          <w:noProof/>
          <w:sz w:val="20"/>
          <w:szCs w:val="20"/>
          <w:lang w:val="pl-PL"/>
        </w:rPr>
        <w:t>2</w:t>
      </w:r>
      <w:r w:rsidRPr="0066409B">
        <w:rPr>
          <w:sz w:val="20"/>
          <w:szCs w:val="20"/>
          <w:lang w:val="pl-PL"/>
        </w:rPr>
        <w:fldChar w:fldCharType="end"/>
      </w:r>
      <w:r w:rsidRPr="0066409B">
        <w:rPr>
          <w:sz w:val="20"/>
          <w:szCs w:val="20"/>
          <w:lang w:val="pl-PL"/>
        </w:rPr>
        <w:t>:</w:t>
      </w:r>
      <w:r w:rsidRPr="0066409B">
        <w:rPr>
          <w:sz w:val="20"/>
          <w:szCs w:val="20"/>
          <w:lang w:val="pl-PL"/>
        </w:rPr>
        <w:tab/>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00FE3639" w:rsidRPr="0066409B">
        <w:rPr>
          <w:sz w:val="20"/>
          <w:szCs w:val="20"/>
          <w:lang w:val="pl-PL"/>
        </w:rPr>
        <w:t>Summary for 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180"/>
        <w:gridCol w:w="1002"/>
        <w:gridCol w:w="1156"/>
        <w:gridCol w:w="861"/>
        <w:gridCol w:w="1160"/>
        <w:gridCol w:w="1098"/>
        <w:gridCol w:w="1097"/>
      </w:tblGrid>
      <w:tr w:rsidR="009B749B" w:rsidRPr="00473C33" w14:paraId="1EA3CDBC" w14:textId="77777777" w:rsidTr="009B749B">
        <w:trPr>
          <w:trHeight w:val="1390"/>
          <w:tblHeader/>
        </w:trPr>
        <w:tc>
          <w:tcPr>
            <w:tcW w:w="832" w:type="pct"/>
            <w:vAlign w:val="center"/>
          </w:tcPr>
          <w:p w14:paraId="23AA4630"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Crop</w:t>
            </w:r>
          </w:p>
        </w:tc>
        <w:tc>
          <w:tcPr>
            <w:tcW w:w="651" w:type="pct"/>
            <w:vAlign w:val="center"/>
          </w:tcPr>
          <w:p w14:paraId="56536678"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Plant metabolism covered?</w:t>
            </w:r>
          </w:p>
        </w:tc>
        <w:tc>
          <w:tcPr>
            <w:tcW w:w="553" w:type="pct"/>
            <w:vAlign w:val="center"/>
          </w:tcPr>
          <w:p w14:paraId="588EEAED"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Sufficient residue trials?</w:t>
            </w:r>
          </w:p>
        </w:tc>
        <w:tc>
          <w:tcPr>
            <w:tcW w:w="638" w:type="pct"/>
            <w:vAlign w:val="center"/>
          </w:tcPr>
          <w:p w14:paraId="7DD75E0F"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PHI sufficiently supported?</w:t>
            </w:r>
          </w:p>
        </w:tc>
        <w:tc>
          <w:tcPr>
            <w:tcW w:w="475" w:type="pct"/>
            <w:vAlign w:val="center"/>
          </w:tcPr>
          <w:p w14:paraId="4A406F18" w14:textId="77777777" w:rsidR="009B749B" w:rsidRPr="009F72A3" w:rsidRDefault="009B749B" w:rsidP="00930DF7">
            <w:pPr>
              <w:pStyle w:val="RepTableHeader"/>
              <w:suppressAutoHyphens/>
              <w:spacing w:before="0" w:after="0"/>
              <w:jc w:val="center"/>
              <w:rPr>
                <w:sz w:val="18"/>
                <w:szCs w:val="18"/>
                <w:lang w:val="en-US"/>
              </w:rPr>
            </w:pPr>
            <w:r w:rsidRPr="009F72A3">
              <w:rPr>
                <w:sz w:val="18"/>
                <w:szCs w:val="18"/>
                <w:lang w:val="en-US"/>
              </w:rPr>
              <w:t>Sample sto</w:t>
            </w:r>
            <w:r w:rsidRPr="009F72A3">
              <w:rPr>
                <w:sz w:val="18"/>
                <w:szCs w:val="18"/>
                <w:lang w:val="en-US"/>
              </w:rPr>
              <w:softHyphen/>
              <w:t>rage covered by stability data?</w:t>
            </w:r>
          </w:p>
        </w:tc>
        <w:tc>
          <w:tcPr>
            <w:tcW w:w="640" w:type="pct"/>
            <w:vAlign w:val="center"/>
          </w:tcPr>
          <w:p w14:paraId="24F2B91F" w14:textId="77777777" w:rsidR="009B749B" w:rsidRPr="0066409B" w:rsidRDefault="009B749B" w:rsidP="00930DF7">
            <w:pPr>
              <w:pStyle w:val="RepTableHeader"/>
              <w:suppressAutoHyphens/>
              <w:spacing w:before="0" w:after="0"/>
              <w:jc w:val="center"/>
              <w:rPr>
                <w:sz w:val="18"/>
                <w:szCs w:val="18"/>
                <w:lang w:val="pl-PL"/>
              </w:rPr>
            </w:pPr>
            <w:r w:rsidRPr="0066409B">
              <w:rPr>
                <w:sz w:val="18"/>
                <w:szCs w:val="18"/>
                <w:lang w:val="pl-PL"/>
              </w:rPr>
              <w:t>MRL compliance</w:t>
            </w:r>
          </w:p>
        </w:tc>
        <w:tc>
          <w:tcPr>
            <w:tcW w:w="606" w:type="pct"/>
            <w:vAlign w:val="center"/>
          </w:tcPr>
          <w:p w14:paraId="0EB4A618" w14:textId="77777777" w:rsidR="009B749B" w:rsidRPr="009F72A3" w:rsidRDefault="009B749B" w:rsidP="00930DF7">
            <w:pPr>
              <w:pStyle w:val="RepTableHeader"/>
              <w:suppressAutoHyphens/>
              <w:spacing w:before="0" w:after="0"/>
              <w:jc w:val="center"/>
              <w:rPr>
                <w:sz w:val="18"/>
                <w:szCs w:val="18"/>
                <w:lang w:val="en-US"/>
              </w:rPr>
            </w:pPr>
            <w:r w:rsidRPr="009F72A3">
              <w:rPr>
                <w:sz w:val="18"/>
                <w:szCs w:val="18"/>
                <w:lang w:val="en-US"/>
              </w:rPr>
              <w:t>Chronic risk for consumers identified?</w:t>
            </w:r>
          </w:p>
        </w:tc>
        <w:tc>
          <w:tcPr>
            <w:tcW w:w="605" w:type="pct"/>
            <w:vAlign w:val="center"/>
          </w:tcPr>
          <w:p w14:paraId="4354934D" w14:textId="77777777" w:rsidR="009B749B" w:rsidRPr="009F72A3" w:rsidRDefault="009B749B" w:rsidP="00930DF7">
            <w:pPr>
              <w:pStyle w:val="RepTableHeader"/>
              <w:suppressAutoHyphens/>
              <w:spacing w:before="0" w:after="0"/>
              <w:jc w:val="center"/>
              <w:rPr>
                <w:sz w:val="18"/>
                <w:szCs w:val="18"/>
                <w:lang w:val="en-US"/>
              </w:rPr>
            </w:pPr>
            <w:r w:rsidRPr="009F72A3">
              <w:rPr>
                <w:sz w:val="18"/>
                <w:szCs w:val="18"/>
                <w:lang w:val="en-US"/>
              </w:rPr>
              <w:t>Acute risk for consumers identified?</w:t>
            </w:r>
          </w:p>
        </w:tc>
      </w:tr>
      <w:tr w:rsidR="009B749B" w:rsidRPr="0066409B" w14:paraId="4201ED4B" w14:textId="77777777" w:rsidTr="009B749B">
        <w:trPr>
          <w:trHeight w:val="234"/>
        </w:trPr>
        <w:tc>
          <w:tcPr>
            <w:tcW w:w="832" w:type="pct"/>
          </w:tcPr>
          <w:p w14:paraId="7F147BEB" w14:textId="77777777" w:rsidR="009B749B" w:rsidRPr="009F72A3" w:rsidRDefault="009B749B" w:rsidP="00930DF7">
            <w:pPr>
              <w:pStyle w:val="Default"/>
              <w:suppressAutoHyphens/>
              <w:rPr>
                <w:color w:val="auto"/>
                <w:sz w:val="18"/>
                <w:szCs w:val="18"/>
                <w:lang w:val="de-DE"/>
              </w:rPr>
            </w:pPr>
            <w:r w:rsidRPr="009F72A3">
              <w:rPr>
                <w:color w:val="auto"/>
                <w:sz w:val="18"/>
                <w:szCs w:val="18"/>
                <w:lang w:val="de-DE"/>
              </w:rPr>
              <w:t>Wheat (winter &amp; spring)</w:t>
            </w:r>
          </w:p>
          <w:p w14:paraId="4FE2E992" w14:textId="77777777" w:rsidR="009B749B" w:rsidRPr="009F72A3" w:rsidRDefault="009B749B" w:rsidP="00930DF7">
            <w:pPr>
              <w:pStyle w:val="Default"/>
              <w:suppressAutoHyphens/>
              <w:rPr>
                <w:color w:val="auto"/>
                <w:sz w:val="18"/>
                <w:szCs w:val="18"/>
                <w:lang w:val="de-DE"/>
              </w:rPr>
            </w:pPr>
            <w:r w:rsidRPr="009F72A3">
              <w:rPr>
                <w:color w:val="auto"/>
                <w:sz w:val="18"/>
                <w:szCs w:val="18"/>
                <w:lang w:val="de-DE"/>
              </w:rPr>
              <w:t>Spelt</w:t>
            </w:r>
          </w:p>
          <w:p w14:paraId="4F2761FA" w14:textId="77777777" w:rsidR="009B749B" w:rsidRPr="009F72A3" w:rsidRDefault="009B749B" w:rsidP="00930DF7">
            <w:pPr>
              <w:pStyle w:val="Default"/>
              <w:suppressAutoHyphens/>
              <w:rPr>
                <w:color w:val="auto"/>
                <w:sz w:val="18"/>
                <w:szCs w:val="18"/>
                <w:lang w:val="de-DE"/>
              </w:rPr>
            </w:pPr>
            <w:r w:rsidRPr="009F72A3">
              <w:rPr>
                <w:color w:val="auto"/>
                <w:sz w:val="18"/>
                <w:szCs w:val="18"/>
                <w:lang w:val="de-DE"/>
              </w:rPr>
              <w:t>Einkorn wheat</w:t>
            </w:r>
          </w:p>
          <w:p w14:paraId="34E688CA" w14:textId="77777777" w:rsidR="009B749B" w:rsidRPr="0066409B" w:rsidRDefault="009B749B" w:rsidP="00930DF7">
            <w:pPr>
              <w:pStyle w:val="Default"/>
              <w:suppressAutoHyphens/>
              <w:rPr>
                <w:color w:val="auto"/>
                <w:sz w:val="18"/>
                <w:szCs w:val="18"/>
                <w:lang w:val="pl-PL"/>
              </w:rPr>
            </w:pPr>
            <w:r w:rsidRPr="0066409B">
              <w:rPr>
                <w:color w:val="auto"/>
                <w:sz w:val="18"/>
                <w:szCs w:val="18"/>
                <w:lang w:val="pl-PL"/>
              </w:rPr>
              <w:t>Emmer Wheat</w:t>
            </w:r>
          </w:p>
          <w:p w14:paraId="0B1A867A" w14:textId="77777777" w:rsidR="009B749B" w:rsidRPr="0066409B" w:rsidRDefault="009B749B" w:rsidP="00930DF7">
            <w:pPr>
              <w:pStyle w:val="RepTableSmall"/>
              <w:suppressAutoHyphens/>
              <w:rPr>
                <w:sz w:val="18"/>
                <w:szCs w:val="18"/>
                <w:lang w:val="pl-PL"/>
              </w:rPr>
            </w:pPr>
            <w:r w:rsidRPr="0066409B">
              <w:rPr>
                <w:sz w:val="18"/>
                <w:szCs w:val="18"/>
                <w:lang w:val="pl-PL"/>
              </w:rPr>
              <w:t>Tritordeum</w:t>
            </w:r>
          </w:p>
        </w:tc>
        <w:tc>
          <w:tcPr>
            <w:tcW w:w="651" w:type="pct"/>
          </w:tcPr>
          <w:p w14:paraId="13A5A8AD"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53" w:type="pct"/>
          </w:tcPr>
          <w:p w14:paraId="5544AAB8"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38" w:type="pct"/>
          </w:tcPr>
          <w:p w14:paraId="465645B0"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475" w:type="pct"/>
          </w:tcPr>
          <w:p w14:paraId="76BC398A"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40" w:type="pct"/>
          </w:tcPr>
          <w:p w14:paraId="2DF863B6"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06" w:type="pct"/>
            <w:vMerge w:val="restart"/>
            <w:vAlign w:val="center"/>
          </w:tcPr>
          <w:p w14:paraId="2D160B45"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No</w:t>
            </w:r>
          </w:p>
        </w:tc>
        <w:tc>
          <w:tcPr>
            <w:tcW w:w="605" w:type="pct"/>
          </w:tcPr>
          <w:p w14:paraId="41BB1ADA"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No</w:t>
            </w:r>
          </w:p>
        </w:tc>
      </w:tr>
      <w:tr w:rsidR="009B749B" w:rsidRPr="0066409B" w14:paraId="0133F5BC" w14:textId="77777777" w:rsidTr="009B749B">
        <w:trPr>
          <w:trHeight w:val="234"/>
        </w:trPr>
        <w:tc>
          <w:tcPr>
            <w:tcW w:w="832" w:type="pct"/>
          </w:tcPr>
          <w:p w14:paraId="19B66228" w14:textId="77777777" w:rsidR="009B749B" w:rsidRPr="0066409B" w:rsidRDefault="009B749B" w:rsidP="00930DF7">
            <w:pPr>
              <w:pStyle w:val="RepTableSmall"/>
              <w:suppressAutoHyphens/>
              <w:rPr>
                <w:sz w:val="18"/>
                <w:szCs w:val="18"/>
                <w:lang w:val="pl-PL"/>
              </w:rPr>
            </w:pPr>
            <w:r w:rsidRPr="0066409B">
              <w:rPr>
                <w:sz w:val="18"/>
                <w:szCs w:val="18"/>
                <w:lang w:val="pl-PL"/>
              </w:rPr>
              <w:t>Durum Wheat</w:t>
            </w:r>
          </w:p>
        </w:tc>
        <w:tc>
          <w:tcPr>
            <w:tcW w:w="651" w:type="pct"/>
          </w:tcPr>
          <w:p w14:paraId="04E05C6C"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53" w:type="pct"/>
          </w:tcPr>
          <w:p w14:paraId="2E463E14"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38" w:type="pct"/>
          </w:tcPr>
          <w:p w14:paraId="57C84A80"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475" w:type="pct"/>
          </w:tcPr>
          <w:p w14:paraId="39DEE40C"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40" w:type="pct"/>
          </w:tcPr>
          <w:p w14:paraId="36DF6824"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06" w:type="pct"/>
            <w:vMerge/>
          </w:tcPr>
          <w:p w14:paraId="33AB075E"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43467644"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No</w:t>
            </w:r>
          </w:p>
        </w:tc>
      </w:tr>
      <w:tr w:rsidR="009B749B" w:rsidRPr="0066409B" w14:paraId="0A9A9242" w14:textId="77777777" w:rsidTr="009B749B">
        <w:trPr>
          <w:trHeight w:val="248"/>
        </w:trPr>
        <w:tc>
          <w:tcPr>
            <w:tcW w:w="832" w:type="pct"/>
          </w:tcPr>
          <w:p w14:paraId="21628DC5" w14:textId="77777777" w:rsidR="009B749B" w:rsidRPr="0066409B" w:rsidRDefault="009B749B" w:rsidP="00930DF7">
            <w:pPr>
              <w:pStyle w:val="RepTableSmall"/>
              <w:suppressAutoHyphens/>
              <w:jc w:val="left"/>
              <w:rPr>
                <w:sz w:val="18"/>
                <w:szCs w:val="18"/>
                <w:lang w:val="pl-PL"/>
              </w:rPr>
            </w:pPr>
            <w:r w:rsidRPr="0066409B">
              <w:rPr>
                <w:sz w:val="18"/>
                <w:szCs w:val="18"/>
                <w:lang w:val="pl-PL"/>
              </w:rPr>
              <w:t>Triticale</w:t>
            </w:r>
          </w:p>
          <w:p w14:paraId="5CE58D77" w14:textId="77777777" w:rsidR="009B749B" w:rsidRPr="0066409B" w:rsidRDefault="009B749B" w:rsidP="00930DF7">
            <w:pPr>
              <w:pStyle w:val="RepTable"/>
              <w:suppressAutoHyphens/>
              <w:rPr>
                <w:noProof w:val="0"/>
                <w:sz w:val="18"/>
                <w:szCs w:val="18"/>
                <w:lang w:val="pl-PL"/>
              </w:rPr>
            </w:pPr>
            <w:r w:rsidRPr="0066409B">
              <w:rPr>
                <w:noProof w:val="0"/>
                <w:sz w:val="18"/>
                <w:szCs w:val="18"/>
                <w:lang w:val="pl-PL"/>
              </w:rPr>
              <w:t>(winter &amp; spring)</w:t>
            </w:r>
          </w:p>
        </w:tc>
        <w:tc>
          <w:tcPr>
            <w:tcW w:w="651" w:type="pct"/>
          </w:tcPr>
          <w:p w14:paraId="6D70F255"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553" w:type="pct"/>
          </w:tcPr>
          <w:p w14:paraId="210D9A7F"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38" w:type="pct"/>
          </w:tcPr>
          <w:p w14:paraId="21ECB81B"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475" w:type="pct"/>
          </w:tcPr>
          <w:p w14:paraId="115F9F9B"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40" w:type="pct"/>
          </w:tcPr>
          <w:p w14:paraId="1C7AAED7"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06" w:type="pct"/>
            <w:vMerge/>
          </w:tcPr>
          <w:p w14:paraId="2992240E"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667DFE8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1A7B5FC3" w14:textId="77777777" w:rsidTr="009B749B">
        <w:trPr>
          <w:trHeight w:val="248"/>
        </w:trPr>
        <w:tc>
          <w:tcPr>
            <w:tcW w:w="832" w:type="pct"/>
          </w:tcPr>
          <w:p w14:paraId="2C006F85" w14:textId="77777777" w:rsidR="009B749B" w:rsidRPr="0066409B" w:rsidRDefault="009B749B" w:rsidP="00930DF7">
            <w:pPr>
              <w:pStyle w:val="RepTableSmall"/>
              <w:suppressAutoHyphens/>
              <w:jc w:val="left"/>
              <w:rPr>
                <w:sz w:val="18"/>
                <w:szCs w:val="18"/>
                <w:lang w:val="pl-PL"/>
              </w:rPr>
            </w:pPr>
            <w:r w:rsidRPr="0066409B">
              <w:rPr>
                <w:sz w:val="18"/>
                <w:szCs w:val="18"/>
                <w:lang w:val="pl-PL"/>
              </w:rPr>
              <w:t>Rye</w:t>
            </w:r>
          </w:p>
          <w:p w14:paraId="27C317DC" w14:textId="77777777" w:rsidR="009B749B" w:rsidRPr="0066409B" w:rsidRDefault="009B749B" w:rsidP="00930DF7">
            <w:pPr>
              <w:pStyle w:val="RepTableSmall"/>
              <w:suppressAutoHyphens/>
              <w:jc w:val="left"/>
              <w:rPr>
                <w:sz w:val="18"/>
                <w:szCs w:val="18"/>
                <w:lang w:val="pl-PL"/>
              </w:rPr>
            </w:pPr>
            <w:r w:rsidRPr="0066409B">
              <w:rPr>
                <w:sz w:val="18"/>
                <w:szCs w:val="18"/>
                <w:lang w:val="pl-PL"/>
              </w:rPr>
              <w:t>(winter &amp; spring)</w:t>
            </w:r>
          </w:p>
        </w:tc>
        <w:tc>
          <w:tcPr>
            <w:tcW w:w="651" w:type="pct"/>
          </w:tcPr>
          <w:p w14:paraId="027724E6"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553" w:type="pct"/>
          </w:tcPr>
          <w:p w14:paraId="2FCF3418"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38" w:type="pct"/>
          </w:tcPr>
          <w:p w14:paraId="3B0E3A76"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475" w:type="pct"/>
          </w:tcPr>
          <w:p w14:paraId="2BE5A51F"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40" w:type="pct"/>
          </w:tcPr>
          <w:p w14:paraId="23FC7174"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06" w:type="pct"/>
            <w:vMerge/>
          </w:tcPr>
          <w:p w14:paraId="269924CB"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5C253552"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No</w:t>
            </w:r>
          </w:p>
        </w:tc>
      </w:tr>
      <w:tr w:rsidR="009B749B" w:rsidRPr="0066409B" w14:paraId="37678AA1" w14:textId="77777777" w:rsidTr="009B749B">
        <w:trPr>
          <w:trHeight w:val="248"/>
        </w:trPr>
        <w:tc>
          <w:tcPr>
            <w:tcW w:w="832" w:type="pct"/>
          </w:tcPr>
          <w:p w14:paraId="733F8963" w14:textId="77777777" w:rsidR="009B749B" w:rsidRPr="0066409B" w:rsidRDefault="009B749B" w:rsidP="00930DF7">
            <w:pPr>
              <w:pStyle w:val="RepTableSmall"/>
              <w:suppressAutoHyphens/>
              <w:jc w:val="left"/>
              <w:rPr>
                <w:sz w:val="18"/>
                <w:szCs w:val="18"/>
                <w:lang w:val="pl-PL"/>
              </w:rPr>
            </w:pPr>
            <w:r w:rsidRPr="0066409B">
              <w:rPr>
                <w:sz w:val="18"/>
                <w:szCs w:val="18"/>
                <w:lang w:val="pl-PL"/>
              </w:rPr>
              <w:t>Oat (winter &amp; spring)</w:t>
            </w:r>
          </w:p>
        </w:tc>
        <w:tc>
          <w:tcPr>
            <w:tcW w:w="651" w:type="pct"/>
          </w:tcPr>
          <w:p w14:paraId="67869D90"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553" w:type="pct"/>
          </w:tcPr>
          <w:p w14:paraId="32578E3B"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38" w:type="pct"/>
          </w:tcPr>
          <w:p w14:paraId="63F83D01"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475" w:type="pct"/>
          </w:tcPr>
          <w:p w14:paraId="45494BD2"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40" w:type="pct"/>
          </w:tcPr>
          <w:p w14:paraId="27EE85D1"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06" w:type="pct"/>
            <w:vMerge/>
          </w:tcPr>
          <w:p w14:paraId="04906431"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3260674C"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No</w:t>
            </w:r>
          </w:p>
        </w:tc>
      </w:tr>
      <w:tr w:rsidR="009B749B" w:rsidRPr="0066409B" w14:paraId="38A0E204" w14:textId="77777777" w:rsidTr="009B749B">
        <w:trPr>
          <w:trHeight w:val="248"/>
        </w:trPr>
        <w:tc>
          <w:tcPr>
            <w:tcW w:w="832" w:type="pct"/>
          </w:tcPr>
          <w:p w14:paraId="58E915AF" w14:textId="77777777" w:rsidR="009B749B" w:rsidRPr="0066409B" w:rsidRDefault="009B749B" w:rsidP="00930DF7">
            <w:pPr>
              <w:pStyle w:val="RepTableSmall"/>
              <w:suppressAutoHyphens/>
              <w:jc w:val="left"/>
              <w:rPr>
                <w:sz w:val="18"/>
                <w:szCs w:val="18"/>
                <w:lang w:val="pl-PL"/>
              </w:rPr>
            </w:pPr>
            <w:r w:rsidRPr="0066409B">
              <w:rPr>
                <w:sz w:val="18"/>
                <w:szCs w:val="18"/>
                <w:lang w:val="pl-PL"/>
              </w:rPr>
              <w:t>Barley (winter &amp; spring)</w:t>
            </w:r>
          </w:p>
        </w:tc>
        <w:tc>
          <w:tcPr>
            <w:tcW w:w="651" w:type="pct"/>
          </w:tcPr>
          <w:p w14:paraId="00F1AD26"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553" w:type="pct"/>
          </w:tcPr>
          <w:p w14:paraId="528C44B9"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38" w:type="pct"/>
          </w:tcPr>
          <w:p w14:paraId="6A3556B4"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475" w:type="pct"/>
          </w:tcPr>
          <w:p w14:paraId="1B4C3978"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40" w:type="pct"/>
          </w:tcPr>
          <w:p w14:paraId="564570A8"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Yes</w:t>
            </w:r>
          </w:p>
        </w:tc>
        <w:tc>
          <w:tcPr>
            <w:tcW w:w="606" w:type="pct"/>
            <w:vMerge/>
          </w:tcPr>
          <w:p w14:paraId="40FFC27C"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2ED4E6A4" w14:textId="77777777" w:rsidR="009B749B" w:rsidRPr="0066409B" w:rsidRDefault="009B749B" w:rsidP="00F834E8">
            <w:pPr>
              <w:pStyle w:val="RepTable"/>
              <w:suppressAutoHyphens/>
              <w:jc w:val="center"/>
              <w:rPr>
                <w:noProof w:val="0"/>
                <w:sz w:val="18"/>
                <w:szCs w:val="18"/>
                <w:highlight w:val="yellow"/>
                <w:lang w:val="pl-PL"/>
              </w:rPr>
            </w:pPr>
            <w:r w:rsidRPr="0066409B">
              <w:rPr>
                <w:noProof w:val="0"/>
                <w:sz w:val="18"/>
                <w:szCs w:val="18"/>
                <w:lang w:val="pl-PL"/>
              </w:rPr>
              <w:t>No</w:t>
            </w:r>
          </w:p>
        </w:tc>
      </w:tr>
      <w:tr w:rsidR="009B749B" w:rsidRPr="0066409B" w14:paraId="40DA1DB7" w14:textId="77777777" w:rsidTr="009B749B">
        <w:trPr>
          <w:trHeight w:val="248"/>
        </w:trPr>
        <w:tc>
          <w:tcPr>
            <w:tcW w:w="832" w:type="pct"/>
          </w:tcPr>
          <w:p w14:paraId="4A6EB9F3" w14:textId="77777777" w:rsidR="009B749B" w:rsidRPr="0066409B" w:rsidRDefault="009B749B" w:rsidP="00930DF7">
            <w:pPr>
              <w:pStyle w:val="RepTable"/>
              <w:suppressAutoHyphens/>
              <w:rPr>
                <w:noProof w:val="0"/>
                <w:sz w:val="18"/>
                <w:szCs w:val="18"/>
                <w:lang w:val="pl-PL"/>
              </w:rPr>
            </w:pPr>
            <w:r w:rsidRPr="0066409B">
              <w:rPr>
                <w:noProof w:val="0"/>
                <w:sz w:val="18"/>
                <w:szCs w:val="18"/>
                <w:lang w:val="pl-PL"/>
              </w:rPr>
              <w:t>Winter Oilseed Rape</w:t>
            </w:r>
          </w:p>
        </w:tc>
        <w:tc>
          <w:tcPr>
            <w:tcW w:w="651" w:type="pct"/>
          </w:tcPr>
          <w:p w14:paraId="14E087F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53" w:type="pct"/>
          </w:tcPr>
          <w:p w14:paraId="04CC6BF8" w14:textId="60488569"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38" w:type="pct"/>
          </w:tcPr>
          <w:p w14:paraId="3156B1C8"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475" w:type="pct"/>
          </w:tcPr>
          <w:p w14:paraId="65EF115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40" w:type="pct"/>
          </w:tcPr>
          <w:p w14:paraId="1F78D541"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vMerge/>
          </w:tcPr>
          <w:p w14:paraId="7999DD40"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1EC9DAC3"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676274E3" w14:textId="77777777" w:rsidTr="009B749B">
        <w:trPr>
          <w:trHeight w:val="248"/>
        </w:trPr>
        <w:tc>
          <w:tcPr>
            <w:tcW w:w="832" w:type="pct"/>
          </w:tcPr>
          <w:p w14:paraId="0AB3D85A" w14:textId="77777777" w:rsidR="009B749B" w:rsidRPr="0066409B" w:rsidRDefault="009B749B" w:rsidP="00930DF7">
            <w:pPr>
              <w:pStyle w:val="RepTableSmall"/>
              <w:suppressAutoHyphens/>
              <w:jc w:val="left"/>
              <w:rPr>
                <w:sz w:val="18"/>
                <w:szCs w:val="18"/>
                <w:lang w:val="pl-PL"/>
              </w:rPr>
            </w:pPr>
            <w:r w:rsidRPr="0066409B">
              <w:rPr>
                <w:sz w:val="18"/>
                <w:szCs w:val="18"/>
                <w:lang w:val="pl-PL"/>
              </w:rPr>
              <w:t>Spring Oilseed Rape</w:t>
            </w:r>
          </w:p>
        </w:tc>
        <w:tc>
          <w:tcPr>
            <w:tcW w:w="651" w:type="pct"/>
          </w:tcPr>
          <w:p w14:paraId="307F9990"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53" w:type="pct"/>
          </w:tcPr>
          <w:p w14:paraId="2A32EAE0"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Yes</w:t>
            </w:r>
          </w:p>
          <w:p w14:paraId="7E696ABD" w14:textId="77777777" w:rsidR="009B749B" w:rsidRPr="009F72A3" w:rsidRDefault="009B749B" w:rsidP="00F834E8">
            <w:pPr>
              <w:pStyle w:val="RepTable"/>
              <w:suppressAutoHyphens/>
              <w:jc w:val="center"/>
              <w:rPr>
                <w:noProof w:val="0"/>
                <w:sz w:val="18"/>
                <w:szCs w:val="18"/>
                <w:lang w:val="en-US"/>
              </w:rPr>
            </w:pPr>
            <w:r w:rsidRPr="009F72A3">
              <w:rPr>
                <w:noProof w:val="0"/>
                <w:sz w:val="16"/>
                <w:szCs w:val="16"/>
                <w:lang w:val="en-US"/>
              </w:rPr>
              <w:t>only for minor use according to Article 51</w:t>
            </w:r>
          </w:p>
        </w:tc>
        <w:tc>
          <w:tcPr>
            <w:tcW w:w="638" w:type="pct"/>
          </w:tcPr>
          <w:p w14:paraId="2D30CCEC"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475" w:type="pct"/>
          </w:tcPr>
          <w:p w14:paraId="443241BE"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40" w:type="pct"/>
          </w:tcPr>
          <w:p w14:paraId="5710DEDA"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vMerge/>
          </w:tcPr>
          <w:p w14:paraId="3D424051"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31AA2537"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681E114F" w14:textId="77777777" w:rsidTr="009B749B">
        <w:trPr>
          <w:trHeight w:val="248"/>
        </w:trPr>
        <w:tc>
          <w:tcPr>
            <w:tcW w:w="832" w:type="pct"/>
          </w:tcPr>
          <w:p w14:paraId="5AB8FCD7" w14:textId="77777777" w:rsidR="009B749B" w:rsidRPr="0066409B" w:rsidRDefault="009B749B" w:rsidP="00930DF7">
            <w:pPr>
              <w:pStyle w:val="RepTableSmall"/>
              <w:suppressAutoHyphens/>
              <w:jc w:val="left"/>
              <w:rPr>
                <w:sz w:val="18"/>
                <w:szCs w:val="18"/>
                <w:lang w:val="pl-PL"/>
              </w:rPr>
            </w:pPr>
            <w:r w:rsidRPr="0066409B">
              <w:rPr>
                <w:sz w:val="18"/>
                <w:szCs w:val="18"/>
                <w:lang w:val="pl-PL"/>
              </w:rPr>
              <w:t>Sunflower</w:t>
            </w:r>
          </w:p>
        </w:tc>
        <w:tc>
          <w:tcPr>
            <w:tcW w:w="651" w:type="pct"/>
          </w:tcPr>
          <w:p w14:paraId="05C8A1C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53" w:type="pct"/>
          </w:tcPr>
          <w:p w14:paraId="7CF2B7FD"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Yes</w:t>
            </w:r>
          </w:p>
          <w:p w14:paraId="0689524F" w14:textId="77777777" w:rsidR="009B749B" w:rsidRPr="009F72A3" w:rsidRDefault="009B749B" w:rsidP="00F834E8">
            <w:pPr>
              <w:pStyle w:val="RepTable"/>
              <w:suppressAutoHyphens/>
              <w:jc w:val="center"/>
              <w:rPr>
                <w:noProof w:val="0"/>
                <w:sz w:val="18"/>
                <w:szCs w:val="18"/>
                <w:lang w:val="en-US"/>
              </w:rPr>
            </w:pPr>
            <w:r w:rsidRPr="009F72A3">
              <w:rPr>
                <w:noProof w:val="0"/>
                <w:sz w:val="16"/>
                <w:szCs w:val="16"/>
                <w:lang w:val="en-US"/>
              </w:rPr>
              <w:t>only for minor use according to Article 51</w:t>
            </w:r>
          </w:p>
        </w:tc>
        <w:tc>
          <w:tcPr>
            <w:tcW w:w="638" w:type="pct"/>
          </w:tcPr>
          <w:p w14:paraId="5D275BAB"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475" w:type="pct"/>
          </w:tcPr>
          <w:p w14:paraId="49F48716"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40" w:type="pct"/>
          </w:tcPr>
          <w:p w14:paraId="44EF3A46"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vMerge/>
          </w:tcPr>
          <w:p w14:paraId="289B5CC2" w14:textId="77777777" w:rsidR="009B749B" w:rsidRPr="0066409B" w:rsidRDefault="009B749B" w:rsidP="00F834E8">
            <w:pPr>
              <w:pStyle w:val="RepTable"/>
              <w:suppressAutoHyphens/>
              <w:jc w:val="center"/>
              <w:rPr>
                <w:noProof w:val="0"/>
                <w:sz w:val="18"/>
                <w:szCs w:val="18"/>
                <w:lang w:val="pl-PL"/>
              </w:rPr>
            </w:pPr>
          </w:p>
        </w:tc>
        <w:tc>
          <w:tcPr>
            <w:tcW w:w="605" w:type="pct"/>
          </w:tcPr>
          <w:p w14:paraId="6B42435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38C9CE65" w14:textId="77777777" w:rsidTr="009B749B">
        <w:trPr>
          <w:trHeight w:val="248"/>
        </w:trPr>
        <w:tc>
          <w:tcPr>
            <w:tcW w:w="832" w:type="pct"/>
          </w:tcPr>
          <w:p w14:paraId="3EC94426" w14:textId="77777777" w:rsidR="009B749B" w:rsidRPr="009F72A3" w:rsidRDefault="009B749B" w:rsidP="00930DF7">
            <w:pPr>
              <w:pStyle w:val="RepTableSmall"/>
              <w:suppressAutoHyphens/>
              <w:jc w:val="left"/>
              <w:rPr>
                <w:sz w:val="18"/>
                <w:szCs w:val="18"/>
                <w:lang w:val="en-US"/>
              </w:rPr>
            </w:pPr>
            <w:r w:rsidRPr="009F72A3">
              <w:rPr>
                <w:sz w:val="18"/>
                <w:szCs w:val="18"/>
                <w:lang w:val="en-US"/>
              </w:rPr>
              <w:t>Flax (for fiber production only)</w:t>
            </w:r>
          </w:p>
        </w:tc>
        <w:tc>
          <w:tcPr>
            <w:tcW w:w="2957" w:type="pct"/>
            <w:gridSpan w:val="5"/>
          </w:tcPr>
          <w:p w14:paraId="4A48444A"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Not applicable - Non food/feed use</w:t>
            </w:r>
          </w:p>
        </w:tc>
        <w:tc>
          <w:tcPr>
            <w:tcW w:w="606" w:type="pct"/>
            <w:vMerge/>
          </w:tcPr>
          <w:p w14:paraId="5170A698" w14:textId="77777777" w:rsidR="009B749B" w:rsidRPr="009F72A3" w:rsidRDefault="009B749B" w:rsidP="00F834E8">
            <w:pPr>
              <w:pStyle w:val="RepTable"/>
              <w:suppressAutoHyphens/>
              <w:jc w:val="center"/>
              <w:rPr>
                <w:noProof w:val="0"/>
                <w:sz w:val="18"/>
                <w:szCs w:val="18"/>
                <w:highlight w:val="yellow"/>
                <w:lang w:val="en-US"/>
              </w:rPr>
            </w:pPr>
          </w:p>
        </w:tc>
        <w:tc>
          <w:tcPr>
            <w:tcW w:w="605" w:type="pct"/>
          </w:tcPr>
          <w:p w14:paraId="69B3FBA5"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r w:rsidR="009B749B" w:rsidRPr="0066409B" w14:paraId="63060AED" w14:textId="77777777" w:rsidTr="009B749B">
        <w:trPr>
          <w:trHeight w:val="248"/>
        </w:trPr>
        <w:tc>
          <w:tcPr>
            <w:tcW w:w="832" w:type="pct"/>
          </w:tcPr>
          <w:p w14:paraId="60E640F5" w14:textId="77777777" w:rsidR="009B749B" w:rsidRPr="009F72A3" w:rsidRDefault="009B749B" w:rsidP="00930DF7">
            <w:pPr>
              <w:pStyle w:val="RepTableSmall"/>
              <w:suppressAutoHyphens/>
              <w:jc w:val="left"/>
              <w:rPr>
                <w:sz w:val="18"/>
                <w:szCs w:val="18"/>
                <w:lang w:val="en-US"/>
              </w:rPr>
            </w:pPr>
            <w:r w:rsidRPr="009F72A3">
              <w:rPr>
                <w:sz w:val="18"/>
                <w:szCs w:val="18"/>
                <w:lang w:val="en-US"/>
              </w:rPr>
              <w:t>Linseeds, Poppy, Mustard and Gold of pleasure</w:t>
            </w:r>
          </w:p>
        </w:tc>
        <w:tc>
          <w:tcPr>
            <w:tcW w:w="651" w:type="pct"/>
          </w:tcPr>
          <w:p w14:paraId="7C56D8EF"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553" w:type="pct"/>
          </w:tcPr>
          <w:p w14:paraId="2ACD322D" w14:textId="77777777" w:rsidR="009B749B" w:rsidRPr="009F72A3" w:rsidRDefault="009B749B" w:rsidP="00F834E8">
            <w:pPr>
              <w:pStyle w:val="RepTable"/>
              <w:suppressAutoHyphens/>
              <w:jc w:val="center"/>
              <w:rPr>
                <w:noProof w:val="0"/>
                <w:sz w:val="18"/>
                <w:szCs w:val="18"/>
                <w:lang w:val="en-US"/>
              </w:rPr>
            </w:pPr>
            <w:r w:rsidRPr="009F72A3">
              <w:rPr>
                <w:noProof w:val="0"/>
                <w:sz w:val="18"/>
                <w:szCs w:val="18"/>
                <w:lang w:val="en-US"/>
              </w:rPr>
              <w:t>Yes</w:t>
            </w:r>
          </w:p>
          <w:p w14:paraId="1D0AAAD0" w14:textId="77777777" w:rsidR="009B749B" w:rsidRPr="009F72A3" w:rsidRDefault="009B749B" w:rsidP="00F834E8">
            <w:pPr>
              <w:pStyle w:val="RepTable"/>
              <w:suppressAutoHyphens/>
              <w:jc w:val="center"/>
              <w:rPr>
                <w:noProof w:val="0"/>
                <w:sz w:val="18"/>
                <w:szCs w:val="18"/>
                <w:lang w:val="en-US"/>
              </w:rPr>
            </w:pPr>
            <w:r w:rsidRPr="009F72A3">
              <w:rPr>
                <w:noProof w:val="0"/>
                <w:sz w:val="16"/>
                <w:szCs w:val="16"/>
                <w:lang w:val="en-US"/>
              </w:rPr>
              <w:t>minor uses according to Article 51</w:t>
            </w:r>
          </w:p>
        </w:tc>
        <w:tc>
          <w:tcPr>
            <w:tcW w:w="638" w:type="pct"/>
          </w:tcPr>
          <w:p w14:paraId="3D47A576"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475" w:type="pct"/>
          </w:tcPr>
          <w:p w14:paraId="00A366AE"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40" w:type="pct"/>
          </w:tcPr>
          <w:p w14:paraId="17A6C747"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Yes</w:t>
            </w:r>
          </w:p>
        </w:tc>
        <w:tc>
          <w:tcPr>
            <w:tcW w:w="606" w:type="pct"/>
            <w:vMerge/>
          </w:tcPr>
          <w:p w14:paraId="7437ACC2" w14:textId="77777777" w:rsidR="009B749B" w:rsidRPr="0066409B" w:rsidRDefault="009B749B" w:rsidP="00F834E8">
            <w:pPr>
              <w:pStyle w:val="RepTable"/>
              <w:suppressAutoHyphens/>
              <w:jc w:val="center"/>
              <w:rPr>
                <w:noProof w:val="0"/>
                <w:sz w:val="18"/>
                <w:szCs w:val="18"/>
                <w:highlight w:val="yellow"/>
                <w:lang w:val="pl-PL"/>
              </w:rPr>
            </w:pPr>
          </w:p>
        </w:tc>
        <w:tc>
          <w:tcPr>
            <w:tcW w:w="605" w:type="pct"/>
          </w:tcPr>
          <w:p w14:paraId="16EB7C23" w14:textId="77777777" w:rsidR="009B749B" w:rsidRPr="0066409B" w:rsidRDefault="009B749B" w:rsidP="00F834E8">
            <w:pPr>
              <w:pStyle w:val="RepTable"/>
              <w:suppressAutoHyphens/>
              <w:jc w:val="center"/>
              <w:rPr>
                <w:noProof w:val="0"/>
                <w:sz w:val="18"/>
                <w:szCs w:val="18"/>
                <w:lang w:val="pl-PL"/>
              </w:rPr>
            </w:pPr>
            <w:r w:rsidRPr="0066409B">
              <w:rPr>
                <w:noProof w:val="0"/>
                <w:sz w:val="18"/>
                <w:szCs w:val="18"/>
                <w:lang w:val="pl-PL"/>
              </w:rPr>
              <w:t>No</w:t>
            </w:r>
          </w:p>
        </w:tc>
      </w:tr>
    </w:tbl>
    <w:p w14:paraId="0CA62DEB" w14:textId="77777777" w:rsidR="00FE3639" w:rsidRPr="0066409B" w:rsidRDefault="00FE3639" w:rsidP="007C346E">
      <w:pPr>
        <w:pStyle w:val="RepStandard"/>
        <w:rPr>
          <w:lang w:val="pl-PL" w:eastAsia="de-DE"/>
        </w:rPr>
      </w:pPr>
    </w:p>
    <w:p w14:paraId="192E9D03" w14:textId="77777777" w:rsidR="009B749B" w:rsidRPr="009F72A3" w:rsidRDefault="009B749B" w:rsidP="009B749B">
      <w:pPr>
        <w:pStyle w:val="RepStandard"/>
        <w:suppressAutoHyphens/>
        <w:rPr>
          <w:lang w:val="en-US"/>
        </w:rPr>
      </w:pPr>
      <w:r w:rsidRPr="009F72A3">
        <w:rPr>
          <w:lang w:val="en-US"/>
        </w:rPr>
        <w:t>There are sufficient independent residue trials to support the proposed major uses of PPP on cereals and winter oilseed rape.</w:t>
      </w:r>
    </w:p>
    <w:p w14:paraId="2C4A3B2E" w14:textId="77777777" w:rsidR="009B749B" w:rsidRPr="009F72A3" w:rsidRDefault="009B749B" w:rsidP="009B749B">
      <w:pPr>
        <w:pStyle w:val="RepStandard"/>
        <w:suppressAutoHyphens/>
        <w:rPr>
          <w:lang w:val="en-US"/>
        </w:rPr>
      </w:pPr>
    </w:p>
    <w:p w14:paraId="36CD2B4E" w14:textId="3F0A3A26" w:rsidR="009B749B" w:rsidRPr="009F72A3" w:rsidRDefault="009B749B" w:rsidP="009B749B">
      <w:pPr>
        <w:suppressAutoHyphens/>
        <w:rPr>
          <w:lang w:val="en-US"/>
        </w:rPr>
      </w:pPr>
      <w:r w:rsidRPr="009F72A3">
        <w:rPr>
          <w:rFonts w:eastAsia="Batang"/>
          <w:lang w:val="en-US"/>
        </w:rPr>
        <w:t xml:space="preserve">Based on the </w:t>
      </w:r>
      <w:r w:rsidRPr="009F72A3">
        <w:rPr>
          <w:lang w:val="en-US"/>
        </w:rPr>
        <w:t>SANTE/2019/12752</w:t>
      </w:r>
      <w:r w:rsidRPr="009F72A3">
        <w:rPr>
          <w:rFonts w:eastAsia="Batang"/>
          <w:lang w:val="en-US"/>
        </w:rPr>
        <w:t xml:space="preserve">, four residue trials on oilseed rape can be used for extrapolation to following minor </w:t>
      </w:r>
      <w:r w:rsidR="00C32876" w:rsidRPr="009F72A3">
        <w:rPr>
          <w:rFonts w:eastAsia="Batang"/>
          <w:highlight w:val="yellow"/>
          <w:lang w:val="en-US"/>
        </w:rPr>
        <w:t>uses</w:t>
      </w:r>
      <w:r w:rsidR="00C32876" w:rsidRPr="009F72A3">
        <w:rPr>
          <w:rFonts w:eastAsia="Batang"/>
          <w:lang w:val="en-US"/>
        </w:rPr>
        <w:t xml:space="preserve"> </w:t>
      </w:r>
      <w:r w:rsidRPr="009F72A3">
        <w:rPr>
          <w:rFonts w:eastAsia="Batang"/>
          <w:strike/>
          <w:color w:val="D9D9D9" w:themeColor="background1" w:themeShade="D9"/>
          <w:lang w:val="en-US"/>
        </w:rPr>
        <w:t>crops</w:t>
      </w:r>
      <w:r w:rsidRPr="009F72A3">
        <w:rPr>
          <w:rFonts w:eastAsia="Batang"/>
          <w:lang w:val="en-US"/>
        </w:rPr>
        <w:t>: sunflower (in PL), spring oilseed rape, linseed, poppy, mustard and gold of pleasure seeds before and after forming of the edible part.</w:t>
      </w:r>
      <w:r w:rsidRPr="009F72A3">
        <w:rPr>
          <w:lang w:val="en-US"/>
        </w:rPr>
        <w:t xml:space="preserve"> </w:t>
      </w:r>
      <w:r w:rsidRPr="009F72A3">
        <w:rPr>
          <w:rFonts w:eastAsia="Batang"/>
          <w:lang w:val="en-US"/>
        </w:rPr>
        <w:t xml:space="preserve">So the proposed uses </w:t>
      </w:r>
      <w:r w:rsidRPr="009F72A3">
        <w:rPr>
          <w:lang w:val="en-US"/>
        </w:rPr>
        <w:t xml:space="preserve">on minor </w:t>
      </w:r>
      <w:r w:rsidR="00C32876" w:rsidRPr="009F72A3">
        <w:rPr>
          <w:rFonts w:eastAsia="Batang"/>
          <w:highlight w:val="yellow"/>
          <w:lang w:val="en-US"/>
        </w:rPr>
        <w:t>uses</w:t>
      </w:r>
      <w:r w:rsidR="00C32876" w:rsidRPr="009F72A3">
        <w:rPr>
          <w:rFonts w:eastAsia="Batang"/>
          <w:lang w:val="en-US"/>
        </w:rPr>
        <w:t xml:space="preserve"> </w:t>
      </w:r>
      <w:r w:rsidR="00C32876" w:rsidRPr="009F72A3">
        <w:rPr>
          <w:rFonts w:eastAsia="Batang"/>
          <w:strike/>
          <w:color w:val="D9D9D9" w:themeColor="background1" w:themeShade="D9"/>
          <w:lang w:val="en-US"/>
        </w:rPr>
        <w:t>crops</w:t>
      </w:r>
      <w:r w:rsidR="00C32876" w:rsidRPr="009F72A3">
        <w:rPr>
          <w:lang w:val="en-US"/>
        </w:rPr>
        <w:t xml:space="preserve"> </w:t>
      </w:r>
      <w:r w:rsidRPr="009F72A3">
        <w:rPr>
          <w:lang w:val="en-US"/>
        </w:rPr>
        <w:t xml:space="preserve">(art. 51): spring </w:t>
      </w:r>
      <w:r w:rsidRPr="009F72A3">
        <w:rPr>
          <w:rFonts w:eastAsia="Batang"/>
          <w:lang w:val="en-US"/>
        </w:rPr>
        <w:t>o</w:t>
      </w:r>
      <w:r w:rsidRPr="009F72A3">
        <w:rPr>
          <w:lang w:val="en-US"/>
        </w:rPr>
        <w:t xml:space="preserve">ilseed rape and sunflower, linseed, poppy, mustard, gold of pleasure seeds </w:t>
      </w:r>
      <w:r w:rsidRPr="009F72A3">
        <w:rPr>
          <w:rFonts w:eastAsia="Batang"/>
          <w:lang w:val="en-US"/>
        </w:rPr>
        <w:t>are considered acceptable.</w:t>
      </w:r>
    </w:p>
    <w:p w14:paraId="78030FC5" w14:textId="77777777" w:rsidR="009B749B" w:rsidRPr="009F72A3" w:rsidRDefault="009B749B" w:rsidP="009B749B">
      <w:pPr>
        <w:pStyle w:val="RepStandard"/>
        <w:suppressAutoHyphens/>
        <w:rPr>
          <w:lang w:val="en-US"/>
        </w:rPr>
      </w:pPr>
    </w:p>
    <w:p w14:paraId="288100DD" w14:textId="77777777" w:rsidR="009B749B" w:rsidRPr="009F72A3" w:rsidRDefault="009B749B" w:rsidP="009B749B">
      <w:pPr>
        <w:pStyle w:val="RepStandard"/>
        <w:suppressAutoHyphens/>
        <w:rPr>
          <w:lang w:val="en-US"/>
        </w:rPr>
      </w:pPr>
      <w:r w:rsidRPr="009F72A3">
        <w:rPr>
          <w:lang w:val="en-US"/>
        </w:rPr>
        <w:t xml:space="preserve">The effects of processing on the nature of azoxystrobin residues have been investigated. Data on effects of processing on the amount of residue have been submitted. These data were not considered for risk assessment. </w:t>
      </w:r>
    </w:p>
    <w:p w14:paraId="780AE158" w14:textId="77777777" w:rsidR="009B749B" w:rsidRPr="009F72A3" w:rsidRDefault="009B749B" w:rsidP="009B749B">
      <w:pPr>
        <w:pStyle w:val="RepStandard"/>
        <w:suppressAutoHyphens/>
        <w:rPr>
          <w:lang w:val="en-US"/>
        </w:rPr>
      </w:pPr>
    </w:p>
    <w:p w14:paraId="5473DC9C" w14:textId="77777777" w:rsidR="009B749B" w:rsidRPr="009F72A3" w:rsidRDefault="009B749B" w:rsidP="009B749B">
      <w:pPr>
        <w:pStyle w:val="RepStandard"/>
        <w:suppressAutoHyphens/>
        <w:rPr>
          <w:lang w:val="en-US"/>
        </w:rPr>
      </w:pPr>
      <w:r w:rsidRPr="009F72A3">
        <w:rPr>
          <w:lang w:val="en-US"/>
        </w:rPr>
        <w:t>Residues in succeeding crops have been sufficiently investigated taking into account the specific circumstances of the cGAP uses being considered here. It is very unlikely that residues will be present in succeeding crops.</w:t>
      </w:r>
    </w:p>
    <w:p w14:paraId="7BE33F62" w14:textId="77777777" w:rsidR="009B749B" w:rsidRPr="009F72A3" w:rsidRDefault="009B749B" w:rsidP="009B749B">
      <w:pPr>
        <w:pStyle w:val="RepStandard"/>
        <w:suppressAutoHyphens/>
        <w:rPr>
          <w:lang w:val="en-US"/>
        </w:rPr>
      </w:pPr>
    </w:p>
    <w:p w14:paraId="58039653" w14:textId="77777777" w:rsidR="009B749B" w:rsidRPr="009F72A3" w:rsidRDefault="009B749B" w:rsidP="009B749B">
      <w:pPr>
        <w:pStyle w:val="RepStandard"/>
        <w:suppressAutoHyphens/>
        <w:rPr>
          <w:lang w:val="en-US"/>
        </w:rPr>
      </w:pPr>
      <w:r w:rsidRPr="009F72A3">
        <w:rPr>
          <w:lang w:val="en-US"/>
        </w:rPr>
        <w:t xml:space="preserve">Considering dietary burden and based on the intended uses, no significant modification of the intake was calculated for livestock. Further investigation of residues as well as the modification of MRLs in commodities of animal origin is therefore not necessary. </w:t>
      </w:r>
    </w:p>
    <w:p w14:paraId="45699213" w14:textId="77777777" w:rsidR="00C37219" w:rsidRPr="009F72A3" w:rsidRDefault="00C37219" w:rsidP="007C346E">
      <w:pPr>
        <w:pStyle w:val="RepStandard"/>
        <w:rPr>
          <w:lang w:val="en-US"/>
        </w:rPr>
      </w:pPr>
    </w:p>
    <w:p w14:paraId="7E15C8A7" w14:textId="77777777" w:rsidR="00C37219" w:rsidRPr="009F72A3" w:rsidRDefault="00C37219" w:rsidP="00365F8C">
      <w:pPr>
        <w:pStyle w:val="RepLabel"/>
        <w:spacing w:before="0" w:after="0"/>
        <w:rPr>
          <w:sz w:val="20"/>
          <w:szCs w:val="20"/>
          <w:lang w:val="en-US"/>
        </w:rPr>
      </w:pPr>
      <w:r w:rsidRPr="009F72A3">
        <w:rPr>
          <w:sz w:val="20"/>
          <w:szCs w:val="20"/>
          <w:lang w:val="en-US"/>
        </w:rPr>
        <w:t>Table </w:t>
      </w:r>
      <w:r w:rsidRPr="0066409B">
        <w:rPr>
          <w:sz w:val="20"/>
          <w:szCs w:val="20"/>
          <w:lang w:val="pl-PL"/>
        </w:rPr>
        <w:fldChar w:fldCharType="begin"/>
      </w:r>
      <w:r w:rsidRPr="009F72A3">
        <w:rPr>
          <w:sz w:val="20"/>
          <w:szCs w:val="20"/>
          <w:lang w:val="en-US"/>
        </w:rPr>
        <w:instrText xml:space="preserve"> STYLEREF 2 \s </w:instrText>
      </w:r>
      <w:r w:rsidRPr="0066409B">
        <w:rPr>
          <w:sz w:val="20"/>
          <w:szCs w:val="20"/>
          <w:lang w:val="pl-PL"/>
        </w:rPr>
        <w:fldChar w:fldCharType="separate"/>
      </w:r>
      <w:r w:rsidR="00987B44">
        <w:rPr>
          <w:noProof/>
          <w:sz w:val="20"/>
          <w:szCs w:val="20"/>
          <w:lang w:val="en-US"/>
        </w:rPr>
        <w:t>3.6</w:t>
      </w:r>
      <w:r w:rsidRPr="0066409B">
        <w:rPr>
          <w:sz w:val="20"/>
          <w:szCs w:val="20"/>
          <w:lang w:val="pl-PL"/>
        </w:rPr>
        <w:fldChar w:fldCharType="end"/>
      </w:r>
      <w:r w:rsidRPr="009F72A3">
        <w:rPr>
          <w:sz w:val="20"/>
          <w:szCs w:val="20"/>
          <w:lang w:val="en-US"/>
        </w:rPr>
        <w:noBreakHyphen/>
      </w:r>
      <w:r w:rsidRPr="0066409B">
        <w:rPr>
          <w:sz w:val="20"/>
          <w:szCs w:val="20"/>
          <w:lang w:val="pl-PL"/>
        </w:rPr>
        <w:fldChar w:fldCharType="begin"/>
      </w:r>
      <w:r w:rsidRPr="009F72A3">
        <w:rPr>
          <w:sz w:val="20"/>
          <w:szCs w:val="20"/>
          <w:lang w:val="en-US"/>
        </w:rPr>
        <w:instrText xml:space="preserve"> SEQ Table \* ARABIC \s 2 </w:instrText>
      </w:r>
      <w:r w:rsidRPr="0066409B">
        <w:rPr>
          <w:sz w:val="20"/>
          <w:szCs w:val="20"/>
          <w:lang w:val="pl-PL"/>
        </w:rPr>
        <w:fldChar w:fldCharType="separate"/>
      </w:r>
      <w:r w:rsidR="00987B44">
        <w:rPr>
          <w:noProof/>
          <w:sz w:val="20"/>
          <w:szCs w:val="20"/>
          <w:lang w:val="en-US"/>
        </w:rPr>
        <w:t>3</w:t>
      </w:r>
      <w:r w:rsidRPr="0066409B">
        <w:rPr>
          <w:sz w:val="20"/>
          <w:szCs w:val="20"/>
          <w:lang w:val="pl-PL"/>
        </w:rPr>
        <w:fldChar w:fldCharType="end"/>
      </w:r>
      <w:r w:rsidRPr="009F72A3">
        <w:rPr>
          <w:sz w:val="20"/>
          <w:szCs w:val="20"/>
          <w:lang w:val="en-US"/>
        </w:rPr>
        <w:t>:</w:t>
      </w:r>
      <w:r w:rsidRPr="009F72A3">
        <w:rPr>
          <w:sz w:val="20"/>
          <w:szCs w:val="20"/>
          <w:lang w:val="en-US"/>
        </w:rPr>
        <w:tab/>
        <w:t>Waiting periods before planting succeeding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61"/>
        <w:gridCol w:w="3071"/>
        <w:gridCol w:w="4231"/>
      </w:tblGrid>
      <w:tr w:rsidR="006C58A0" w:rsidRPr="00473C33" w14:paraId="4D110B6C" w14:textId="77777777" w:rsidTr="00365F8C">
        <w:trPr>
          <w:trHeight w:val="231"/>
        </w:trPr>
        <w:tc>
          <w:tcPr>
            <w:tcW w:w="5000" w:type="pct"/>
            <w:gridSpan w:val="3"/>
            <w:vAlign w:val="center"/>
          </w:tcPr>
          <w:p w14:paraId="24BFA222" w14:textId="77777777" w:rsidR="006C58A0" w:rsidRPr="009F72A3" w:rsidRDefault="006C58A0" w:rsidP="007C346E">
            <w:pPr>
              <w:pStyle w:val="RepTableHeader"/>
              <w:jc w:val="center"/>
              <w:rPr>
                <w:sz w:val="18"/>
                <w:szCs w:val="18"/>
                <w:highlight w:val="yellow"/>
                <w:lang w:val="en-US"/>
              </w:rPr>
            </w:pPr>
            <w:r w:rsidRPr="009F72A3">
              <w:rPr>
                <w:sz w:val="18"/>
                <w:szCs w:val="18"/>
                <w:lang w:val="en-US"/>
              </w:rPr>
              <w:t xml:space="preserve">Waiting period before planting succeeding crops </w:t>
            </w:r>
          </w:p>
        </w:tc>
      </w:tr>
      <w:tr w:rsidR="006C58A0" w:rsidRPr="0066409B" w14:paraId="4DCC41ED" w14:textId="77777777" w:rsidTr="00365F8C">
        <w:trPr>
          <w:trHeight w:val="20"/>
        </w:trPr>
        <w:tc>
          <w:tcPr>
            <w:tcW w:w="972" w:type="pct"/>
          </w:tcPr>
          <w:p w14:paraId="21F00561" w14:textId="77777777" w:rsidR="006C58A0" w:rsidRPr="0066409B" w:rsidRDefault="006C58A0" w:rsidP="008B625C">
            <w:pPr>
              <w:pStyle w:val="RepTableHeader"/>
              <w:jc w:val="center"/>
              <w:rPr>
                <w:sz w:val="18"/>
                <w:szCs w:val="18"/>
                <w:lang w:val="pl-PL"/>
              </w:rPr>
            </w:pPr>
            <w:r w:rsidRPr="0066409B">
              <w:rPr>
                <w:sz w:val="18"/>
                <w:szCs w:val="18"/>
                <w:lang w:val="pl-PL"/>
              </w:rPr>
              <w:t>Crop group</w:t>
            </w:r>
          </w:p>
        </w:tc>
        <w:tc>
          <w:tcPr>
            <w:tcW w:w="1694" w:type="pct"/>
          </w:tcPr>
          <w:p w14:paraId="100B173C" w14:textId="77777777" w:rsidR="006C58A0" w:rsidRPr="0066409B" w:rsidRDefault="006C58A0" w:rsidP="008B625C">
            <w:pPr>
              <w:pStyle w:val="RepTableHeader"/>
              <w:jc w:val="center"/>
              <w:rPr>
                <w:sz w:val="18"/>
                <w:szCs w:val="18"/>
                <w:lang w:val="pl-PL"/>
              </w:rPr>
            </w:pPr>
            <w:r w:rsidRPr="0066409B">
              <w:rPr>
                <w:sz w:val="18"/>
                <w:szCs w:val="18"/>
                <w:lang w:val="pl-PL"/>
              </w:rPr>
              <w:t>Led by prothioconazole</w:t>
            </w:r>
          </w:p>
        </w:tc>
        <w:tc>
          <w:tcPr>
            <w:tcW w:w="2334" w:type="pct"/>
          </w:tcPr>
          <w:p w14:paraId="148706BB" w14:textId="77777777" w:rsidR="006C58A0" w:rsidRPr="0066409B" w:rsidRDefault="006C58A0" w:rsidP="008B625C">
            <w:pPr>
              <w:pStyle w:val="RepTableHeader"/>
              <w:jc w:val="center"/>
              <w:rPr>
                <w:sz w:val="18"/>
                <w:szCs w:val="18"/>
                <w:lang w:val="pl-PL"/>
              </w:rPr>
            </w:pPr>
            <w:r w:rsidRPr="0066409B">
              <w:rPr>
                <w:sz w:val="18"/>
                <w:szCs w:val="18"/>
                <w:lang w:val="pl-PL"/>
              </w:rPr>
              <w:t>Led by azoxystrobin</w:t>
            </w:r>
          </w:p>
        </w:tc>
      </w:tr>
      <w:tr w:rsidR="006C58A0" w:rsidRPr="0066409B" w14:paraId="7CD01F8E" w14:textId="77777777" w:rsidTr="00365F8C">
        <w:trPr>
          <w:trHeight w:val="408"/>
        </w:trPr>
        <w:tc>
          <w:tcPr>
            <w:tcW w:w="972" w:type="pct"/>
          </w:tcPr>
          <w:p w14:paraId="3009F9F7" w14:textId="77777777" w:rsidR="006C58A0" w:rsidRPr="0066409B" w:rsidRDefault="006C58A0" w:rsidP="00F834E8">
            <w:pPr>
              <w:pStyle w:val="RepTable"/>
              <w:jc w:val="center"/>
              <w:rPr>
                <w:noProof w:val="0"/>
                <w:sz w:val="18"/>
                <w:szCs w:val="18"/>
                <w:lang w:val="pl-PL"/>
              </w:rPr>
            </w:pPr>
            <w:r w:rsidRPr="0066409B">
              <w:rPr>
                <w:noProof w:val="0"/>
                <w:sz w:val="18"/>
                <w:szCs w:val="18"/>
                <w:lang w:val="pl-PL"/>
              </w:rPr>
              <w:t>All crops</w:t>
            </w:r>
          </w:p>
        </w:tc>
        <w:tc>
          <w:tcPr>
            <w:tcW w:w="1694" w:type="pct"/>
          </w:tcPr>
          <w:p w14:paraId="09C73C8B" w14:textId="77777777" w:rsidR="006C58A0" w:rsidRPr="0066409B" w:rsidRDefault="006C58A0" w:rsidP="00F834E8">
            <w:pPr>
              <w:pStyle w:val="RepTable"/>
              <w:jc w:val="center"/>
              <w:rPr>
                <w:noProof w:val="0"/>
                <w:sz w:val="18"/>
                <w:szCs w:val="18"/>
                <w:lang w:val="pl-PL"/>
              </w:rPr>
            </w:pPr>
            <w:r w:rsidRPr="0066409B">
              <w:rPr>
                <w:noProof w:val="0"/>
                <w:sz w:val="18"/>
                <w:szCs w:val="18"/>
                <w:lang w:val="pl-PL"/>
              </w:rPr>
              <w:t>Not needed</w:t>
            </w:r>
          </w:p>
        </w:tc>
        <w:tc>
          <w:tcPr>
            <w:tcW w:w="2334" w:type="pct"/>
          </w:tcPr>
          <w:p w14:paraId="7B5A8FA6" w14:textId="0140613A" w:rsidR="006C58A0" w:rsidRPr="0066409B" w:rsidRDefault="006C58A0" w:rsidP="00F834E8">
            <w:pPr>
              <w:pStyle w:val="RepTable"/>
              <w:jc w:val="center"/>
              <w:rPr>
                <w:noProof w:val="0"/>
                <w:sz w:val="18"/>
                <w:szCs w:val="18"/>
                <w:lang w:val="pl-PL"/>
              </w:rPr>
            </w:pPr>
            <w:r w:rsidRPr="0066409B">
              <w:rPr>
                <w:noProof w:val="0"/>
                <w:sz w:val="18"/>
                <w:szCs w:val="18"/>
                <w:lang w:val="pl-PL"/>
              </w:rPr>
              <w:t>Not needed</w:t>
            </w:r>
          </w:p>
        </w:tc>
      </w:tr>
    </w:tbl>
    <w:p w14:paraId="312DD34C" w14:textId="77777777" w:rsidR="00D1168D" w:rsidRPr="0066409B" w:rsidRDefault="00D1168D" w:rsidP="00D1168D">
      <w:pPr>
        <w:suppressAutoHyphens/>
      </w:pPr>
      <w:bookmarkStart w:id="369" w:name="_Toc412121475"/>
      <w:bookmarkStart w:id="370" w:name="_Toc413398966"/>
      <w:bookmarkStart w:id="371" w:name="_Toc413399021"/>
      <w:bookmarkStart w:id="372" w:name="_Toc413923337"/>
      <w:bookmarkStart w:id="373" w:name="_Toc414364052"/>
      <w:bookmarkStart w:id="374" w:name="_Toc414540344"/>
      <w:bookmarkStart w:id="375" w:name="_Toc414547826"/>
      <w:bookmarkStart w:id="376" w:name="_Toc90647539"/>
      <w:bookmarkEnd w:id="349"/>
      <w:bookmarkEnd w:id="350"/>
    </w:p>
    <w:p w14:paraId="53947304" w14:textId="5D4E39BC" w:rsidR="00D1168D" w:rsidRPr="009F72A3" w:rsidRDefault="00D1168D" w:rsidP="00D1168D">
      <w:pPr>
        <w:suppressAutoHyphens/>
        <w:rPr>
          <w:lang w:val="en-US"/>
        </w:rPr>
      </w:pPr>
      <w:r w:rsidRPr="009F72A3">
        <w:rPr>
          <w:lang w:val="en-US"/>
        </w:rPr>
        <w:t xml:space="preserve">The data available are considered sufficient for risk assessment. The chronic and the short-term intakes of prothioconazole residues and TDMs and azoxystrobin are unlikely to present a public health concern. </w:t>
      </w:r>
    </w:p>
    <w:p w14:paraId="5757876A" w14:textId="23F1FB2E" w:rsidR="00141B58" w:rsidRPr="009F72A3" w:rsidRDefault="00141B58" w:rsidP="00573E4B">
      <w:pPr>
        <w:pStyle w:val="Nagwek2"/>
        <w:spacing w:before="240"/>
        <w:ind w:left="1418" w:hanging="1418"/>
        <w:rPr>
          <w:lang w:val="en-US"/>
        </w:rPr>
      </w:pPr>
      <w:r w:rsidRPr="009F72A3">
        <w:rPr>
          <w:lang w:val="en-US"/>
        </w:rPr>
        <w:t>Environmental fate and behaviour</w:t>
      </w:r>
      <w:bookmarkEnd w:id="351"/>
      <w:r w:rsidRPr="009F72A3">
        <w:rPr>
          <w:lang w:val="en-US"/>
        </w:rPr>
        <w:t xml:space="preserve"> (Part B, Section 8)</w:t>
      </w:r>
      <w:bookmarkEnd w:id="369"/>
      <w:bookmarkEnd w:id="370"/>
      <w:bookmarkEnd w:id="371"/>
      <w:bookmarkEnd w:id="372"/>
      <w:bookmarkEnd w:id="373"/>
      <w:bookmarkEnd w:id="374"/>
      <w:bookmarkEnd w:id="375"/>
      <w:bookmarkEnd w:id="376"/>
    </w:p>
    <w:p w14:paraId="53F2DF06" w14:textId="2CCD2DCB" w:rsidR="00C52014" w:rsidRPr="0066409B" w:rsidRDefault="00C52014" w:rsidP="007C346E">
      <w:pPr>
        <w:pStyle w:val="RepStandard"/>
        <w:rPr>
          <w:lang w:val="pl-PL"/>
        </w:rPr>
      </w:pPr>
      <w:bookmarkStart w:id="377" w:name="_Toc411958226"/>
      <w:bookmarkStart w:id="378" w:name="_Hlk90367814"/>
      <w:bookmarkStart w:id="379" w:name="_Toc412121477"/>
      <w:bookmarkStart w:id="380" w:name="_Toc413398967"/>
      <w:bookmarkStart w:id="381" w:name="_Toc413399022"/>
      <w:bookmarkStart w:id="382" w:name="_Toc413923338"/>
      <w:bookmarkStart w:id="383" w:name="_Toc414364053"/>
      <w:bookmarkStart w:id="384" w:name="_Toc414540345"/>
      <w:bookmarkStart w:id="385" w:name="_Toc414547827"/>
      <w:bookmarkStart w:id="386" w:name="_Toc90647540"/>
      <w:bookmarkStart w:id="387" w:name="_Toc236630388"/>
      <w:bookmarkEnd w:id="377"/>
      <w:r w:rsidRPr="009F72A3">
        <w:rPr>
          <w:lang w:val="en-US"/>
        </w:rPr>
        <w:t xml:space="preserve">The environmental exposure was assessed from uses of CA3642 (JOUST PRO), its active substances, prothioconazole and azoxystrobin, and all their relevant metabolites. All data were taken from the EFSA 2007 conclusion (EFSA Scientific Report (2007) 106, 1-98) and azoxystrobin EFSA 2010 conclusion (2010; 8(4):1542) plus the confirmatory data evaluated at EU level for the metabolite R234886 (EFSA supporting publication 2014:EN-718 and the 2014 DAR addendum). </w:t>
      </w:r>
      <w:r w:rsidRPr="0066409B">
        <w:rPr>
          <w:lang w:val="pl-PL"/>
        </w:rPr>
        <w:t>No new active substance data were submitted or required.</w:t>
      </w:r>
      <w:bookmarkEnd w:id="378"/>
    </w:p>
    <w:p w14:paraId="34B491AD" w14:textId="724061E0" w:rsidR="00222DE1" w:rsidRPr="009F72A3" w:rsidRDefault="00222DE1" w:rsidP="00573E4B">
      <w:pPr>
        <w:pStyle w:val="Nagwek3"/>
        <w:suppressAutoHyphens w:val="0"/>
        <w:spacing w:before="240"/>
        <w:ind w:left="1418" w:hanging="1418"/>
        <w:rPr>
          <w:lang w:val="en-US"/>
        </w:rPr>
      </w:pPr>
      <w:r w:rsidRPr="009F72A3">
        <w:rPr>
          <w:lang w:val="en-US"/>
        </w:rPr>
        <w:t>Predicted environmental concentrations in groundwater (PEC</w:t>
      </w:r>
      <w:r w:rsidR="00777AD8" w:rsidRPr="009F72A3">
        <w:rPr>
          <w:vertAlign w:val="subscript"/>
          <w:lang w:val="en-US"/>
        </w:rPr>
        <w:t>soil</w:t>
      </w:r>
      <w:r w:rsidRPr="009F72A3">
        <w:rPr>
          <w:lang w:val="en-US"/>
        </w:rPr>
        <w:t>)</w:t>
      </w:r>
    </w:p>
    <w:p w14:paraId="674F8EED" w14:textId="77777777" w:rsidR="00573E4B" w:rsidRPr="009F72A3" w:rsidRDefault="00573E4B" w:rsidP="00573E4B">
      <w:pPr>
        <w:pStyle w:val="RepStandard"/>
        <w:suppressAutoHyphens/>
        <w:rPr>
          <w:lang w:val="en-US"/>
        </w:rPr>
      </w:pPr>
      <w:bookmarkStart w:id="388" w:name="_Toc412121478"/>
      <w:bookmarkStart w:id="389" w:name="_Toc413398968"/>
      <w:bookmarkStart w:id="390" w:name="_Toc413399023"/>
      <w:bookmarkStart w:id="391" w:name="_Toc413923339"/>
      <w:bookmarkStart w:id="392" w:name="_Toc414364054"/>
      <w:bookmarkStart w:id="393" w:name="_Toc414540346"/>
      <w:bookmarkStart w:id="394" w:name="_Toc414547828"/>
      <w:bookmarkStart w:id="395" w:name="_Toc90647541"/>
      <w:bookmarkStart w:id="396" w:name="_Toc412121481"/>
      <w:bookmarkStart w:id="397" w:name="_Toc413398971"/>
      <w:bookmarkStart w:id="398" w:name="_Toc413399026"/>
      <w:bookmarkStart w:id="399" w:name="_Toc413923342"/>
      <w:bookmarkStart w:id="400" w:name="_Toc414364057"/>
      <w:bookmarkStart w:id="401" w:name="_Toc414540349"/>
      <w:bookmarkStart w:id="402" w:name="_Toc414547831"/>
      <w:bookmarkEnd w:id="379"/>
      <w:bookmarkEnd w:id="380"/>
      <w:bookmarkEnd w:id="381"/>
      <w:bookmarkEnd w:id="382"/>
      <w:bookmarkEnd w:id="383"/>
      <w:bookmarkEnd w:id="384"/>
      <w:bookmarkEnd w:id="385"/>
      <w:bookmarkEnd w:id="386"/>
      <w:r w:rsidRPr="009F72A3">
        <w:rPr>
          <w:lang w:val="en-US"/>
        </w:rPr>
        <w:t>The predicted environmental concentrations in soil were assessed in accordance with the recommendations of FOCUS Soils Group (FOCUS, 1997</w:t>
      </w:r>
      <w:r w:rsidRPr="0066409B">
        <w:rPr>
          <w:rStyle w:val="Odwoanieprzypisudolnego"/>
          <w:lang w:val="pl-PL"/>
        </w:rPr>
        <w:footnoteReference w:id="1"/>
      </w:r>
      <w:r w:rsidRPr="009F72A3">
        <w:rPr>
          <w:lang w:val="en-US"/>
        </w:rPr>
        <w:t>), EU (2000</w:t>
      </w:r>
      <w:r w:rsidRPr="0066409B">
        <w:rPr>
          <w:rStyle w:val="Odwoanieprzypisudolnego"/>
          <w:lang w:val="pl-PL"/>
        </w:rPr>
        <w:footnoteReference w:id="2"/>
      </w:r>
      <w:r w:rsidRPr="009F72A3">
        <w:rPr>
          <w:lang w:val="en-US"/>
        </w:rPr>
        <w:t>), and FOCUS Kinetics (FOCUS, 2006</w:t>
      </w:r>
      <w:r w:rsidRPr="0066409B">
        <w:rPr>
          <w:rStyle w:val="Odwoanieprzypisudolnego"/>
          <w:lang w:val="pl-PL"/>
        </w:rPr>
        <w:footnoteReference w:id="3"/>
      </w:r>
      <w:r w:rsidRPr="009F72A3">
        <w:rPr>
          <w:lang w:val="en-US"/>
        </w:rPr>
        <w:t xml:space="preserve">). </w:t>
      </w:r>
    </w:p>
    <w:p w14:paraId="722B0E3C" w14:textId="77777777" w:rsidR="00573E4B" w:rsidRPr="009F72A3" w:rsidRDefault="00573E4B" w:rsidP="00573E4B">
      <w:pPr>
        <w:pStyle w:val="RepStandard"/>
        <w:suppressAutoHyphens/>
        <w:rPr>
          <w:lang w:val="en-US"/>
        </w:rPr>
      </w:pPr>
    </w:p>
    <w:p w14:paraId="78CE0276" w14:textId="3187289D" w:rsidR="00573E4B" w:rsidRPr="009F72A3" w:rsidRDefault="00573E4B" w:rsidP="00573E4B">
      <w:pPr>
        <w:pStyle w:val="RepStandard"/>
        <w:suppressAutoHyphens/>
        <w:rPr>
          <w:lang w:val="en-US"/>
        </w:rPr>
      </w:pPr>
      <w:bookmarkStart w:id="403" w:name="_Hlk19603566"/>
      <w:r w:rsidRPr="009F72A3">
        <w:rPr>
          <w:lang w:val="en-US"/>
        </w:rPr>
        <w:t>The predicted environmental concentrations in soil of prothioconazole and azoxystrobin and their soil metabolites were assessed at an application rate being in line with the intended use pattern. Worst case values from the laboratory or field studies for parent and metabolites have been used for PEC</w:t>
      </w:r>
      <w:r w:rsidRPr="009F72A3">
        <w:rPr>
          <w:vertAlign w:val="subscript"/>
          <w:lang w:val="en-US"/>
        </w:rPr>
        <w:t>s</w:t>
      </w:r>
      <w:r w:rsidRPr="009F72A3">
        <w:rPr>
          <w:lang w:val="en-US"/>
        </w:rPr>
        <w:t xml:space="preserve"> calculations.</w:t>
      </w:r>
    </w:p>
    <w:p w14:paraId="12417403" w14:textId="77777777" w:rsidR="00573E4B" w:rsidRPr="009F72A3" w:rsidRDefault="00573E4B" w:rsidP="00573E4B">
      <w:pPr>
        <w:pStyle w:val="RepStandard"/>
        <w:rPr>
          <w:lang w:val="en-US"/>
        </w:rPr>
      </w:pPr>
    </w:p>
    <w:bookmarkEnd w:id="403"/>
    <w:p w14:paraId="740C5667" w14:textId="77777777" w:rsidR="00573E4B" w:rsidRPr="009F72A3" w:rsidRDefault="00573E4B" w:rsidP="00573E4B">
      <w:pPr>
        <w:pStyle w:val="Normalnoindent"/>
        <w:suppressAutoHyphens/>
        <w:spacing w:after="0"/>
        <w:rPr>
          <w:sz w:val="22"/>
          <w:lang w:val="en-US"/>
        </w:rPr>
      </w:pPr>
      <w:r w:rsidRPr="009F72A3">
        <w:rPr>
          <w:sz w:val="22"/>
          <w:lang w:val="en-US"/>
        </w:rPr>
        <w:t>The results for PEC</w:t>
      </w:r>
      <w:r w:rsidRPr="009F72A3">
        <w:rPr>
          <w:sz w:val="22"/>
          <w:vertAlign w:val="subscript"/>
          <w:lang w:val="en-US"/>
        </w:rPr>
        <w:t>soil</w:t>
      </w:r>
      <w:r w:rsidRPr="009F72A3">
        <w:rPr>
          <w:sz w:val="22"/>
          <w:lang w:val="en-US"/>
        </w:rPr>
        <w:t xml:space="preserve"> for the active substances and its metabolites were used for the ecotoxicological risk assessment. </w:t>
      </w:r>
    </w:p>
    <w:p w14:paraId="44C6D75B" w14:textId="77777777" w:rsidR="007A4145" w:rsidRPr="009F72A3" w:rsidRDefault="007A4145" w:rsidP="00573E4B">
      <w:pPr>
        <w:pStyle w:val="Nagwek3"/>
        <w:suppressAutoHyphens w:val="0"/>
        <w:spacing w:before="240"/>
        <w:ind w:left="1418" w:hanging="1418"/>
        <w:rPr>
          <w:lang w:val="en-US"/>
        </w:rPr>
      </w:pPr>
      <w:r w:rsidRPr="009F72A3">
        <w:rPr>
          <w:lang w:val="en-US"/>
        </w:rPr>
        <w:t>Predicted environmental concentrations in groundwater (PEC</w:t>
      </w:r>
      <w:r w:rsidRPr="009F72A3">
        <w:rPr>
          <w:vertAlign w:val="subscript"/>
          <w:lang w:val="en-US"/>
        </w:rPr>
        <w:t>gw</w:t>
      </w:r>
      <w:r w:rsidRPr="009F72A3">
        <w:rPr>
          <w:lang w:val="en-US"/>
        </w:rPr>
        <w:t>)</w:t>
      </w:r>
      <w:bookmarkEnd w:id="388"/>
      <w:bookmarkEnd w:id="389"/>
      <w:bookmarkEnd w:id="390"/>
      <w:bookmarkEnd w:id="391"/>
      <w:bookmarkEnd w:id="392"/>
      <w:bookmarkEnd w:id="393"/>
      <w:bookmarkEnd w:id="394"/>
      <w:bookmarkEnd w:id="395"/>
    </w:p>
    <w:p w14:paraId="1051D9B1" w14:textId="3AAE7378" w:rsidR="00A93F25" w:rsidRPr="009F72A3" w:rsidRDefault="00A93F25" w:rsidP="00A93F25">
      <w:pPr>
        <w:pStyle w:val="RepStandard"/>
        <w:rPr>
          <w:lang w:val="en-US"/>
        </w:rPr>
      </w:pPr>
      <w:r w:rsidRPr="009F72A3">
        <w:rPr>
          <w:lang w:val="en-US"/>
        </w:rPr>
        <w:t xml:space="preserve">The leaching behaviour of of prothioconazole and azoxystrobin, and their soil metabolites was assessed for the central zone of the EU by means of simulation runs with the FOCUS leaching models FOCUS-PEARL (v5.5.5), FOCUS-PELMO (v6.6.4) and FOCUS-MACRO (v5.5.4)  on the basis of the EU agreed input parameters. All simulation runs were based on the maximum application rates of the test substances for recommended uses. The predicted environmental concentrations in groundwater were assessed in accordance with FOCUS groundwater guidance (2021) and FOCUS Kinetics (2006). </w:t>
      </w:r>
    </w:p>
    <w:p w14:paraId="2F190E67" w14:textId="5E8AC094" w:rsidR="00A93F25" w:rsidRPr="009F72A3" w:rsidRDefault="00A93F25" w:rsidP="00A93F25">
      <w:pPr>
        <w:pStyle w:val="RepStandard"/>
        <w:rPr>
          <w:lang w:val="en-US"/>
        </w:rPr>
      </w:pPr>
      <w:r w:rsidRPr="009F72A3">
        <w:rPr>
          <w:lang w:val="en-US"/>
        </w:rPr>
        <w:t>The global maximum predicted environmental concentrations (PEC</w:t>
      </w:r>
      <w:r w:rsidR="00F04B7A" w:rsidRPr="009F72A3">
        <w:rPr>
          <w:vertAlign w:val="subscript"/>
          <w:lang w:val="en-US"/>
        </w:rPr>
        <w:t>GW</w:t>
      </w:r>
      <w:r w:rsidRPr="009F72A3">
        <w:rPr>
          <w:lang w:val="en-US"/>
        </w:rPr>
        <w:t>) for prothioconazole and their metabolites</w:t>
      </w:r>
      <w:r w:rsidR="00F04B7A" w:rsidRPr="009F72A3">
        <w:rPr>
          <w:lang w:val="en-US"/>
        </w:rPr>
        <w:t>: prothioconazole-S-methyl and prothioconazole-desthio;</w:t>
      </w:r>
      <w:r w:rsidRPr="009F72A3">
        <w:rPr>
          <w:lang w:val="en-US"/>
        </w:rPr>
        <w:t xml:space="preserve"> and azoxystrobin and their metabolites: R401553 and R402173 following the intended application pattern were less than 0.1 µg/L.</w:t>
      </w:r>
    </w:p>
    <w:p w14:paraId="4824E014" w14:textId="77777777" w:rsidR="00A93F25" w:rsidRPr="009F72A3" w:rsidRDefault="00A93F25" w:rsidP="00A93F25">
      <w:pPr>
        <w:pStyle w:val="RepStandard"/>
        <w:rPr>
          <w:lang w:val="en-US"/>
        </w:rPr>
      </w:pPr>
    </w:p>
    <w:p w14:paraId="3BE3D0DF" w14:textId="02F5A694" w:rsidR="00A93F25" w:rsidRPr="009F72A3" w:rsidRDefault="00A93F25" w:rsidP="00A93F25">
      <w:pPr>
        <w:pStyle w:val="RepStandard"/>
        <w:rPr>
          <w:lang w:val="en-US"/>
        </w:rPr>
      </w:pPr>
      <w:r w:rsidRPr="009F72A3">
        <w:rPr>
          <w:lang w:val="en-US"/>
        </w:rPr>
        <w:t>PEC</w:t>
      </w:r>
      <w:r w:rsidRPr="009F72A3">
        <w:rPr>
          <w:vertAlign w:val="subscript"/>
          <w:lang w:val="en-US"/>
        </w:rPr>
        <w:t>GW</w:t>
      </w:r>
      <w:r w:rsidRPr="009F72A3">
        <w:rPr>
          <w:lang w:val="en-US"/>
        </w:rPr>
        <w:t xml:space="preserve"> for toxicologically non-relevant metabolite </w:t>
      </w:r>
      <w:r w:rsidR="00F04B7A" w:rsidRPr="009F72A3">
        <w:rPr>
          <w:lang w:val="en-US"/>
        </w:rPr>
        <w:t xml:space="preserve">R234886 in acidic soils were &lt;0.1 µg/L in all scenarios and crops, whereas in alkaline soils were above 0.1 µg/L in almost all scenarios with the maximum value of 1.52 µg/L in the Hamburg scenario (PEARL model) following application to sunflower. </w:t>
      </w:r>
      <w:r w:rsidRPr="009F72A3">
        <w:rPr>
          <w:lang w:val="en-US"/>
        </w:rPr>
        <w:t>Based on the outcome of evaluation presented in the Core Assessment, Part B, Section 10, acceptable risk to the consumer may be, however, concluded for this compound for this maximum concentration, covering all remaining scenarios and uses where PEC</w:t>
      </w:r>
      <w:r w:rsidRPr="009F72A3">
        <w:rPr>
          <w:vertAlign w:val="subscript"/>
          <w:lang w:val="en-US"/>
        </w:rPr>
        <w:t>GW</w:t>
      </w:r>
      <w:r w:rsidRPr="009F72A3">
        <w:rPr>
          <w:lang w:val="en-US"/>
        </w:rPr>
        <w:t xml:space="preserve"> is &gt;0.75 µg/L.</w:t>
      </w:r>
    </w:p>
    <w:p w14:paraId="4B02F3F6" w14:textId="77777777" w:rsidR="00A93F25" w:rsidRPr="009F72A3" w:rsidRDefault="00A93F25" w:rsidP="00A93F25">
      <w:pPr>
        <w:pStyle w:val="RepStandard"/>
        <w:rPr>
          <w:lang w:val="en-US"/>
        </w:rPr>
      </w:pPr>
    </w:p>
    <w:p w14:paraId="151F1EBA" w14:textId="0B427EE3" w:rsidR="00A93F25" w:rsidRPr="009F72A3" w:rsidRDefault="00A93F25" w:rsidP="00A93F25">
      <w:pPr>
        <w:pStyle w:val="RepStandard"/>
        <w:rPr>
          <w:lang w:val="en-US"/>
        </w:rPr>
      </w:pPr>
      <w:r w:rsidRPr="009F72A3">
        <w:rPr>
          <w:lang w:val="en-US"/>
        </w:rPr>
        <w:t>Based on the performed assessment no unacceptable leaching of prothioconazole and azoxystrobin and its metabolites is expected when CA3642 is used according to recommendations.</w:t>
      </w:r>
    </w:p>
    <w:p w14:paraId="6DD95B21" w14:textId="77777777" w:rsidR="007A4145" w:rsidRPr="009F72A3" w:rsidRDefault="007A4145" w:rsidP="00573E4B">
      <w:pPr>
        <w:pStyle w:val="Nagwek3"/>
        <w:suppressAutoHyphens w:val="0"/>
        <w:spacing w:before="240"/>
        <w:ind w:left="1418" w:hanging="1418"/>
        <w:rPr>
          <w:lang w:val="en-US"/>
        </w:rPr>
      </w:pPr>
      <w:bookmarkStart w:id="404" w:name="_Toc412121479"/>
      <w:bookmarkStart w:id="405" w:name="_Toc413398969"/>
      <w:bookmarkStart w:id="406" w:name="_Toc413399024"/>
      <w:bookmarkStart w:id="407" w:name="_Toc413923340"/>
      <w:bookmarkStart w:id="408" w:name="_Toc414364055"/>
      <w:bookmarkStart w:id="409" w:name="_Toc414540347"/>
      <w:bookmarkStart w:id="410" w:name="_Toc414547829"/>
      <w:bookmarkStart w:id="411" w:name="_Toc90647542"/>
      <w:r w:rsidRPr="009F72A3">
        <w:rPr>
          <w:lang w:val="en-US"/>
        </w:rPr>
        <w:t>Predicted environmental concentrations in surface water (PEC</w:t>
      </w:r>
      <w:r w:rsidRPr="009F72A3">
        <w:rPr>
          <w:vertAlign w:val="subscript"/>
          <w:lang w:val="en-US"/>
        </w:rPr>
        <w:t>sw</w:t>
      </w:r>
      <w:r w:rsidRPr="009F72A3">
        <w:rPr>
          <w:lang w:val="en-US"/>
        </w:rPr>
        <w:t>)</w:t>
      </w:r>
      <w:bookmarkEnd w:id="404"/>
      <w:bookmarkEnd w:id="405"/>
      <w:bookmarkEnd w:id="406"/>
      <w:bookmarkEnd w:id="407"/>
      <w:bookmarkEnd w:id="408"/>
      <w:bookmarkEnd w:id="409"/>
      <w:bookmarkEnd w:id="410"/>
      <w:bookmarkEnd w:id="411"/>
    </w:p>
    <w:p w14:paraId="7C1AF112" w14:textId="72C14A73" w:rsidR="00F04B7A" w:rsidRPr="009F72A3" w:rsidRDefault="00F04B7A" w:rsidP="00F04B7A">
      <w:pPr>
        <w:pStyle w:val="RepStandard"/>
        <w:suppressAutoHyphens/>
        <w:rPr>
          <w:lang w:val="en-US"/>
        </w:rPr>
      </w:pPr>
      <w:bookmarkStart w:id="412" w:name="_Toc412121480"/>
      <w:bookmarkStart w:id="413" w:name="_Toc413398970"/>
      <w:bookmarkStart w:id="414" w:name="_Toc413399025"/>
      <w:bookmarkStart w:id="415" w:name="_Toc413923341"/>
      <w:bookmarkStart w:id="416" w:name="_Toc414364056"/>
      <w:bookmarkStart w:id="417" w:name="_Toc414540348"/>
      <w:bookmarkStart w:id="418" w:name="_Toc414547830"/>
      <w:bookmarkStart w:id="419" w:name="_Toc90647543"/>
      <w:r w:rsidRPr="009F72A3">
        <w:rPr>
          <w:lang w:val="en-US"/>
        </w:rPr>
        <w:t xml:space="preserve">The surface water modelling was performed for the intended use pattern of </w:t>
      </w:r>
      <w:r w:rsidRPr="009F72A3">
        <w:rPr>
          <w:bCs/>
          <w:lang w:val="en-US"/>
        </w:rPr>
        <w:t xml:space="preserve">CA3642 </w:t>
      </w:r>
      <w:r w:rsidRPr="009F72A3">
        <w:rPr>
          <w:lang w:val="en-US"/>
        </w:rPr>
        <w:t>in line with recommendations of respective FOCUS guidance documents using most up-to-date versions of the models. The surface water exposure to the formulated product was calculated using Spray Drift Calculator. Obtained PEC</w:t>
      </w:r>
      <w:r w:rsidRPr="009F72A3">
        <w:rPr>
          <w:vertAlign w:val="subscript"/>
          <w:lang w:val="en-US"/>
        </w:rPr>
        <w:t>SW</w:t>
      </w:r>
      <w:r w:rsidRPr="009F72A3">
        <w:rPr>
          <w:lang w:val="en-US"/>
        </w:rPr>
        <w:t>/</w:t>
      </w:r>
      <w:r w:rsidRPr="009F72A3">
        <w:rPr>
          <w:vertAlign w:val="subscript"/>
          <w:lang w:val="en-US"/>
        </w:rPr>
        <w:t>SED</w:t>
      </w:r>
      <w:r w:rsidRPr="009F72A3">
        <w:rPr>
          <w:lang w:val="en-US"/>
        </w:rPr>
        <w:t xml:space="preserve"> values were used in the risk assessment for aquatic organisms.</w:t>
      </w:r>
    </w:p>
    <w:p w14:paraId="5C51E50D" w14:textId="77777777" w:rsidR="007A4145" w:rsidRPr="009F72A3" w:rsidRDefault="007A4145" w:rsidP="00573E4B">
      <w:pPr>
        <w:pStyle w:val="Nagwek3"/>
        <w:suppressAutoHyphens w:val="0"/>
        <w:spacing w:before="240"/>
        <w:ind w:left="1418" w:hanging="1418"/>
        <w:rPr>
          <w:lang w:val="en-US"/>
        </w:rPr>
      </w:pPr>
      <w:r w:rsidRPr="009F72A3">
        <w:rPr>
          <w:lang w:val="en-US"/>
        </w:rPr>
        <w:t>Predicted environmental concentrations in air (PEC</w:t>
      </w:r>
      <w:r w:rsidRPr="009F72A3">
        <w:rPr>
          <w:vertAlign w:val="subscript"/>
          <w:lang w:val="en-US"/>
        </w:rPr>
        <w:t>air</w:t>
      </w:r>
      <w:r w:rsidRPr="009F72A3">
        <w:rPr>
          <w:lang w:val="en-US"/>
        </w:rPr>
        <w:t>)</w:t>
      </w:r>
      <w:bookmarkEnd w:id="412"/>
      <w:bookmarkEnd w:id="413"/>
      <w:bookmarkEnd w:id="414"/>
      <w:bookmarkEnd w:id="415"/>
      <w:bookmarkEnd w:id="416"/>
      <w:bookmarkEnd w:id="417"/>
      <w:bookmarkEnd w:id="418"/>
      <w:bookmarkEnd w:id="419"/>
    </w:p>
    <w:p w14:paraId="6563BAA6" w14:textId="7F8B4CB0" w:rsidR="00F04B7A" w:rsidRPr="009F72A3" w:rsidRDefault="00F04B7A" w:rsidP="00F04B7A">
      <w:pPr>
        <w:pStyle w:val="RepStandard"/>
        <w:spacing w:before="120"/>
        <w:rPr>
          <w:lang w:val="en-US" w:eastAsia="x-none"/>
        </w:rPr>
      </w:pPr>
      <w:bookmarkStart w:id="420" w:name="_Toc90647544"/>
      <w:r w:rsidRPr="009F72A3">
        <w:rPr>
          <w:lang w:val="en-US" w:eastAsia="x-none"/>
        </w:rPr>
        <w:t xml:space="preserve">Based on the available data contamination of the atmosphere with prothioconazole and azoxystrobin from the intended uses of </w:t>
      </w:r>
      <w:r w:rsidRPr="009F72A3">
        <w:rPr>
          <w:bCs/>
          <w:lang w:val="en-US" w:eastAsia="x-none"/>
        </w:rPr>
        <w:t xml:space="preserve">CA3642 </w:t>
      </w:r>
      <w:r w:rsidRPr="009F72A3">
        <w:rPr>
          <w:lang w:val="en-US" w:eastAsia="x-none"/>
        </w:rPr>
        <w:t>is considered to be negligible.</w:t>
      </w:r>
    </w:p>
    <w:p w14:paraId="70EE7A8C" w14:textId="77777777" w:rsidR="00141B58" w:rsidRPr="0066409B" w:rsidRDefault="00141B58" w:rsidP="00573E4B">
      <w:pPr>
        <w:pStyle w:val="Nagwek2"/>
        <w:spacing w:before="240"/>
        <w:ind w:left="1418" w:hanging="1418"/>
        <w:rPr>
          <w:lang w:val="pl-PL"/>
        </w:rPr>
      </w:pPr>
      <w:r w:rsidRPr="0066409B">
        <w:rPr>
          <w:lang w:val="pl-PL"/>
        </w:rPr>
        <w:t>Ecotoxicology</w:t>
      </w:r>
      <w:bookmarkEnd w:id="387"/>
      <w:r w:rsidRPr="0066409B">
        <w:rPr>
          <w:lang w:val="pl-PL"/>
        </w:rPr>
        <w:t xml:space="preserve"> (Part B, Section 9)</w:t>
      </w:r>
      <w:bookmarkEnd w:id="396"/>
      <w:bookmarkEnd w:id="397"/>
      <w:bookmarkEnd w:id="398"/>
      <w:bookmarkEnd w:id="399"/>
      <w:bookmarkEnd w:id="400"/>
      <w:bookmarkEnd w:id="401"/>
      <w:bookmarkEnd w:id="402"/>
      <w:bookmarkEnd w:id="420"/>
    </w:p>
    <w:p w14:paraId="43102F86" w14:textId="77777777" w:rsidR="00141B58" w:rsidRPr="0066409B" w:rsidRDefault="00141B58" w:rsidP="00573E4B">
      <w:pPr>
        <w:pStyle w:val="Nagwek3"/>
        <w:suppressAutoHyphens w:val="0"/>
        <w:spacing w:before="240"/>
        <w:ind w:left="1418" w:hanging="1418"/>
        <w:rPr>
          <w:lang w:val="pl-PL"/>
        </w:rPr>
      </w:pPr>
      <w:bookmarkStart w:id="421" w:name="_Toc102978525"/>
      <w:bookmarkStart w:id="422" w:name="_Toc102985383"/>
      <w:bookmarkStart w:id="423" w:name="_Toc236630389"/>
      <w:bookmarkStart w:id="424" w:name="_Toc412121482"/>
      <w:bookmarkStart w:id="425" w:name="_Toc413398972"/>
      <w:bookmarkStart w:id="426" w:name="_Toc413399027"/>
      <w:bookmarkStart w:id="427" w:name="_Toc413923343"/>
      <w:bookmarkStart w:id="428" w:name="_Toc414364058"/>
      <w:bookmarkStart w:id="429" w:name="_Toc414540350"/>
      <w:bookmarkStart w:id="430" w:name="_Toc414547832"/>
      <w:bookmarkStart w:id="431" w:name="_Toc90647545"/>
      <w:r w:rsidRPr="0066409B">
        <w:rPr>
          <w:lang w:val="pl-PL"/>
        </w:rPr>
        <w:t>Effects on terrestrial vertebrates</w:t>
      </w:r>
      <w:bookmarkEnd w:id="421"/>
      <w:bookmarkEnd w:id="422"/>
      <w:bookmarkEnd w:id="423"/>
      <w:bookmarkEnd w:id="424"/>
      <w:bookmarkEnd w:id="425"/>
      <w:bookmarkEnd w:id="426"/>
      <w:bookmarkEnd w:id="427"/>
      <w:bookmarkEnd w:id="428"/>
      <w:bookmarkEnd w:id="429"/>
      <w:bookmarkEnd w:id="430"/>
      <w:bookmarkEnd w:id="431"/>
    </w:p>
    <w:p w14:paraId="2FC7B3EB" w14:textId="77777777" w:rsidR="0033417C" w:rsidRPr="009F72A3" w:rsidRDefault="0033417C" w:rsidP="007C346E">
      <w:pPr>
        <w:pStyle w:val="RepStandard"/>
        <w:contextualSpacing/>
        <w:rPr>
          <w:lang w:val="en-US"/>
        </w:rPr>
      </w:pPr>
      <w:bookmarkStart w:id="432" w:name="_Toc102978526"/>
      <w:bookmarkStart w:id="433" w:name="_Toc102985384"/>
      <w:bookmarkStart w:id="434" w:name="_Toc236630390"/>
      <w:bookmarkStart w:id="435" w:name="_Toc412121483"/>
      <w:bookmarkStart w:id="436" w:name="_Toc413398973"/>
      <w:bookmarkStart w:id="437" w:name="_Toc413399028"/>
      <w:bookmarkStart w:id="438" w:name="_Toc413923344"/>
      <w:bookmarkStart w:id="439" w:name="_Toc414364059"/>
      <w:bookmarkStart w:id="440" w:name="_Toc414540351"/>
      <w:bookmarkStart w:id="441" w:name="_Toc414547833"/>
      <w:bookmarkStart w:id="442" w:name="_Toc90647546"/>
      <w:r w:rsidRPr="009F72A3">
        <w:rPr>
          <w:lang w:val="en-US"/>
        </w:rPr>
        <w:t xml:space="preserve">The acute and long-term risks to birds and mammals were assessed from toxicity-exposure ratio (TER) values, between toxicity endpoints, estimated from studies with prothioconazole and azoxystrobin (the active substances in the formulated product, CA3642), and maximum residues occurring on food items, following applications according to the use pattern. </w:t>
      </w:r>
    </w:p>
    <w:p w14:paraId="5ADBB843" w14:textId="77777777" w:rsidR="00496966" w:rsidRPr="009F72A3" w:rsidRDefault="00496966" w:rsidP="007C346E">
      <w:pPr>
        <w:pStyle w:val="RepStandard"/>
        <w:contextualSpacing/>
        <w:rPr>
          <w:lang w:val="en-US"/>
        </w:rPr>
      </w:pPr>
    </w:p>
    <w:p w14:paraId="26173B9C" w14:textId="38945DBA" w:rsidR="0033417C" w:rsidRPr="009F72A3" w:rsidRDefault="0033417C" w:rsidP="007C346E">
      <w:pPr>
        <w:pStyle w:val="RepStandard"/>
        <w:contextualSpacing/>
        <w:rPr>
          <w:color w:val="4472C4"/>
          <w:lang w:val="en-US"/>
        </w:rPr>
      </w:pPr>
      <w:r w:rsidRPr="009F72A3">
        <w:rPr>
          <w:lang w:val="en-US"/>
        </w:rPr>
        <w:t>In the absence of avian and mammalian toxicity studies with the formulated product, surrogate acute LD</w:t>
      </w:r>
      <w:r w:rsidRPr="009F72A3">
        <w:rPr>
          <w:vertAlign w:val="subscript"/>
          <w:lang w:val="en-US"/>
        </w:rPr>
        <w:t>50</w:t>
      </w:r>
      <w:r w:rsidRPr="009F72A3">
        <w:rPr>
          <w:lang w:val="en-US"/>
        </w:rPr>
        <w:t xml:space="preserve"> values were calculated, for the combined simultaneous toxicity of prothioconazole + azoxystrobin and of prothioconazole-desthio + azoxystrobin, in line with Appendix B of EFSA/2009/1438.</w:t>
      </w:r>
    </w:p>
    <w:p w14:paraId="64569B59" w14:textId="0A40CB28" w:rsidR="00141B58" w:rsidRPr="0066409B" w:rsidRDefault="00141B58" w:rsidP="007502AA">
      <w:pPr>
        <w:pStyle w:val="Nagwek3"/>
        <w:suppressAutoHyphens w:val="0"/>
        <w:spacing w:before="240"/>
        <w:ind w:left="1418" w:hanging="1418"/>
        <w:rPr>
          <w:lang w:val="pl-PL"/>
        </w:rPr>
      </w:pPr>
      <w:r w:rsidRPr="0066409B">
        <w:rPr>
          <w:lang w:val="pl-PL"/>
        </w:rPr>
        <w:t>Effects on aquatic species</w:t>
      </w:r>
      <w:bookmarkEnd w:id="432"/>
      <w:bookmarkEnd w:id="433"/>
      <w:bookmarkEnd w:id="434"/>
      <w:bookmarkEnd w:id="435"/>
      <w:bookmarkEnd w:id="436"/>
      <w:bookmarkEnd w:id="437"/>
      <w:bookmarkEnd w:id="438"/>
      <w:bookmarkEnd w:id="439"/>
      <w:bookmarkEnd w:id="440"/>
      <w:bookmarkEnd w:id="441"/>
      <w:bookmarkEnd w:id="442"/>
    </w:p>
    <w:p w14:paraId="6BEEACD5" w14:textId="77777777" w:rsidR="0033417C" w:rsidRDefault="0033417C" w:rsidP="007C346E">
      <w:pPr>
        <w:contextualSpacing/>
        <w:rPr>
          <w:lang w:val="en-US"/>
        </w:rPr>
      </w:pPr>
      <w:bookmarkStart w:id="443" w:name="_Toc102978527"/>
      <w:bookmarkStart w:id="444" w:name="_Toc102985385"/>
      <w:bookmarkStart w:id="445" w:name="_Toc236630391"/>
      <w:r w:rsidRPr="009F72A3">
        <w:rPr>
          <w:lang w:val="en-US"/>
        </w:rPr>
        <w:t>An acceptable risk is concluded for all aquatic organism groups, for the intended uses of the product, CA3642, in cereals and oilseed rape, for the active substance prothioconazole and its relevant metabolites (prothioconazole-s-methyl and 1,2,4-triazole), as well as the relevant metabolites of azoxystrobin (R234886, R401553, and R402173).</w:t>
      </w:r>
    </w:p>
    <w:p w14:paraId="69C33A83" w14:textId="77777777" w:rsidR="0088469A" w:rsidRPr="009F72A3" w:rsidRDefault="0088469A" w:rsidP="007C346E">
      <w:pPr>
        <w:contextualSpacing/>
        <w:rPr>
          <w:lang w:val="en-US"/>
        </w:rPr>
      </w:pPr>
    </w:p>
    <w:p w14:paraId="01D5AB9F" w14:textId="3BD98D6D" w:rsidR="0033417C" w:rsidRPr="009F72A3" w:rsidRDefault="0033417C" w:rsidP="007C346E">
      <w:pPr>
        <w:contextualSpacing/>
        <w:rPr>
          <w:lang w:val="en-US"/>
        </w:rPr>
      </w:pPr>
      <w:r w:rsidRPr="009F72A3">
        <w:rPr>
          <w:lang w:val="en-US"/>
        </w:rPr>
        <w:t xml:space="preserve">The interaction between the two active substances, prothioconazole and azoxystrobin, has also been considered. </w:t>
      </w:r>
    </w:p>
    <w:p w14:paraId="40B081D3" w14:textId="36FDA65A" w:rsidR="00692926" w:rsidRDefault="0033417C" w:rsidP="007C346E">
      <w:pPr>
        <w:contextualSpacing/>
        <w:rPr>
          <w:lang w:val="en-US"/>
        </w:rPr>
      </w:pPr>
      <w:r w:rsidRPr="009F72A3">
        <w:rPr>
          <w:lang w:val="en-US"/>
        </w:rPr>
        <w:t xml:space="preserve">In conclusion, based on the currently available data, acceptable aquatic risks, from prothioconazole, azoxystrobin and their metabolites, and the combined toxicity of azoxystrobin + prothioconazole, can be demonstrated for all relevant FOCUS scenarios in the zone, </w:t>
      </w:r>
      <w:r w:rsidR="00AA4508" w:rsidRPr="009F72A3">
        <w:rPr>
          <w:lang w:val="en-US"/>
        </w:rPr>
        <w:t>when the mitigation proposed under 2.4.2 are respected</w:t>
      </w:r>
      <w:r w:rsidR="00496966" w:rsidRPr="009F72A3">
        <w:rPr>
          <w:lang w:val="en-US"/>
        </w:rPr>
        <w:t xml:space="preserve"> such as:</w:t>
      </w:r>
    </w:p>
    <w:p w14:paraId="2A6ED383" w14:textId="77777777" w:rsidR="0088469A" w:rsidRPr="009F72A3" w:rsidRDefault="0088469A" w:rsidP="007C346E">
      <w:pPr>
        <w:contextualSpacing/>
        <w:rPr>
          <w:lang w:val="en-US"/>
        </w:rPr>
      </w:pPr>
    </w:p>
    <w:p w14:paraId="56E87871" w14:textId="2CB21E8A" w:rsidR="00496966" w:rsidRPr="0088469A" w:rsidRDefault="00496966" w:rsidP="0088469A">
      <w:pPr>
        <w:pStyle w:val="Akapitzlist"/>
        <w:numPr>
          <w:ilvl w:val="0"/>
          <w:numId w:val="52"/>
        </w:numPr>
        <w:jc w:val="both"/>
        <w:rPr>
          <w:sz w:val="22"/>
          <w:szCs w:val="22"/>
          <w:lang w:val="en-US"/>
        </w:rPr>
      </w:pPr>
      <w:r w:rsidRPr="0088469A">
        <w:rPr>
          <w:sz w:val="22"/>
          <w:szCs w:val="22"/>
          <w:lang w:val="en-US"/>
        </w:rPr>
        <w:t>10-m vegetative</w:t>
      </w:r>
      <w:r w:rsidR="00427D94" w:rsidRPr="0088469A">
        <w:rPr>
          <w:sz w:val="22"/>
          <w:szCs w:val="22"/>
          <w:lang w:val="en-US"/>
        </w:rPr>
        <w:t xml:space="preserve"> buffer zone for</w:t>
      </w:r>
      <w:r w:rsidRPr="0088469A">
        <w:rPr>
          <w:sz w:val="22"/>
          <w:szCs w:val="22"/>
          <w:lang w:val="en-US"/>
        </w:rPr>
        <w:t xml:space="preserve"> the use one application sunflower, to winter and spring cereals, spring application to spring oilseed rape</w:t>
      </w:r>
      <w:r w:rsidR="00427D94" w:rsidRPr="0088469A">
        <w:rPr>
          <w:sz w:val="22"/>
          <w:szCs w:val="22"/>
          <w:lang w:val="en-US"/>
        </w:rPr>
        <w:t>,</w:t>
      </w:r>
      <w:r w:rsidR="00EB440B" w:rsidRPr="0088469A">
        <w:rPr>
          <w:sz w:val="22"/>
          <w:szCs w:val="22"/>
          <w:lang w:val="en-US"/>
        </w:rPr>
        <w:t xml:space="preserve"> Linseeds, Poppy, Mustard and Gold of pleasure</w:t>
      </w:r>
    </w:p>
    <w:p w14:paraId="24CD68BB" w14:textId="25452B5D" w:rsidR="00496966" w:rsidRPr="009F72A3" w:rsidRDefault="00496966" w:rsidP="0088469A">
      <w:pPr>
        <w:pStyle w:val="Akapitzlist"/>
        <w:numPr>
          <w:ilvl w:val="0"/>
          <w:numId w:val="52"/>
        </w:numPr>
        <w:spacing w:after="0"/>
        <w:contextualSpacing/>
        <w:jc w:val="both"/>
        <w:rPr>
          <w:sz w:val="22"/>
          <w:szCs w:val="22"/>
          <w:lang w:val="en-US"/>
        </w:rPr>
      </w:pPr>
      <w:r w:rsidRPr="009F72A3">
        <w:rPr>
          <w:sz w:val="22"/>
          <w:szCs w:val="22"/>
          <w:lang w:val="en-US"/>
        </w:rPr>
        <w:t>20-m vegetative</w:t>
      </w:r>
      <w:r w:rsidR="00427D94" w:rsidRPr="009F72A3">
        <w:rPr>
          <w:sz w:val="22"/>
          <w:szCs w:val="22"/>
          <w:lang w:val="en-US"/>
        </w:rPr>
        <w:t xml:space="preserve"> buffer zone for</w:t>
      </w:r>
      <w:r w:rsidRPr="009F72A3">
        <w:rPr>
          <w:sz w:val="22"/>
          <w:szCs w:val="22"/>
          <w:lang w:val="en-US"/>
        </w:rPr>
        <w:t xml:space="preserve"> the use two applications to winter and spring cereals</w:t>
      </w:r>
    </w:p>
    <w:p w14:paraId="4E715D22" w14:textId="77777777" w:rsidR="00141B58" w:rsidRPr="0066409B" w:rsidRDefault="00141B58" w:rsidP="007502AA">
      <w:pPr>
        <w:pStyle w:val="Nagwek3"/>
        <w:suppressAutoHyphens w:val="0"/>
        <w:spacing w:before="240"/>
        <w:ind w:left="1418" w:hanging="1418"/>
        <w:rPr>
          <w:lang w:val="pl-PL"/>
        </w:rPr>
      </w:pPr>
      <w:bookmarkStart w:id="446" w:name="_Toc413398974"/>
      <w:bookmarkStart w:id="447" w:name="_Toc413399029"/>
      <w:bookmarkStart w:id="448" w:name="_Toc413923345"/>
      <w:bookmarkStart w:id="449" w:name="_Toc414364060"/>
      <w:bookmarkStart w:id="450" w:name="_Toc414540352"/>
      <w:bookmarkStart w:id="451" w:name="_Toc414547834"/>
      <w:bookmarkStart w:id="452" w:name="_Toc90647547"/>
      <w:bookmarkStart w:id="453" w:name="_Toc412121484"/>
      <w:r w:rsidRPr="0066409B">
        <w:rPr>
          <w:lang w:val="pl-PL"/>
        </w:rPr>
        <w:t>Effects on bees</w:t>
      </w:r>
      <w:bookmarkEnd w:id="446"/>
      <w:bookmarkEnd w:id="447"/>
      <w:bookmarkEnd w:id="448"/>
      <w:bookmarkEnd w:id="449"/>
      <w:bookmarkEnd w:id="450"/>
      <w:bookmarkEnd w:id="451"/>
      <w:bookmarkEnd w:id="452"/>
      <w:r w:rsidRPr="0066409B">
        <w:rPr>
          <w:lang w:val="pl-PL"/>
        </w:rPr>
        <w:t xml:space="preserve"> </w:t>
      </w:r>
      <w:bookmarkEnd w:id="443"/>
      <w:bookmarkEnd w:id="444"/>
      <w:bookmarkEnd w:id="445"/>
      <w:bookmarkEnd w:id="453"/>
    </w:p>
    <w:p w14:paraId="27197C13" w14:textId="42D34411" w:rsidR="007B138C" w:rsidRPr="009F72A3" w:rsidRDefault="0033417C" w:rsidP="007C346E">
      <w:pPr>
        <w:pStyle w:val="RepStandard"/>
        <w:contextualSpacing/>
        <w:rPr>
          <w:lang w:val="en-US"/>
        </w:rPr>
      </w:pPr>
      <w:bookmarkStart w:id="454" w:name="_Toc102978528"/>
      <w:bookmarkStart w:id="455" w:name="_Toc102985386"/>
      <w:bookmarkStart w:id="456" w:name="_Toc236630392"/>
      <w:r w:rsidRPr="009F72A3">
        <w:rPr>
          <w:lang w:val="en-US"/>
        </w:rPr>
        <w:t>A first-tier risk assessment was conducted in accordance with SANCO/10329/2002 and indicated acceptable acute contact and oral risks to adult honey and bumble bees (hazard quotient values ≤ 50). For completeness, a risk assessment was also conducted in accordance with the EFSA bee guidance (EFSA/2013/3295)</w:t>
      </w:r>
      <w:r w:rsidR="0088469A">
        <w:rPr>
          <w:lang w:val="en-US"/>
        </w:rPr>
        <w:t xml:space="preserve"> and acceptable acute and chronic risk is confirmed based on semi-field study for formulation CA3642.</w:t>
      </w:r>
    </w:p>
    <w:p w14:paraId="17B9B501" w14:textId="77777777" w:rsidR="00141B58" w:rsidRPr="009F72A3" w:rsidRDefault="00141B58" w:rsidP="007502AA">
      <w:pPr>
        <w:pStyle w:val="Nagwek3"/>
        <w:suppressAutoHyphens w:val="0"/>
        <w:spacing w:before="240"/>
        <w:ind w:left="1418" w:hanging="1418"/>
        <w:rPr>
          <w:lang w:val="en-US"/>
        </w:rPr>
      </w:pPr>
      <w:bookmarkStart w:id="457" w:name="_Toc412121485"/>
      <w:bookmarkStart w:id="458" w:name="_Toc413398975"/>
      <w:bookmarkStart w:id="459" w:name="_Toc413399030"/>
      <w:bookmarkStart w:id="460" w:name="_Toc413923346"/>
      <w:bookmarkStart w:id="461" w:name="_Toc414364061"/>
      <w:bookmarkStart w:id="462" w:name="_Toc414540353"/>
      <w:bookmarkStart w:id="463" w:name="_Toc414547835"/>
      <w:bookmarkStart w:id="464" w:name="_Toc90647548"/>
      <w:r w:rsidRPr="009F72A3">
        <w:rPr>
          <w:lang w:val="en-US"/>
        </w:rPr>
        <w:t>Effects on other</w:t>
      </w:r>
      <w:r w:rsidR="00692926" w:rsidRPr="009F72A3">
        <w:rPr>
          <w:lang w:val="en-US"/>
        </w:rPr>
        <w:t xml:space="preserve"> a</w:t>
      </w:r>
      <w:r w:rsidRPr="009F72A3">
        <w:rPr>
          <w:lang w:val="en-US"/>
        </w:rPr>
        <w:t>rthropod species other than bees</w:t>
      </w:r>
      <w:bookmarkEnd w:id="457"/>
      <w:bookmarkEnd w:id="458"/>
      <w:bookmarkEnd w:id="459"/>
      <w:bookmarkEnd w:id="460"/>
      <w:bookmarkEnd w:id="461"/>
      <w:bookmarkEnd w:id="462"/>
      <w:bookmarkEnd w:id="463"/>
      <w:bookmarkEnd w:id="464"/>
    </w:p>
    <w:p w14:paraId="4A61A182" w14:textId="47BA80A8" w:rsidR="0033417C" w:rsidRPr="009F72A3" w:rsidRDefault="0033417C" w:rsidP="007C346E">
      <w:pPr>
        <w:contextualSpacing/>
        <w:rPr>
          <w:lang w:val="en-US"/>
        </w:rPr>
      </w:pPr>
      <w:bookmarkStart w:id="465" w:name="_Toc412121486"/>
      <w:bookmarkStart w:id="466" w:name="_Toc413398976"/>
      <w:bookmarkStart w:id="467" w:name="_Toc413399031"/>
      <w:bookmarkStart w:id="468" w:name="_Toc413923347"/>
      <w:bookmarkStart w:id="469" w:name="_Toc414364062"/>
      <w:bookmarkStart w:id="470" w:name="_Toc414540354"/>
      <w:bookmarkStart w:id="471" w:name="_Toc414547836"/>
      <w:bookmarkStart w:id="472" w:name="_Toc90647549"/>
      <w:r w:rsidRPr="009F72A3">
        <w:rPr>
          <w:lang w:val="en-US"/>
        </w:rPr>
        <w:t xml:space="preserve">The </w:t>
      </w:r>
      <w:r w:rsidR="00496966" w:rsidRPr="009F72A3">
        <w:rPr>
          <w:lang w:val="en-US"/>
        </w:rPr>
        <w:t xml:space="preserve">in field and off field </w:t>
      </w:r>
      <w:r w:rsidRPr="009F72A3">
        <w:rPr>
          <w:lang w:val="en-US"/>
        </w:rPr>
        <w:t>risk assessment was conducted according to the “Guidance Document on Terrestrial Ecotoxicology,” as provided by the Commission Services (SANCO/10329/2002 rev.2 (final), October 17, 2002), and in consideration of the recommendations of the guidance document ESCORT 2</w:t>
      </w:r>
      <w:r w:rsidR="00AA4508" w:rsidRPr="009F72A3">
        <w:rPr>
          <w:lang w:val="en-US"/>
        </w:rPr>
        <w:t xml:space="preserve"> and is considered acceptable</w:t>
      </w:r>
      <w:r w:rsidRPr="009F72A3">
        <w:rPr>
          <w:lang w:val="en-US"/>
        </w:rPr>
        <w:t>.</w:t>
      </w:r>
    </w:p>
    <w:p w14:paraId="00EC3EAA" w14:textId="77777777" w:rsidR="00141B58" w:rsidRPr="0066409B" w:rsidRDefault="00141B58" w:rsidP="007502AA">
      <w:pPr>
        <w:pStyle w:val="Nagwek3"/>
        <w:suppressAutoHyphens w:val="0"/>
        <w:spacing w:before="240"/>
        <w:ind w:left="1418" w:hanging="1418"/>
        <w:rPr>
          <w:lang w:val="pl-PL"/>
        </w:rPr>
      </w:pPr>
      <w:r w:rsidRPr="0066409B">
        <w:rPr>
          <w:lang w:val="pl-PL"/>
        </w:rPr>
        <w:t>Effects on soil organisms</w:t>
      </w:r>
      <w:bookmarkEnd w:id="454"/>
      <w:bookmarkEnd w:id="455"/>
      <w:bookmarkEnd w:id="456"/>
      <w:bookmarkEnd w:id="465"/>
      <w:bookmarkEnd w:id="466"/>
      <w:bookmarkEnd w:id="467"/>
      <w:bookmarkEnd w:id="468"/>
      <w:bookmarkEnd w:id="469"/>
      <w:bookmarkEnd w:id="470"/>
      <w:bookmarkEnd w:id="471"/>
      <w:bookmarkEnd w:id="472"/>
    </w:p>
    <w:p w14:paraId="022CC333" w14:textId="2A2B624F" w:rsidR="0033417C" w:rsidRPr="009F72A3" w:rsidRDefault="0033417C" w:rsidP="007C346E">
      <w:pPr>
        <w:pStyle w:val="RepStandard"/>
        <w:contextualSpacing/>
        <w:rPr>
          <w:lang w:val="en-US"/>
        </w:rPr>
      </w:pPr>
      <w:bookmarkStart w:id="473" w:name="_Toc411958239"/>
      <w:bookmarkStart w:id="474" w:name="_Toc119140330"/>
      <w:bookmarkStart w:id="475" w:name="_Toc236630395"/>
      <w:bookmarkStart w:id="476" w:name="_Toc412121488"/>
      <w:bookmarkStart w:id="477" w:name="_Toc413398977"/>
      <w:bookmarkStart w:id="478" w:name="_Toc413399032"/>
      <w:bookmarkStart w:id="479" w:name="_Toc413923348"/>
      <w:bookmarkStart w:id="480" w:name="_Toc414364063"/>
      <w:bookmarkStart w:id="481" w:name="_Toc414540355"/>
      <w:bookmarkStart w:id="482" w:name="_Toc414547837"/>
      <w:bookmarkStart w:id="483" w:name="_Toc90647550"/>
      <w:bookmarkEnd w:id="473"/>
      <w:r w:rsidRPr="009F72A3">
        <w:rPr>
          <w:lang w:val="en-US"/>
        </w:rPr>
        <w:t xml:space="preserve">The risk to earthworms, </w:t>
      </w:r>
      <w:r w:rsidRPr="009F72A3">
        <w:rPr>
          <w:i/>
          <w:lang w:val="en-US"/>
        </w:rPr>
        <w:t>Folsomia candida</w:t>
      </w:r>
      <w:r w:rsidRPr="009F72A3">
        <w:rPr>
          <w:iCs/>
          <w:lang w:val="en-US"/>
        </w:rPr>
        <w:t xml:space="preserve"> and </w:t>
      </w:r>
      <w:r w:rsidRPr="009F72A3">
        <w:rPr>
          <w:i/>
          <w:lang w:val="en-US"/>
        </w:rPr>
        <w:t xml:space="preserve">Hypoaspis aculeifer </w:t>
      </w:r>
      <w:r w:rsidRPr="009F72A3">
        <w:rPr>
          <w:lang w:val="en-US"/>
        </w:rPr>
        <w:t>from exposure to prothioconazole, azoxystrobin (the active substances in the product, CA3642) and their metabolites,</w:t>
      </w:r>
      <w:r w:rsidR="00983EEF" w:rsidRPr="009F72A3">
        <w:rPr>
          <w:lang w:val="en-US"/>
        </w:rPr>
        <w:t xml:space="preserve"> formulation CA3642</w:t>
      </w:r>
      <w:r w:rsidRPr="009F72A3">
        <w:rPr>
          <w:lang w:val="en-US"/>
        </w:rPr>
        <w:t xml:space="preserve"> was assessed and demonstrated to be acceptable when the maximum predicted concentration in soil was used.</w:t>
      </w:r>
    </w:p>
    <w:p w14:paraId="3BA835BC" w14:textId="2E7ED547" w:rsidR="00C06DD8" w:rsidRPr="009F72A3" w:rsidRDefault="00AA4508" w:rsidP="007C346E">
      <w:pPr>
        <w:contextualSpacing/>
        <w:rPr>
          <w:lang w:val="en-US"/>
        </w:rPr>
      </w:pPr>
      <w:r w:rsidRPr="009F72A3">
        <w:rPr>
          <w:lang w:val="en-US"/>
        </w:rPr>
        <w:t>T</w:t>
      </w:r>
      <w:r w:rsidR="0033417C" w:rsidRPr="009F72A3">
        <w:rPr>
          <w:lang w:val="en-US"/>
        </w:rPr>
        <w:t>he risk to soil micro-organisms was considered acceptable</w:t>
      </w:r>
      <w:r w:rsidR="00EA443C" w:rsidRPr="009F72A3">
        <w:rPr>
          <w:lang w:val="en-US"/>
        </w:rPr>
        <w:t xml:space="preserve"> for each active </w:t>
      </w:r>
      <w:r w:rsidR="00983EEF" w:rsidRPr="009F72A3">
        <w:rPr>
          <w:lang w:val="en-US"/>
        </w:rPr>
        <w:t xml:space="preserve">substances and formulation CA3642 </w:t>
      </w:r>
      <w:r w:rsidR="00C06DD8" w:rsidRPr="009F72A3">
        <w:rPr>
          <w:lang w:val="en-US"/>
        </w:rPr>
        <w:t xml:space="preserve">indicated an acceptable risk for soil microorganism. </w:t>
      </w:r>
    </w:p>
    <w:p w14:paraId="704839AB" w14:textId="2295E784" w:rsidR="00C06DD8" w:rsidRPr="009F72A3" w:rsidRDefault="00C06DD8" w:rsidP="007C346E">
      <w:pPr>
        <w:contextualSpacing/>
        <w:rPr>
          <w:lang w:val="en-US"/>
        </w:rPr>
      </w:pPr>
    </w:p>
    <w:p w14:paraId="491E02C5" w14:textId="77777777" w:rsidR="00C06DD8" w:rsidRPr="009F72A3" w:rsidRDefault="00C06DD8" w:rsidP="00C06DD8">
      <w:pPr>
        <w:contextualSpacing/>
        <w:rPr>
          <w:lang w:val="en-US"/>
        </w:rPr>
      </w:pPr>
    </w:p>
    <w:bookmarkEnd w:id="474"/>
    <w:bookmarkEnd w:id="475"/>
    <w:bookmarkEnd w:id="476"/>
    <w:bookmarkEnd w:id="477"/>
    <w:bookmarkEnd w:id="478"/>
    <w:bookmarkEnd w:id="479"/>
    <w:bookmarkEnd w:id="480"/>
    <w:bookmarkEnd w:id="481"/>
    <w:bookmarkEnd w:id="482"/>
    <w:bookmarkEnd w:id="483"/>
    <w:p w14:paraId="17BF7C1E" w14:textId="07701FD7" w:rsidR="00141B58" w:rsidRPr="009F72A3" w:rsidRDefault="00C06DD8" w:rsidP="00C06DD8">
      <w:pPr>
        <w:pStyle w:val="Nagwek3"/>
        <w:spacing w:before="0" w:after="0"/>
        <w:rPr>
          <w:lang w:val="en-US"/>
        </w:rPr>
      </w:pPr>
      <w:r w:rsidRPr="009F72A3">
        <w:rPr>
          <w:lang w:val="en-US"/>
        </w:rPr>
        <w:t>Effects on non-target terrestrial plants</w:t>
      </w:r>
    </w:p>
    <w:p w14:paraId="7D7B8A28" w14:textId="77777777" w:rsidR="00C06DD8" w:rsidRPr="009F72A3" w:rsidRDefault="00C06DD8" w:rsidP="00C06DD8">
      <w:pPr>
        <w:contextualSpacing/>
        <w:rPr>
          <w:b/>
          <w:bCs/>
          <w:lang w:val="en-US"/>
        </w:rPr>
      </w:pPr>
    </w:p>
    <w:p w14:paraId="51CEDBAF" w14:textId="5DA07C9F" w:rsidR="0033417C" w:rsidRPr="0066409B" w:rsidRDefault="0033417C" w:rsidP="00C06DD8">
      <w:pPr>
        <w:pStyle w:val="RepStandard"/>
        <w:contextualSpacing/>
        <w:rPr>
          <w:lang w:val="pl-PL"/>
        </w:rPr>
      </w:pPr>
      <w:bookmarkStart w:id="484" w:name="_Toc412121489"/>
      <w:bookmarkStart w:id="485" w:name="_Toc413398978"/>
      <w:bookmarkStart w:id="486" w:name="_Toc413399033"/>
      <w:bookmarkStart w:id="487" w:name="_Toc413923349"/>
      <w:bookmarkStart w:id="488" w:name="_Toc414364064"/>
      <w:bookmarkStart w:id="489" w:name="_Toc414540356"/>
      <w:bookmarkStart w:id="490" w:name="_Toc414547838"/>
      <w:bookmarkStart w:id="491" w:name="_Toc90647551"/>
      <w:bookmarkStart w:id="492" w:name="_Toc172110854"/>
      <w:bookmarkStart w:id="493" w:name="_Toc173212492"/>
      <w:r w:rsidRPr="009F72A3">
        <w:rPr>
          <w:lang w:val="en-US"/>
        </w:rPr>
        <w:t>The risk assessment for non-target plants was considered acceptable using the maximum application rate of CA3642, using data from new vegetative-vigour and seedling-emergence studies. No adverse effects are expected from the worst-case GAP</w:t>
      </w:r>
      <w:r w:rsidR="008F1499" w:rsidRPr="009F72A3">
        <w:rPr>
          <w:lang w:val="en-US"/>
        </w:rPr>
        <w:t xml:space="preserve"> of CA3642. </w:t>
      </w:r>
      <w:r w:rsidR="008F1499" w:rsidRPr="0066409B">
        <w:rPr>
          <w:lang w:val="pl-PL"/>
        </w:rPr>
        <w:t>The risk non-target terrestrial plants was considered acceptable.</w:t>
      </w:r>
    </w:p>
    <w:p w14:paraId="07CEAEB5" w14:textId="04FD70A6" w:rsidR="00141B58" w:rsidRPr="009F72A3" w:rsidRDefault="00141B58" w:rsidP="007502AA">
      <w:pPr>
        <w:pStyle w:val="Nagwek3"/>
        <w:suppressAutoHyphens w:val="0"/>
        <w:spacing w:before="240"/>
        <w:ind w:left="1418" w:hanging="1418"/>
        <w:rPr>
          <w:lang w:val="en-US"/>
        </w:rPr>
      </w:pPr>
      <w:r w:rsidRPr="009F72A3">
        <w:rPr>
          <w:lang w:val="en-US"/>
        </w:rPr>
        <w:t>Effects on other terrestrial organisms (Flora and Fauna)</w:t>
      </w:r>
      <w:bookmarkEnd w:id="484"/>
      <w:bookmarkEnd w:id="485"/>
      <w:bookmarkEnd w:id="486"/>
      <w:bookmarkEnd w:id="487"/>
      <w:bookmarkEnd w:id="488"/>
      <w:bookmarkEnd w:id="489"/>
      <w:bookmarkEnd w:id="490"/>
      <w:bookmarkEnd w:id="491"/>
    </w:p>
    <w:p w14:paraId="692C2A2B" w14:textId="70D9D014" w:rsidR="007B138C" w:rsidRPr="009F72A3" w:rsidRDefault="00C26592" w:rsidP="007C346E">
      <w:pPr>
        <w:pStyle w:val="RepStandard"/>
        <w:contextualSpacing/>
        <w:rPr>
          <w:lang w:val="en-US"/>
        </w:rPr>
      </w:pPr>
      <w:r w:rsidRPr="009F72A3">
        <w:rPr>
          <w:lang w:val="en-US"/>
        </w:rPr>
        <w:t xml:space="preserve">Further studies on other terrestrial organism are not required, as the risk to the standard organisms has been shown to be acceptable. </w:t>
      </w:r>
    </w:p>
    <w:p w14:paraId="5E5A98EC" w14:textId="77777777" w:rsidR="00141B58" w:rsidRPr="009F72A3" w:rsidRDefault="00141B58" w:rsidP="007502AA">
      <w:pPr>
        <w:pStyle w:val="Nagwek2"/>
        <w:spacing w:before="240"/>
        <w:ind w:left="1418" w:hanging="1418"/>
        <w:rPr>
          <w:lang w:val="en-US"/>
        </w:rPr>
      </w:pPr>
      <w:bookmarkStart w:id="494" w:name="_Toc412121490"/>
      <w:bookmarkStart w:id="495" w:name="_Toc413398979"/>
      <w:bookmarkStart w:id="496" w:name="_Toc413399034"/>
      <w:bookmarkStart w:id="497" w:name="_Toc413923350"/>
      <w:bookmarkStart w:id="498" w:name="_Toc414364065"/>
      <w:bookmarkStart w:id="499" w:name="_Toc414540357"/>
      <w:bookmarkStart w:id="500" w:name="_Toc414547839"/>
      <w:bookmarkStart w:id="501" w:name="_Toc90647552"/>
      <w:r w:rsidRPr="009F72A3">
        <w:rPr>
          <w:lang w:val="en-US"/>
        </w:rPr>
        <w:t>Relevance of metabolites (Part B, Section 10)</w:t>
      </w:r>
      <w:bookmarkEnd w:id="494"/>
      <w:bookmarkEnd w:id="495"/>
      <w:bookmarkEnd w:id="496"/>
      <w:bookmarkEnd w:id="497"/>
      <w:bookmarkEnd w:id="498"/>
      <w:bookmarkEnd w:id="499"/>
      <w:bookmarkEnd w:id="500"/>
      <w:bookmarkEnd w:id="501"/>
    </w:p>
    <w:p w14:paraId="54A985C0" w14:textId="052FA1B2" w:rsidR="00DA630B" w:rsidRPr="009F72A3" w:rsidRDefault="00DA630B" w:rsidP="007C346E">
      <w:pPr>
        <w:pStyle w:val="RepStandard"/>
        <w:rPr>
          <w:lang w:val="en-US"/>
        </w:rPr>
      </w:pPr>
      <w:bookmarkStart w:id="502" w:name="_Hlk90646515"/>
      <w:r w:rsidRPr="009F72A3">
        <w:rPr>
          <w:lang w:val="en-US"/>
        </w:rPr>
        <w:t>Prothioconazole degrades in soil to form two metabolites that are present at levels &gt;10% and are therefore potentially relevant in groundwater. The metabolites, prothioconazole-S-methyl and prothioconazole-desthio, were predicted to occur in groundwater at concentrations below 0.1 µg/L in all FOCUS scenarios for all uses in the GAP, according to the models FOCUS-PEARL (v5.5.5), FOCUS-PELMO (v6.6.4) and FOCUS-MACRO (v5.5.4). No further assessment of the relevance of these metabolites is therefore required, and groundwater risks are acceptable.</w:t>
      </w:r>
    </w:p>
    <w:p w14:paraId="067D05CC" w14:textId="77777777" w:rsidR="00DA630B" w:rsidRPr="009F72A3" w:rsidRDefault="00DA630B" w:rsidP="007C346E">
      <w:pPr>
        <w:pStyle w:val="RepStandard"/>
        <w:rPr>
          <w:lang w:val="en-US"/>
        </w:rPr>
      </w:pPr>
    </w:p>
    <w:p w14:paraId="05541DEF" w14:textId="58DB9DA2" w:rsidR="00DA630B" w:rsidRPr="009F72A3" w:rsidRDefault="00DA630B" w:rsidP="007C346E">
      <w:pPr>
        <w:pStyle w:val="RepStandard"/>
        <w:rPr>
          <w:lang w:val="en-US"/>
        </w:rPr>
      </w:pPr>
      <w:r w:rsidRPr="009F72A3">
        <w:rPr>
          <w:lang w:val="en-US"/>
        </w:rPr>
        <w:t>The azoxystrobin metabolite R234886 is predicted to occur in groundwater at concentrations above 0.1 µg/L in alkaline soils, in the Hamburg scenario for the PEARL model following autumn application to winter oilseed rape. R234886 was determined to be a non-relevant metabolite in the EFSA conclusion on azoxystrobin with acceptable risk to consumers at levels up to 22 µg/L. R234886 is below the critical limit of 10 µg/L (SANCO/221/2000) for non-relevant metabolites and below levels of toxicological concern for consumers.</w:t>
      </w:r>
    </w:p>
    <w:p w14:paraId="070CFD7E" w14:textId="77777777" w:rsidR="00DA630B" w:rsidRPr="009F72A3" w:rsidRDefault="00DA630B" w:rsidP="007C346E">
      <w:pPr>
        <w:pStyle w:val="RepStandard"/>
        <w:rPr>
          <w:lang w:val="en-US"/>
        </w:rPr>
      </w:pPr>
    </w:p>
    <w:p w14:paraId="46037A1F" w14:textId="6F1073D1" w:rsidR="00275E1B" w:rsidRPr="009F72A3" w:rsidRDefault="00DA630B" w:rsidP="007C346E">
      <w:pPr>
        <w:pStyle w:val="RepStandard"/>
        <w:rPr>
          <w:lang w:val="en-US"/>
        </w:rPr>
      </w:pPr>
      <w:r w:rsidRPr="009F72A3">
        <w:rPr>
          <w:lang w:val="en-US"/>
        </w:rPr>
        <w:t>Azoxystrobin forms two other potentially relevant soil metabolites via photolysis, R401553 and R402173. These metabolites were predicted to occur in groundwater at concentrations below 0.1 µg/L in all FOCUS scenarios for all uses in the GAP, according to the models FOCUS-PEARL (v5.5.5), FOCUS-PELMO (v6.6.4) and FOCUS-MACRO (v5.5.4). Therefore, no further assessment of the relevance of these metabolites is required, and groundwater risks are acceptable.</w:t>
      </w:r>
    </w:p>
    <w:p w14:paraId="0E70E08B" w14:textId="77777777" w:rsidR="00141B58" w:rsidRPr="009F72A3" w:rsidRDefault="00141B58" w:rsidP="00930DF7">
      <w:pPr>
        <w:pStyle w:val="Nagwek1"/>
        <w:spacing w:before="240"/>
        <w:rPr>
          <w:lang w:val="en-US"/>
        </w:rPr>
      </w:pPr>
      <w:bookmarkStart w:id="503" w:name="_Toc411958246"/>
      <w:bookmarkStart w:id="504" w:name="_Toc412121493"/>
      <w:bookmarkStart w:id="505" w:name="_Toc413398980"/>
      <w:bookmarkStart w:id="506" w:name="_Toc413399035"/>
      <w:bookmarkStart w:id="507" w:name="_Toc413923351"/>
      <w:bookmarkStart w:id="508" w:name="_Toc414364066"/>
      <w:bookmarkStart w:id="509" w:name="_Toc414540358"/>
      <w:bookmarkStart w:id="510" w:name="_Toc414547840"/>
      <w:bookmarkStart w:id="511" w:name="_Toc90647553"/>
      <w:bookmarkStart w:id="512" w:name="_Toc172110855"/>
      <w:bookmarkStart w:id="513" w:name="_Toc173212493"/>
      <w:bookmarkStart w:id="514" w:name="_Toc236630397"/>
      <w:bookmarkEnd w:id="492"/>
      <w:bookmarkEnd w:id="493"/>
      <w:bookmarkEnd w:id="502"/>
      <w:bookmarkEnd w:id="503"/>
      <w:r w:rsidRPr="009F72A3">
        <w:rPr>
          <w:lang w:val="en-US"/>
        </w:rPr>
        <w:t>Conclusion of the national comparative assessment (Art. 50 of Regulation (EC) No 1107/2009)</w:t>
      </w:r>
      <w:bookmarkEnd w:id="504"/>
      <w:bookmarkEnd w:id="505"/>
      <w:bookmarkEnd w:id="506"/>
      <w:bookmarkEnd w:id="507"/>
      <w:bookmarkEnd w:id="508"/>
      <w:bookmarkEnd w:id="509"/>
      <w:bookmarkEnd w:id="510"/>
      <w:bookmarkEnd w:id="511"/>
    </w:p>
    <w:p w14:paraId="1B62E07B" w14:textId="57C3D233" w:rsidR="00FE3639" w:rsidRPr="0066409B" w:rsidRDefault="00FE3639" w:rsidP="007C346E">
      <w:pPr>
        <w:pStyle w:val="RepStandard"/>
        <w:rPr>
          <w:lang w:val="pl-PL"/>
        </w:rPr>
      </w:pPr>
      <w:r w:rsidRPr="0066409B">
        <w:rPr>
          <w:lang w:val="pl-PL"/>
        </w:rPr>
        <w:t>Not required</w:t>
      </w:r>
      <w:r w:rsidR="00994E20" w:rsidRPr="0066409B">
        <w:rPr>
          <w:lang w:val="pl-PL"/>
        </w:rPr>
        <w:t>.</w:t>
      </w:r>
    </w:p>
    <w:p w14:paraId="0434BF16" w14:textId="41549873" w:rsidR="00141B58" w:rsidRPr="009F72A3" w:rsidRDefault="00141B58" w:rsidP="007502AA">
      <w:pPr>
        <w:pStyle w:val="Nagwek1"/>
        <w:keepNext/>
        <w:spacing w:before="240"/>
        <w:ind w:left="1418" w:hanging="1418"/>
        <w:rPr>
          <w:lang w:val="en-US"/>
        </w:rPr>
      </w:pPr>
      <w:bookmarkStart w:id="515" w:name="_Toc412121494"/>
      <w:bookmarkStart w:id="516" w:name="_Toc413398981"/>
      <w:bookmarkStart w:id="517" w:name="_Toc413399036"/>
      <w:bookmarkStart w:id="518" w:name="_Toc413923352"/>
      <w:bookmarkStart w:id="519" w:name="_Toc414364067"/>
      <w:bookmarkStart w:id="520" w:name="_Toc414540359"/>
      <w:bookmarkStart w:id="521" w:name="_Toc414547841"/>
      <w:bookmarkStart w:id="522" w:name="_Toc90647554"/>
      <w:r w:rsidRPr="009F72A3">
        <w:rPr>
          <w:lang w:val="en-US"/>
        </w:rPr>
        <w:t>Further information to permit a decision to be made or to support a review of the conditions and restrictions associated with the au</w:t>
      </w:r>
      <w:r w:rsidR="00A96AED" w:rsidRPr="009F72A3">
        <w:rPr>
          <w:lang w:val="en-US"/>
        </w:rPr>
        <w:t>thoriz</w:t>
      </w:r>
      <w:r w:rsidRPr="009F72A3">
        <w:rPr>
          <w:lang w:val="en-US"/>
        </w:rPr>
        <w:t>ation</w:t>
      </w:r>
      <w:bookmarkStart w:id="523" w:name="_Toc172110856"/>
      <w:bookmarkStart w:id="524" w:name="_Toc173212494"/>
      <w:bookmarkStart w:id="525" w:name="_Toc236630398"/>
      <w:bookmarkEnd w:id="512"/>
      <w:bookmarkEnd w:id="513"/>
      <w:bookmarkEnd w:id="514"/>
      <w:bookmarkEnd w:id="515"/>
      <w:bookmarkEnd w:id="516"/>
      <w:bookmarkEnd w:id="517"/>
      <w:bookmarkEnd w:id="518"/>
      <w:bookmarkEnd w:id="519"/>
      <w:bookmarkEnd w:id="520"/>
      <w:bookmarkEnd w:id="521"/>
      <w:bookmarkEnd w:id="522"/>
    </w:p>
    <w:p w14:paraId="1F7B0151" w14:textId="7F00F611" w:rsidR="00D1168D" w:rsidRPr="009F72A3" w:rsidRDefault="00D1168D" w:rsidP="00D1168D">
      <w:pPr>
        <w:pStyle w:val="RepStandard"/>
        <w:rPr>
          <w:b/>
          <w:bCs/>
          <w:lang w:val="en-US"/>
        </w:rPr>
      </w:pPr>
      <w:r w:rsidRPr="009F72A3">
        <w:rPr>
          <w:b/>
          <w:bCs/>
          <w:lang w:val="en-US"/>
        </w:rPr>
        <w:t>1. Efficacy</w:t>
      </w:r>
    </w:p>
    <w:p w14:paraId="680E7801" w14:textId="02C6F46D" w:rsidR="0089155D" w:rsidRPr="009F72A3" w:rsidRDefault="0089155D" w:rsidP="0089155D">
      <w:pPr>
        <w:pStyle w:val="RepStandard"/>
        <w:rPr>
          <w:lang w:val="en-US"/>
        </w:rPr>
      </w:pPr>
      <w:r w:rsidRPr="009F72A3">
        <w:rPr>
          <w:lang w:val="en-US"/>
        </w:rPr>
        <w:t>The following claimed uses have not been accepted to be registered on the ground of article 33 of regulation 1107/2009</w:t>
      </w:r>
      <w:r w:rsidR="00476BD3" w:rsidRPr="009F72A3">
        <w:rPr>
          <w:lang w:val="en-US"/>
        </w:rPr>
        <w:t xml:space="preserve"> in </w:t>
      </w:r>
      <w:r w:rsidR="0009455F" w:rsidRPr="009F72A3">
        <w:rPr>
          <w:lang w:val="en-US"/>
        </w:rPr>
        <w:t>case</w:t>
      </w:r>
      <w:r w:rsidR="00476BD3" w:rsidRPr="009F72A3">
        <w:rPr>
          <w:lang w:val="en-US"/>
        </w:rPr>
        <w:t xml:space="preserve"> of </w:t>
      </w:r>
      <w:r w:rsidR="00476BD3" w:rsidRPr="009F72A3">
        <w:rPr>
          <w:bCs/>
          <w:lang w:val="en-US"/>
        </w:rPr>
        <w:t>efficacy</w:t>
      </w:r>
      <w:r w:rsidR="00476BD3" w:rsidRPr="009F72A3">
        <w:rPr>
          <w:b/>
          <w:lang w:val="en-US"/>
        </w:rPr>
        <w:t xml:space="preserve"> </w:t>
      </w:r>
      <w:r w:rsidR="00476BD3" w:rsidRPr="009F72A3">
        <w:rPr>
          <w:lang w:val="en-US"/>
        </w:rPr>
        <w:t>section</w:t>
      </w:r>
      <w:r w:rsidRPr="009F72A3">
        <w:rPr>
          <w:lang w:val="en-US"/>
        </w:rPr>
        <w:t>:</w:t>
      </w:r>
    </w:p>
    <w:p w14:paraId="0C17D084" w14:textId="7FCC7812" w:rsidR="0089155D" w:rsidRPr="009F72A3" w:rsidRDefault="0089155D" w:rsidP="00516E18">
      <w:pPr>
        <w:pStyle w:val="RepStandard"/>
        <w:numPr>
          <w:ilvl w:val="0"/>
          <w:numId w:val="46"/>
        </w:numPr>
        <w:rPr>
          <w:lang w:val="en-US"/>
        </w:rPr>
      </w:pPr>
      <w:r w:rsidRPr="009F72A3">
        <w:rPr>
          <w:lang w:val="en-US"/>
        </w:rPr>
        <w:t xml:space="preserve">Spring wheat (TRZAS): </w:t>
      </w:r>
      <w:r w:rsidR="00EA60C2" w:rsidRPr="009F72A3">
        <w:rPr>
          <w:lang w:val="en-US"/>
        </w:rPr>
        <w:t>SEPTTR, LEPTNO, PUCCRT, PUCCST, ERYSGR, PSDCHE, PYRNTR, FUSASP, MICDSP</w:t>
      </w:r>
    </w:p>
    <w:p w14:paraId="08A71639" w14:textId="77777777" w:rsidR="0089155D" w:rsidRPr="009F72A3" w:rsidRDefault="0089155D" w:rsidP="002E7CEC">
      <w:pPr>
        <w:pStyle w:val="RepStandard"/>
        <w:ind w:left="360"/>
        <w:rPr>
          <w:lang w:val="en-US"/>
        </w:rPr>
      </w:pPr>
      <w:r w:rsidRPr="009F72A3">
        <w:rPr>
          <w:u w:val="single"/>
          <w:lang w:val="en-US"/>
        </w:rPr>
        <w:t>Justification</w:t>
      </w:r>
      <w:r w:rsidRPr="009F72A3">
        <w:rPr>
          <w:lang w:val="en-US"/>
        </w:rPr>
        <w:t>: not supported by efficacy trials.</w:t>
      </w:r>
    </w:p>
    <w:p w14:paraId="42616B48" w14:textId="6FC18B6C" w:rsidR="0089155D" w:rsidRPr="009F72A3" w:rsidRDefault="0089155D" w:rsidP="002E7CEC">
      <w:pPr>
        <w:pStyle w:val="RepStandard"/>
        <w:ind w:left="360"/>
        <w:rPr>
          <w:lang w:val="en-US"/>
        </w:rPr>
      </w:pPr>
      <w:r w:rsidRPr="009F72A3">
        <w:rPr>
          <w:lang w:val="en-US"/>
        </w:rPr>
        <w:t xml:space="preserve">National registration requirements: </w:t>
      </w:r>
      <w:r w:rsidR="000E57BF" w:rsidRPr="009F72A3">
        <w:rPr>
          <w:lang w:val="en-US"/>
        </w:rPr>
        <w:t>possible extrapolation of efficacy data from winter wheat</w:t>
      </w:r>
      <w:r w:rsidR="00EA60C2" w:rsidRPr="009F72A3">
        <w:rPr>
          <w:lang w:val="en-US"/>
        </w:rPr>
        <w:t xml:space="preserve"> (excluded </w:t>
      </w:r>
      <w:r w:rsidR="00EA60C2" w:rsidRPr="009F72A3">
        <w:rPr>
          <w:i/>
          <w:iCs/>
          <w:lang w:val="en-US"/>
        </w:rPr>
        <w:t>Microdochium</w:t>
      </w:r>
      <w:r w:rsidR="00EA60C2" w:rsidRPr="009F72A3">
        <w:rPr>
          <w:lang w:val="en-US"/>
        </w:rPr>
        <w:t xml:space="preserve"> spp.)</w:t>
      </w:r>
      <w:r w:rsidR="000E57BF" w:rsidRPr="009F72A3">
        <w:rPr>
          <w:lang w:val="en-US"/>
        </w:rPr>
        <w:t>, however 2 efficacy trials are also required for spring wheat</w:t>
      </w:r>
      <w:r w:rsidRPr="009F72A3">
        <w:rPr>
          <w:lang w:val="en-US"/>
        </w:rPr>
        <w:t>.</w:t>
      </w:r>
    </w:p>
    <w:p w14:paraId="01D14559" w14:textId="094C3FD5" w:rsidR="000E57BF" w:rsidRPr="009F72A3" w:rsidRDefault="000E57BF" w:rsidP="00516E18">
      <w:pPr>
        <w:pStyle w:val="RepStandard"/>
        <w:numPr>
          <w:ilvl w:val="0"/>
          <w:numId w:val="46"/>
        </w:numPr>
        <w:rPr>
          <w:lang w:val="en-US"/>
        </w:rPr>
      </w:pPr>
      <w:r w:rsidRPr="009F72A3">
        <w:rPr>
          <w:lang w:val="en-US"/>
        </w:rPr>
        <w:t>Spelt</w:t>
      </w:r>
      <w:r w:rsidR="00357B8B" w:rsidRPr="009F72A3">
        <w:rPr>
          <w:lang w:val="en-US"/>
        </w:rPr>
        <w:t xml:space="preserve"> (TRZSP)</w:t>
      </w:r>
      <w:r w:rsidRPr="009F72A3">
        <w:rPr>
          <w:lang w:val="en-US"/>
        </w:rPr>
        <w:t>, einkorn wheat</w:t>
      </w:r>
      <w:r w:rsidR="00357B8B" w:rsidRPr="009F72A3">
        <w:rPr>
          <w:lang w:val="en-US"/>
        </w:rPr>
        <w:t xml:space="preserve"> (TRZMO)</w:t>
      </w:r>
      <w:r w:rsidRPr="009F72A3">
        <w:rPr>
          <w:lang w:val="en-US"/>
        </w:rPr>
        <w:t>, emmer wheat</w:t>
      </w:r>
      <w:r w:rsidR="00357B8B" w:rsidRPr="009F72A3">
        <w:rPr>
          <w:lang w:val="en-US"/>
        </w:rPr>
        <w:t xml:space="preserve"> (TRZDI)</w:t>
      </w:r>
      <w:r w:rsidRPr="009F72A3">
        <w:rPr>
          <w:lang w:val="en-US"/>
        </w:rPr>
        <w:t xml:space="preserve"> and trit</w:t>
      </w:r>
      <w:r w:rsidR="00C867D4" w:rsidRPr="009F72A3">
        <w:rPr>
          <w:lang w:val="en-US"/>
        </w:rPr>
        <w:t>o</w:t>
      </w:r>
      <w:r w:rsidRPr="009F72A3">
        <w:rPr>
          <w:lang w:val="en-US"/>
        </w:rPr>
        <w:t>rdeum</w:t>
      </w:r>
      <w:r w:rsidR="00357B8B" w:rsidRPr="009F72A3">
        <w:rPr>
          <w:lang w:val="en-US"/>
        </w:rPr>
        <w:t xml:space="preserve"> (TTOSS)</w:t>
      </w:r>
      <w:r w:rsidRPr="009F72A3">
        <w:rPr>
          <w:lang w:val="en-US"/>
        </w:rPr>
        <w:t xml:space="preserve">: </w:t>
      </w:r>
      <w:r w:rsidR="00EA60C2" w:rsidRPr="009F72A3">
        <w:rPr>
          <w:lang w:val="en-US"/>
        </w:rPr>
        <w:t>SEPTTR, LEPTNO, PUCCRT, PUCCST, ERYSGR, PSDCHE, PYRNTR, FUSASP, MICDSP</w:t>
      </w:r>
    </w:p>
    <w:p w14:paraId="4318036B" w14:textId="77777777" w:rsidR="000E57BF" w:rsidRPr="009F72A3" w:rsidRDefault="000E57BF" w:rsidP="002E7CEC">
      <w:pPr>
        <w:pStyle w:val="RepStandard"/>
        <w:ind w:left="360"/>
        <w:rPr>
          <w:lang w:val="en-US"/>
        </w:rPr>
      </w:pPr>
      <w:r w:rsidRPr="009F72A3">
        <w:rPr>
          <w:u w:val="single"/>
          <w:lang w:val="en-US"/>
        </w:rPr>
        <w:t>Justification</w:t>
      </w:r>
      <w:r w:rsidRPr="009F72A3">
        <w:rPr>
          <w:lang w:val="en-US"/>
        </w:rPr>
        <w:t>: not supported by efficacy trials.</w:t>
      </w:r>
    </w:p>
    <w:p w14:paraId="430A7954" w14:textId="6EC7FE55" w:rsidR="000E57BF" w:rsidRPr="009F72A3" w:rsidRDefault="000E57BF" w:rsidP="002E7CEC">
      <w:pPr>
        <w:pStyle w:val="RepStandard"/>
        <w:ind w:left="360"/>
        <w:rPr>
          <w:lang w:val="en-US"/>
        </w:rPr>
      </w:pPr>
      <w:r w:rsidRPr="009F72A3">
        <w:rPr>
          <w:lang w:val="en-US"/>
        </w:rPr>
        <w:t xml:space="preserve">National registration requirements: min. </w:t>
      </w:r>
      <w:r w:rsidR="007A68DB" w:rsidRPr="009F72A3">
        <w:rPr>
          <w:lang w:val="en-US"/>
        </w:rPr>
        <w:t>4</w:t>
      </w:r>
      <w:r w:rsidRPr="009F72A3">
        <w:rPr>
          <w:lang w:val="en-US"/>
        </w:rPr>
        <w:t xml:space="preserve"> efficacy trials/ 2 seasons</w:t>
      </w:r>
      <w:r w:rsidR="007A68DB" w:rsidRPr="009F72A3">
        <w:rPr>
          <w:lang w:val="en-US"/>
        </w:rPr>
        <w:t xml:space="preserve"> for each uses</w:t>
      </w:r>
      <w:r w:rsidRPr="009F72A3">
        <w:rPr>
          <w:lang w:val="en-US"/>
        </w:rPr>
        <w:t>.</w:t>
      </w:r>
    </w:p>
    <w:p w14:paraId="0CB513C1" w14:textId="1BF3DD04" w:rsidR="000E57BF" w:rsidRPr="009F72A3" w:rsidRDefault="000E57BF" w:rsidP="00516E18">
      <w:pPr>
        <w:pStyle w:val="RepStandard"/>
        <w:numPr>
          <w:ilvl w:val="0"/>
          <w:numId w:val="46"/>
        </w:numPr>
        <w:rPr>
          <w:lang w:val="en-US"/>
        </w:rPr>
      </w:pPr>
      <w:r w:rsidRPr="009F72A3">
        <w:rPr>
          <w:lang w:val="en-US"/>
        </w:rPr>
        <w:t xml:space="preserve">Winter wheat (TRZAW): </w:t>
      </w:r>
      <w:r w:rsidR="00927483" w:rsidRPr="009F72A3">
        <w:rPr>
          <w:lang w:val="en-US"/>
        </w:rPr>
        <w:t>y</w:t>
      </w:r>
      <w:r w:rsidRPr="009F72A3">
        <w:rPr>
          <w:lang w:val="en-US"/>
        </w:rPr>
        <w:t>ellow rust (PUCCST)</w:t>
      </w:r>
    </w:p>
    <w:p w14:paraId="4378AB58" w14:textId="2BC379CB" w:rsidR="000E57BF" w:rsidRPr="009F72A3" w:rsidRDefault="000E57BF" w:rsidP="002E7CEC">
      <w:pPr>
        <w:pStyle w:val="RepStandard"/>
        <w:ind w:left="360"/>
        <w:rPr>
          <w:lang w:val="en-US"/>
        </w:rPr>
      </w:pPr>
      <w:r w:rsidRPr="009F72A3">
        <w:rPr>
          <w:u w:val="single"/>
          <w:lang w:val="en-US"/>
        </w:rPr>
        <w:t>Justification</w:t>
      </w:r>
      <w:r w:rsidRPr="009F72A3">
        <w:rPr>
          <w:lang w:val="en-US"/>
        </w:rPr>
        <w:t>: not supported by efficacy trials.</w:t>
      </w:r>
    </w:p>
    <w:p w14:paraId="524F5B23" w14:textId="661411C6" w:rsidR="0089155D" w:rsidRPr="009F72A3" w:rsidRDefault="000E57BF" w:rsidP="002E7CEC">
      <w:pPr>
        <w:pStyle w:val="RepStandard"/>
        <w:ind w:left="360"/>
        <w:rPr>
          <w:lang w:val="en-US"/>
        </w:rPr>
      </w:pPr>
      <w:r w:rsidRPr="009F72A3">
        <w:rPr>
          <w:lang w:val="en-US"/>
        </w:rPr>
        <w:t>National registration requirements: min. 6 efficacy trials/ 2 seasons.</w:t>
      </w:r>
    </w:p>
    <w:p w14:paraId="1E76C6D4" w14:textId="7FF43AB8" w:rsidR="00C867D4" w:rsidRPr="009F72A3" w:rsidRDefault="00C867D4" w:rsidP="00516E18">
      <w:pPr>
        <w:pStyle w:val="RepStandard"/>
        <w:numPr>
          <w:ilvl w:val="0"/>
          <w:numId w:val="46"/>
        </w:numPr>
        <w:rPr>
          <w:lang w:val="en-US"/>
        </w:rPr>
      </w:pPr>
      <w:r w:rsidRPr="009F72A3">
        <w:rPr>
          <w:lang w:val="en-US"/>
        </w:rPr>
        <w:t>Winter wheat (TRZAW): head blight of cereals (FUSASP)</w:t>
      </w:r>
    </w:p>
    <w:p w14:paraId="313511C3" w14:textId="77777777" w:rsidR="0009455F" w:rsidRPr="009F72A3" w:rsidRDefault="0009455F" w:rsidP="0009455F">
      <w:pPr>
        <w:pStyle w:val="RepStandard"/>
        <w:ind w:left="360"/>
        <w:rPr>
          <w:lang w:val="en-US"/>
        </w:rPr>
      </w:pPr>
      <w:r w:rsidRPr="009F72A3">
        <w:rPr>
          <w:u w:val="single"/>
          <w:lang w:val="en-US"/>
        </w:rPr>
        <w:t>Justification</w:t>
      </w:r>
      <w:r w:rsidRPr="009F72A3">
        <w:rPr>
          <w:lang w:val="en-US"/>
        </w:rPr>
        <w:t>: not supported by efficacy trials.</w:t>
      </w:r>
    </w:p>
    <w:p w14:paraId="5BF73EA1" w14:textId="77777777" w:rsidR="0009455F" w:rsidRPr="009F72A3" w:rsidRDefault="0009455F" w:rsidP="0009455F">
      <w:pPr>
        <w:pStyle w:val="RepStandard"/>
        <w:ind w:left="360"/>
        <w:rPr>
          <w:lang w:val="en-US"/>
        </w:rPr>
      </w:pPr>
      <w:r w:rsidRPr="009F72A3">
        <w:rPr>
          <w:lang w:val="en-US"/>
        </w:rPr>
        <w:t>National registration requirements: min. 6 efficacy trials/ 2 seasons.</w:t>
      </w:r>
    </w:p>
    <w:p w14:paraId="02F1EBB9" w14:textId="16F96E01" w:rsidR="0009455F" w:rsidRPr="009F72A3" w:rsidRDefault="0009455F" w:rsidP="0009455F">
      <w:pPr>
        <w:pStyle w:val="RepStandard"/>
        <w:ind w:left="360"/>
        <w:rPr>
          <w:i/>
          <w:lang w:val="en-US"/>
        </w:rPr>
      </w:pPr>
      <w:r w:rsidRPr="009F72A3">
        <w:rPr>
          <w:i/>
          <w:lang w:val="en-US"/>
        </w:rPr>
        <w:t xml:space="preserve">Additional remarks: conditional </w:t>
      </w:r>
      <w:r w:rsidRPr="009F72A3">
        <w:rPr>
          <w:i/>
          <w:strike/>
          <w:color w:val="D9D9D9" w:themeColor="background1" w:themeShade="D9"/>
          <w:lang w:val="en-US"/>
        </w:rPr>
        <w:t xml:space="preserve">permit </w:t>
      </w:r>
      <w:r w:rsidRPr="009F72A3">
        <w:rPr>
          <w:i/>
          <w:highlight w:val="yellow"/>
          <w:lang w:val="en-US"/>
        </w:rPr>
        <w:t>registration</w:t>
      </w:r>
      <w:r w:rsidRPr="009F72A3">
        <w:rPr>
          <w:i/>
          <w:lang w:val="en-US"/>
        </w:rPr>
        <w:t xml:space="preserve"> is proposed (5 efficacy trials from the NE zone were submitted)</w:t>
      </w:r>
    </w:p>
    <w:p w14:paraId="2F78FE30" w14:textId="2894392E" w:rsidR="0009455F" w:rsidRPr="009F72A3" w:rsidRDefault="0009455F" w:rsidP="00516E18">
      <w:pPr>
        <w:pStyle w:val="RepStandard"/>
        <w:numPr>
          <w:ilvl w:val="0"/>
          <w:numId w:val="46"/>
        </w:numPr>
        <w:rPr>
          <w:highlight w:val="yellow"/>
          <w:lang w:val="en-US"/>
        </w:rPr>
      </w:pPr>
      <w:r w:rsidRPr="009F72A3">
        <w:rPr>
          <w:highlight w:val="yellow"/>
          <w:lang w:val="en-US"/>
        </w:rPr>
        <w:t xml:space="preserve">Winter wheat (TRZAW): </w:t>
      </w:r>
      <w:r w:rsidR="00892AAB" w:rsidRPr="009F72A3">
        <w:rPr>
          <w:highlight w:val="yellow"/>
          <w:lang w:val="en-US"/>
        </w:rPr>
        <w:t>glume blotch</w:t>
      </w:r>
      <w:r w:rsidR="00892AAB" w:rsidRPr="009F72A3">
        <w:rPr>
          <w:i/>
          <w:iCs/>
          <w:highlight w:val="yellow"/>
          <w:lang w:val="en-US"/>
        </w:rPr>
        <w:t xml:space="preserve"> </w:t>
      </w:r>
      <w:r w:rsidRPr="009F72A3">
        <w:rPr>
          <w:highlight w:val="yellow"/>
          <w:lang w:val="en-US"/>
        </w:rPr>
        <w:t>(LEPTNO)</w:t>
      </w:r>
    </w:p>
    <w:p w14:paraId="1A0923CC" w14:textId="77777777" w:rsidR="0009455F" w:rsidRPr="009F72A3" w:rsidRDefault="0009455F" w:rsidP="0009455F">
      <w:pPr>
        <w:pStyle w:val="RepStandard"/>
        <w:ind w:left="360"/>
        <w:rPr>
          <w:highlight w:val="yellow"/>
          <w:lang w:val="en-US"/>
        </w:rPr>
      </w:pPr>
      <w:r w:rsidRPr="009F72A3">
        <w:rPr>
          <w:highlight w:val="yellow"/>
          <w:lang w:val="en-US"/>
        </w:rPr>
        <w:t>Justification: not supported by efficacy trials.</w:t>
      </w:r>
    </w:p>
    <w:p w14:paraId="2236FEE5" w14:textId="32F1BA1B" w:rsidR="0009455F" w:rsidRPr="009F72A3" w:rsidRDefault="0009455F" w:rsidP="0009455F">
      <w:pPr>
        <w:pStyle w:val="RepStandard"/>
        <w:ind w:left="360"/>
        <w:rPr>
          <w:lang w:val="en-US"/>
        </w:rPr>
      </w:pPr>
      <w:r w:rsidRPr="009F72A3">
        <w:rPr>
          <w:highlight w:val="yellow"/>
          <w:lang w:val="en-US"/>
        </w:rPr>
        <w:t>National registration requirements: min. 6 efficacy trials/ 2 seasons.</w:t>
      </w:r>
    </w:p>
    <w:p w14:paraId="2EC2DAA5" w14:textId="796C3943" w:rsidR="00C867D4" w:rsidRPr="009F72A3" w:rsidRDefault="00C867D4" w:rsidP="00516E18">
      <w:pPr>
        <w:pStyle w:val="RepStandard"/>
        <w:numPr>
          <w:ilvl w:val="0"/>
          <w:numId w:val="46"/>
        </w:numPr>
        <w:rPr>
          <w:lang w:val="en-US"/>
        </w:rPr>
      </w:pPr>
      <w:r w:rsidRPr="009F72A3">
        <w:rPr>
          <w:lang w:val="en-US"/>
        </w:rPr>
        <w:t>Winter wheat (TRZAW): eyespot (PSDCHE)</w:t>
      </w:r>
    </w:p>
    <w:p w14:paraId="74F0EDE9" w14:textId="77777777" w:rsidR="00C867D4" w:rsidRPr="009F72A3" w:rsidRDefault="00C867D4" w:rsidP="002E7CEC">
      <w:pPr>
        <w:pStyle w:val="RepStandard"/>
        <w:ind w:left="360"/>
        <w:rPr>
          <w:lang w:val="en-US"/>
        </w:rPr>
      </w:pPr>
      <w:bookmarkStart w:id="526" w:name="_Hlk177731421"/>
      <w:r w:rsidRPr="009F72A3">
        <w:rPr>
          <w:lang w:val="en-US"/>
        </w:rPr>
        <w:t>Justification: not supported by efficacy trials.</w:t>
      </w:r>
    </w:p>
    <w:p w14:paraId="3CA808FB" w14:textId="77777777" w:rsidR="002B4D76" w:rsidRPr="009F72A3" w:rsidRDefault="00C867D4" w:rsidP="002B4D76">
      <w:pPr>
        <w:pStyle w:val="RepStandard"/>
        <w:ind w:left="360"/>
        <w:rPr>
          <w:lang w:val="en-US"/>
        </w:rPr>
      </w:pPr>
      <w:r w:rsidRPr="009F72A3">
        <w:rPr>
          <w:lang w:val="en-US"/>
        </w:rPr>
        <w:t>National registration requirements: min</w:t>
      </w:r>
      <w:r w:rsidR="002B4D76" w:rsidRPr="009F72A3">
        <w:rPr>
          <w:lang w:val="en-US"/>
        </w:rPr>
        <w:t>. 6 efficacy trials/ 2 seasons.</w:t>
      </w:r>
    </w:p>
    <w:bookmarkEnd w:id="526"/>
    <w:p w14:paraId="215DE149" w14:textId="156D66F8" w:rsidR="00C867D4" w:rsidRPr="0066409B" w:rsidRDefault="00C867D4" w:rsidP="00516E18">
      <w:pPr>
        <w:pStyle w:val="RepStandard"/>
        <w:numPr>
          <w:ilvl w:val="0"/>
          <w:numId w:val="46"/>
        </w:numPr>
        <w:rPr>
          <w:lang w:val="pl-PL"/>
        </w:rPr>
      </w:pPr>
      <w:r w:rsidRPr="009F72A3">
        <w:rPr>
          <w:lang w:val="en-US"/>
        </w:rPr>
        <w:t xml:space="preserve">Winter wheat (TRZAW): </w:t>
      </w:r>
      <w:r w:rsidRPr="009F72A3">
        <w:rPr>
          <w:i/>
          <w:iCs/>
          <w:lang w:val="en-US"/>
        </w:rPr>
        <w:t>Microdochium</w:t>
      </w:r>
      <w:r w:rsidRPr="009F72A3">
        <w:rPr>
          <w:lang w:val="en-US"/>
        </w:rPr>
        <w:t xml:space="preserve"> spp. </w:t>
      </w:r>
      <w:r w:rsidRPr="0066409B">
        <w:rPr>
          <w:lang w:val="pl-PL"/>
        </w:rPr>
        <w:t>(MICDSP)</w:t>
      </w:r>
    </w:p>
    <w:p w14:paraId="65ACAB29" w14:textId="77777777" w:rsidR="00C867D4" w:rsidRPr="009F72A3" w:rsidRDefault="00C867D4" w:rsidP="002B4D76">
      <w:pPr>
        <w:pStyle w:val="RepStandard"/>
        <w:ind w:left="360"/>
        <w:rPr>
          <w:lang w:val="en-US"/>
        </w:rPr>
      </w:pPr>
      <w:r w:rsidRPr="009F72A3">
        <w:rPr>
          <w:u w:val="single"/>
          <w:lang w:val="en-US"/>
        </w:rPr>
        <w:t>Justification</w:t>
      </w:r>
      <w:r w:rsidRPr="009F72A3">
        <w:rPr>
          <w:lang w:val="en-US"/>
        </w:rPr>
        <w:t>: not supported by efficacy trials.</w:t>
      </w:r>
    </w:p>
    <w:p w14:paraId="3A944091" w14:textId="11D1470B" w:rsidR="00C867D4" w:rsidRPr="009F72A3" w:rsidRDefault="00C867D4" w:rsidP="002B4D76">
      <w:pPr>
        <w:pStyle w:val="RepStandard"/>
        <w:ind w:left="360"/>
        <w:rPr>
          <w:lang w:val="en-US"/>
        </w:rPr>
      </w:pPr>
      <w:r w:rsidRPr="009F72A3">
        <w:rPr>
          <w:lang w:val="en-US"/>
        </w:rPr>
        <w:t xml:space="preserve">National registration requirements: </w:t>
      </w:r>
      <w:r w:rsidR="00F449DB" w:rsidRPr="009F72A3">
        <w:rPr>
          <w:lang w:val="en-US"/>
        </w:rPr>
        <w:t>possible extrapolation of efficacy data from winter rye, however 2 efficacy trials are also required for winter wheat.</w:t>
      </w:r>
    </w:p>
    <w:p w14:paraId="0B27132F" w14:textId="2B17FC36" w:rsidR="00C867D4" w:rsidRPr="009F72A3" w:rsidRDefault="00927483" w:rsidP="00516E18">
      <w:pPr>
        <w:pStyle w:val="RepStandard"/>
        <w:numPr>
          <w:ilvl w:val="0"/>
          <w:numId w:val="46"/>
        </w:numPr>
        <w:rPr>
          <w:lang w:val="en-US"/>
        </w:rPr>
      </w:pPr>
      <w:r w:rsidRPr="009F72A3">
        <w:rPr>
          <w:lang w:val="en-US"/>
        </w:rPr>
        <w:t xml:space="preserve">Durum wheat (TRZDU): </w:t>
      </w:r>
      <w:r w:rsidR="0098732F" w:rsidRPr="009F72A3">
        <w:rPr>
          <w:lang w:val="en-US"/>
        </w:rPr>
        <w:t>SEPTTR, PUCCST, PUCCRT, ERYSGR, FUSASP, MICDSP</w:t>
      </w:r>
    </w:p>
    <w:p w14:paraId="11C742EB" w14:textId="77777777" w:rsidR="00927483" w:rsidRPr="009F72A3" w:rsidRDefault="00927483" w:rsidP="002B4D76">
      <w:pPr>
        <w:pStyle w:val="RepStandard"/>
        <w:ind w:left="360"/>
        <w:rPr>
          <w:lang w:val="en-US"/>
        </w:rPr>
      </w:pPr>
      <w:r w:rsidRPr="009F72A3">
        <w:rPr>
          <w:u w:val="single"/>
          <w:lang w:val="en-US"/>
        </w:rPr>
        <w:t>Justification</w:t>
      </w:r>
      <w:r w:rsidRPr="009F72A3">
        <w:rPr>
          <w:lang w:val="en-US"/>
        </w:rPr>
        <w:t>: not supported by efficacy trials.</w:t>
      </w:r>
    </w:p>
    <w:p w14:paraId="3F48DBA6" w14:textId="111D913B" w:rsidR="0089155D" w:rsidRPr="009F72A3" w:rsidRDefault="00927483" w:rsidP="002B4D76">
      <w:pPr>
        <w:pStyle w:val="RepStandard"/>
        <w:ind w:left="360"/>
        <w:rPr>
          <w:lang w:val="en-US"/>
        </w:rPr>
      </w:pPr>
      <w:r w:rsidRPr="009F72A3">
        <w:rPr>
          <w:lang w:val="en-US"/>
        </w:rPr>
        <w:t xml:space="preserve">National registration requirements: min. </w:t>
      </w:r>
      <w:r w:rsidR="005F2192" w:rsidRPr="009F72A3">
        <w:rPr>
          <w:lang w:val="en-US"/>
        </w:rPr>
        <w:t>4</w:t>
      </w:r>
      <w:r w:rsidRPr="009F72A3">
        <w:rPr>
          <w:lang w:val="en-US"/>
        </w:rPr>
        <w:t xml:space="preserve"> efficacy trials/ 2 seasons.</w:t>
      </w:r>
    </w:p>
    <w:p w14:paraId="4654EA5F" w14:textId="3D6BC034" w:rsidR="00927483" w:rsidRPr="009F72A3" w:rsidRDefault="00927483" w:rsidP="00516E18">
      <w:pPr>
        <w:pStyle w:val="RepStandard"/>
        <w:numPr>
          <w:ilvl w:val="0"/>
          <w:numId w:val="46"/>
        </w:numPr>
        <w:rPr>
          <w:lang w:val="en-US"/>
        </w:rPr>
      </w:pPr>
      <w:r w:rsidRPr="009F72A3">
        <w:rPr>
          <w:lang w:val="en-US"/>
        </w:rPr>
        <w:t xml:space="preserve">Spring triticale (TTLSO): </w:t>
      </w:r>
      <w:r w:rsidR="0098732F" w:rsidRPr="009F72A3">
        <w:rPr>
          <w:lang w:val="en-US"/>
        </w:rPr>
        <w:t>SEPTTR, PUCCRT, RHYNSE, PUCCST, LEPTNO, ERYSGR, FUSASP, MICDSP</w:t>
      </w:r>
    </w:p>
    <w:p w14:paraId="46F881C5" w14:textId="77777777" w:rsidR="00927483" w:rsidRPr="009F72A3" w:rsidRDefault="00927483" w:rsidP="002B4D76">
      <w:pPr>
        <w:pStyle w:val="RepStandard"/>
        <w:ind w:left="360"/>
        <w:rPr>
          <w:lang w:val="en-US"/>
        </w:rPr>
      </w:pPr>
      <w:r w:rsidRPr="009F72A3">
        <w:rPr>
          <w:u w:val="single"/>
          <w:lang w:val="en-US"/>
        </w:rPr>
        <w:t>Justification</w:t>
      </w:r>
      <w:r w:rsidRPr="009F72A3">
        <w:rPr>
          <w:lang w:val="en-US"/>
        </w:rPr>
        <w:t>: not supported by efficacy trials.</w:t>
      </w:r>
    </w:p>
    <w:p w14:paraId="4A50CCD9" w14:textId="77777777" w:rsidR="002B4D76" w:rsidRPr="009F72A3" w:rsidRDefault="00927483" w:rsidP="002B4D76">
      <w:pPr>
        <w:pStyle w:val="RepStandard"/>
        <w:ind w:left="360"/>
        <w:rPr>
          <w:lang w:val="en-US"/>
        </w:rPr>
      </w:pPr>
      <w:r w:rsidRPr="009F72A3">
        <w:rPr>
          <w:lang w:val="en-US"/>
        </w:rPr>
        <w:t xml:space="preserve">National registration requirements: </w:t>
      </w:r>
      <w:r w:rsidR="0098732F" w:rsidRPr="009F72A3">
        <w:rPr>
          <w:lang w:val="en-US"/>
        </w:rPr>
        <w:t xml:space="preserve">possible extrapolation of efficacy data from winter wheat (excluded </w:t>
      </w:r>
      <w:r w:rsidR="0098732F" w:rsidRPr="009F72A3">
        <w:rPr>
          <w:i/>
          <w:iCs/>
          <w:lang w:val="en-US"/>
        </w:rPr>
        <w:t>Microdochium</w:t>
      </w:r>
      <w:r w:rsidR="0098732F" w:rsidRPr="009F72A3">
        <w:rPr>
          <w:lang w:val="en-US"/>
        </w:rPr>
        <w:t xml:space="preserve"> spp.) or winter barley (RHYNSE), however 2 efficacy trials are also required for spring triticale.</w:t>
      </w:r>
    </w:p>
    <w:p w14:paraId="71C1510A" w14:textId="18CF811E" w:rsidR="0089155D" w:rsidRPr="009F72A3" w:rsidRDefault="00927483" w:rsidP="00516E18">
      <w:pPr>
        <w:pStyle w:val="RepStandard"/>
        <w:numPr>
          <w:ilvl w:val="0"/>
          <w:numId w:val="46"/>
        </w:numPr>
        <w:rPr>
          <w:lang w:val="en-US"/>
        </w:rPr>
      </w:pPr>
      <w:r w:rsidRPr="009F72A3">
        <w:rPr>
          <w:lang w:val="en-US"/>
        </w:rPr>
        <w:t>Winter triticale (TTLW</w:t>
      </w:r>
      <w:r w:rsidR="00AF129F" w:rsidRPr="009F72A3">
        <w:rPr>
          <w:lang w:val="en-US"/>
        </w:rPr>
        <w:t>I</w:t>
      </w:r>
      <w:r w:rsidRPr="009F72A3">
        <w:rPr>
          <w:lang w:val="en-US"/>
        </w:rPr>
        <w:t>): brown rust (PUCCRT)</w:t>
      </w:r>
    </w:p>
    <w:p w14:paraId="2BBB90E1" w14:textId="77777777" w:rsidR="00927483" w:rsidRPr="009F72A3" w:rsidRDefault="00927483" w:rsidP="002B4D76">
      <w:pPr>
        <w:pStyle w:val="RepStandard"/>
        <w:ind w:left="360"/>
        <w:rPr>
          <w:lang w:val="en-US"/>
        </w:rPr>
      </w:pPr>
      <w:r w:rsidRPr="009F72A3">
        <w:rPr>
          <w:u w:val="single"/>
          <w:lang w:val="en-US"/>
        </w:rPr>
        <w:t>Justification</w:t>
      </w:r>
      <w:r w:rsidRPr="009F72A3">
        <w:rPr>
          <w:lang w:val="en-US"/>
        </w:rPr>
        <w:t>: not supported by efficacy trials.</w:t>
      </w:r>
    </w:p>
    <w:p w14:paraId="136711BC" w14:textId="55AF6FE5" w:rsidR="00927483" w:rsidRPr="009F72A3" w:rsidRDefault="00927483" w:rsidP="002B4D76">
      <w:pPr>
        <w:pStyle w:val="RepStandard"/>
        <w:ind w:left="360"/>
        <w:rPr>
          <w:lang w:val="en-US"/>
        </w:rPr>
      </w:pPr>
      <w:r w:rsidRPr="009F72A3">
        <w:rPr>
          <w:lang w:val="en-US"/>
        </w:rPr>
        <w:t xml:space="preserve">National registration requirements: </w:t>
      </w:r>
      <w:r w:rsidR="00494642" w:rsidRPr="009F72A3">
        <w:rPr>
          <w:lang w:val="en-US"/>
        </w:rPr>
        <w:t>possible extrapolation of efficacy data from winter wheat, however 2 efficacy trials are also required for winter triticale</w:t>
      </w:r>
      <w:r w:rsidRPr="009F72A3">
        <w:rPr>
          <w:lang w:val="en-US"/>
        </w:rPr>
        <w:t>.</w:t>
      </w:r>
    </w:p>
    <w:p w14:paraId="3D276BC3" w14:textId="3177F279" w:rsidR="00927483" w:rsidRPr="009F72A3" w:rsidRDefault="00927483" w:rsidP="00516E18">
      <w:pPr>
        <w:pStyle w:val="RepStandard"/>
        <w:numPr>
          <w:ilvl w:val="0"/>
          <w:numId w:val="46"/>
        </w:numPr>
        <w:rPr>
          <w:lang w:val="en-US"/>
        </w:rPr>
      </w:pPr>
      <w:r w:rsidRPr="009F72A3">
        <w:rPr>
          <w:lang w:val="en-US"/>
        </w:rPr>
        <w:t>Winter triticale (TTLW</w:t>
      </w:r>
      <w:r w:rsidR="00AF129F" w:rsidRPr="009F72A3">
        <w:rPr>
          <w:lang w:val="en-US"/>
        </w:rPr>
        <w:t>I</w:t>
      </w:r>
      <w:r w:rsidRPr="009F72A3">
        <w:rPr>
          <w:lang w:val="en-US"/>
        </w:rPr>
        <w:t>): yellow triticale (PUCCST)</w:t>
      </w:r>
    </w:p>
    <w:p w14:paraId="356599BB" w14:textId="77777777" w:rsidR="00927483" w:rsidRPr="009F72A3" w:rsidRDefault="00927483" w:rsidP="002B4D76">
      <w:pPr>
        <w:pStyle w:val="RepStandard"/>
        <w:ind w:left="360"/>
        <w:rPr>
          <w:lang w:val="en-US"/>
        </w:rPr>
      </w:pPr>
      <w:r w:rsidRPr="009F72A3">
        <w:rPr>
          <w:u w:val="single"/>
          <w:lang w:val="en-US"/>
        </w:rPr>
        <w:t>Justification</w:t>
      </w:r>
      <w:r w:rsidRPr="009F72A3">
        <w:rPr>
          <w:lang w:val="en-US"/>
        </w:rPr>
        <w:t>: not supported by efficacy trials.</w:t>
      </w:r>
    </w:p>
    <w:p w14:paraId="3E339747" w14:textId="19325599" w:rsidR="00927483" w:rsidRPr="009F72A3" w:rsidRDefault="00927483" w:rsidP="002B4D76">
      <w:pPr>
        <w:pStyle w:val="RepStandard"/>
        <w:ind w:left="360"/>
        <w:rPr>
          <w:lang w:val="en-US"/>
        </w:rPr>
      </w:pPr>
      <w:r w:rsidRPr="009F72A3">
        <w:rPr>
          <w:lang w:val="en-US"/>
        </w:rPr>
        <w:t xml:space="preserve">National registration requirements: </w:t>
      </w:r>
      <w:r w:rsidR="00F449DB" w:rsidRPr="009F72A3">
        <w:rPr>
          <w:lang w:val="en-US"/>
        </w:rPr>
        <w:t>possible extrapolation of efficacy data from winter wheat, however 2 efficacy trials are also required for winter triticale.</w:t>
      </w:r>
    </w:p>
    <w:p w14:paraId="44C09452" w14:textId="41A90A6B" w:rsidR="00927483" w:rsidRPr="009F72A3" w:rsidRDefault="00927483" w:rsidP="00516E18">
      <w:pPr>
        <w:pStyle w:val="RepStandard"/>
        <w:numPr>
          <w:ilvl w:val="0"/>
          <w:numId w:val="46"/>
        </w:numPr>
        <w:rPr>
          <w:lang w:val="en-US"/>
        </w:rPr>
      </w:pPr>
      <w:r w:rsidRPr="009F72A3">
        <w:rPr>
          <w:lang w:val="en-US"/>
        </w:rPr>
        <w:t>Winter triticale (TTLW</w:t>
      </w:r>
      <w:r w:rsidR="00AF129F" w:rsidRPr="009F72A3">
        <w:rPr>
          <w:lang w:val="en-US"/>
        </w:rPr>
        <w:t>I</w:t>
      </w:r>
      <w:r w:rsidRPr="009F72A3">
        <w:rPr>
          <w:lang w:val="en-US"/>
        </w:rPr>
        <w:t>): glume blotch (LEPTNO)</w:t>
      </w:r>
    </w:p>
    <w:p w14:paraId="6601906F" w14:textId="77777777" w:rsidR="00927483" w:rsidRPr="009F72A3" w:rsidRDefault="00927483" w:rsidP="002B4D76">
      <w:pPr>
        <w:pStyle w:val="RepStandard"/>
        <w:ind w:left="360"/>
        <w:rPr>
          <w:lang w:val="en-US"/>
        </w:rPr>
      </w:pPr>
      <w:r w:rsidRPr="009F72A3">
        <w:rPr>
          <w:u w:val="single"/>
          <w:lang w:val="en-US"/>
        </w:rPr>
        <w:t>Justification</w:t>
      </w:r>
      <w:r w:rsidRPr="009F72A3">
        <w:rPr>
          <w:lang w:val="en-US"/>
        </w:rPr>
        <w:t>: not supported by efficacy trials.</w:t>
      </w:r>
    </w:p>
    <w:p w14:paraId="455ABDF4" w14:textId="59DB19EF" w:rsidR="00927483" w:rsidRPr="009F72A3" w:rsidRDefault="00927483" w:rsidP="002B4D76">
      <w:pPr>
        <w:pStyle w:val="RepStandard"/>
        <w:ind w:left="360"/>
        <w:rPr>
          <w:lang w:val="en-US"/>
        </w:rPr>
      </w:pPr>
      <w:r w:rsidRPr="009F72A3">
        <w:rPr>
          <w:lang w:val="en-US"/>
        </w:rPr>
        <w:t xml:space="preserve">National registration requirements: </w:t>
      </w:r>
      <w:r w:rsidR="00F449DB" w:rsidRPr="009F72A3">
        <w:rPr>
          <w:lang w:val="en-US"/>
        </w:rPr>
        <w:t>possible extrapolation of efficacy data from winter wheat, however 2 efficacy trials are also required for winter triticale.</w:t>
      </w:r>
    </w:p>
    <w:p w14:paraId="285AEAE9" w14:textId="5FB0DAD1" w:rsidR="00927483" w:rsidRPr="009F72A3" w:rsidRDefault="00927483" w:rsidP="00516E18">
      <w:pPr>
        <w:pStyle w:val="RepStandard"/>
        <w:numPr>
          <w:ilvl w:val="0"/>
          <w:numId w:val="46"/>
        </w:numPr>
        <w:rPr>
          <w:lang w:val="en-US"/>
        </w:rPr>
      </w:pPr>
      <w:r w:rsidRPr="009F72A3">
        <w:rPr>
          <w:lang w:val="en-US"/>
        </w:rPr>
        <w:t>Winter triticale (TTLW</w:t>
      </w:r>
      <w:r w:rsidR="00AF129F" w:rsidRPr="009F72A3">
        <w:rPr>
          <w:lang w:val="en-US"/>
        </w:rPr>
        <w:t>I</w:t>
      </w:r>
      <w:r w:rsidRPr="009F72A3">
        <w:rPr>
          <w:lang w:val="en-US"/>
        </w:rPr>
        <w:t>): head blight of cereals (FUSASP)</w:t>
      </w:r>
    </w:p>
    <w:p w14:paraId="6CDDCEA9" w14:textId="77777777" w:rsidR="00927483" w:rsidRPr="009F72A3" w:rsidRDefault="00927483" w:rsidP="002B4D76">
      <w:pPr>
        <w:pStyle w:val="RepStandard"/>
        <w:ind w:left="360"/>
        <w:rPr>
          <w:lang w:val="en-US"/>
        </w:rPr>
      </w:pPr>
      <w:r w:rsidRPr="009F72A3">
        <w:rPr>
          <w:lang w:val="en-US"/>
        </w:rPr>
        <w:t>Justification: not supported by efficacy trials.</w:t>
      </w:r>
    </w:p>
    <w:p w14:paraId="3D3B2B85" w14:textId="527E3A2F" w:rsidR="00927483" w:rsidRPr="009F72A3" w:rsidRDefault="00927483" w:rsidP="002B4D76">
      <w:pPr>
        <w:pStyle w:val="RepStandard"/>
        <w:ind w:left="360"/>
        <w:rPr>
          <w:lang w:val="en-US"/>
        </w:rPr>
      </w:pPr>
      <w:r w:rsidRPr="009F72A3">
        <w:rPr>
          <w:lang w:val="en-US"/>
        </w:rPr>
        <w:t xml:space="preserve">National registration requirements: </w:t>
      </w:r>
      <w:r w:rsidR="00F449DB" w:rsidRPr="009F72A3">
        <w:rPr>
          <w:lang w:val="en-US"/>
        </w:rPr>
        <w:t>possible extrapolation of efficacy data from winter wheat, however 2 efficacy trials are also required for winter triticale.</w:t>
      </w:r>
    </w:p>
    <w:p w14:paraId="0DC6EC2B" w14:textId="4BC53944" w:rsidR="0089155D" w:rsidRPr="0066409B" w:rsidRDefault="00AF129F" w:rsidP="00516E18">
      <w:pPr>
        <w:pStyle w:val="RepStandard"/>
        <w:numPr>
          <w:ilvl w:val="0"/>
          <w:numId w:val="46"/>
        </w:numPr>
        <w:rPr>
          <w:lang w:val="pl-PL"/>
        </w:rPr>
      </w:pPr>
      <w:r w:rsidRPr="004142EC">
        <w:t xml:space="preserve">Winter triticale (TTLWI): </w:t>
      </w:r>
      <w:r w:rsidRPr="004142EC">
        <w:rPr>
          <w:i/>
          <w:iCs/>
        </w:rPr>
        <w:t>Microdochium</w:t>
      </w:r>
      <w:r w:rsidRPr="004142EC">
        <w:t xml:space="preserve"> spp. </w:t>
      </w:r>
      <w:r w:rsidRPr="0066409B">
        <w:rPr>
          <w:lang w:val="pl-PL"/>
        </w:rPr>
        <w:t>(MICDSP)</w:t>
      </w:r>
    </w:p>
    <w:p w14:paraId="39CBF1F3" w14:textId="77777777" w:rsidR="00AF129F" w:rsidRPr="009F72A3" w:rsidRDefault="00AF129F" w:rsidP="002B4D76">
      <w:pPr>
        <w:pStyle w:val="RepStandard"/>
        <w:ind w:left="360"/>
        <w:rPr>
          <w:lang w:val="en-US"/>
        </w:rPr>
      </w:pPr>
      <w:r w:rsidRPr="009F72A3">
        <w:rPr>
          <w:u w:val="single"/>
          <w:lang w:val="en-US"/>
        </w:rPr>
        <w:t>Justification</w:t>
      </w:r>
      <w:r w:rsidRPr="009F72A3">
        <w:rPr>
          <w:lang w:val="en-US"/>
        </w:rPr>
        <w:t>: not supported by efficacy trials.</w:t>
      </w:r>
    </w:p>
    <w:p w14:paraId="0C0625F0" w14:textId="1CE236CB" w:rsidR="00AF129F" w:rsidRPr="009F72A3" w:rsidRDefault="00AF129F" w:rsidP="002B4D76">
      <w:pPr>
        <w:pStyle w:val="RepStandard"/>
        <w:ind w:left="360"/>
        <w:rPr>
          <w:lang w:val="en-US"/>
        </w:rPr>
      </w:pPr>
      <w:r w:rsidRPr="009F72A3">
        <w:rPr>
          <w:lang w:val="en-US"/>
        </w:rPr>
        <w:t xml:space="preserve">National registration requirements: </w:t>
      </w:r>
      <w:r w:rsidR="00F449DB" w:rsidRPr="009F72A3">
        <w:rPr>
          <w:lang w:val="en-US"/>
        </w:rPr>
        <w:t>possible extrapolation of efficacy data from winter rye, however 2 efficacy trials are also required for winter triticale</w:t>
      </w:r>
      <w:r w:rsidRPr="009F72A3">
        <w:rPr>
          <w:lang w:val="en-US"/>
        </w:rPr>
        <w:t>.</w:t>
      </w:r>
    </w:p>
    <w:p w14:paraId="547257CD" w14:textId="5E961261" w:rsidR="00AF129F" w:rsidRPr="009F72A3" w:rsidRDefault="00AF129F" w:rsidP="00516E18">
      <w:pPr>
        <w:pStyle w:val="RepStandard"/>
        <w:numPr>
          <w:ilvl w:val="0"/>
          <w:numId w:val="46"/>
        </w:numPr>
        <w:rPr>
          <w:lang w:val="en-US"/>
        </w:rPr>
      </w:pPr>
      <w:r w:rsidRPr="009F72A3">
        <w:rPr>
          <w:lang w:val="en-US"/>
        </w:rPr>
        <w:t xml:space="preserve">Spring rye (SECCS): </w:t>
      </w:r>
      <w:r w:rsidR="00F449DB" w:rsidRPr="009F72A3">
        <w:rPr>
          <w:lang w:val="en-US"/>
        </w:rPr>
        <w:t>SEPTTR, RHYNSE, PUCCRE, PSDCHE, ERYSGR, FUSASP, MICDSP</w:t>
      </w:r>
    </w:p>
    <w:p w14:paraId="13FA77FC" w14:textId="77777777" w:rsidR="00AF129F" w:rsidRPr="009F72A3" w:rsidRDefault="00AF129F" w:rsidP="002B4D76">
      <w:pPr>
        <w:pStyle w:val="RepStandard"/>
        <w:ind w:left="360"/>
        <w:rPr>
          <w:lang w:val="en-US"/>
        </w:rPr>
      </w:pPr>
      <w:r w:rsidRPr="009F72A3">
        <w:rPr>
          <w:u w:val="single"/>
          <w:lang w:val="en-US"/>
        </w:rPr>
        <w:t>Justification</w:t>
      </w:r>
      <w:r w:rsidRPr="009F72A3">
        <w:rPr>
          <w:lang w:val="en-US"/>
        </w:rPr>
        <w:t>: not supported by efficacy trials.</w:t>
      </w:r>
    </w:p>
    <w:p w14:paraId="397300EF" w14:textId="0EB23539" w:rsidR="00AF129F" w:rsidRPr="009F72A3" w:rsidRDefault="00AF129F" w:rsidP="002B4D76">
      <w:pPr>
        <w:pStyle w:val="RepStandard"/>
        <w:ind w:left="360"/>
        <w:rPr>
          <w:lang w:val="en-US"/>
        </w:rPr>
      </w:pPr>
      <w:r w:rsidRPr="009F72A3">
        <w:rPr>
          <w:lang w:val="en-US"/>
        </w:rPr>
        <w:t>National registration requirements: min. 2-3 efficacy trials/ 2 seasons</w:t>
      </w:r>
      <w:r w:rsidR="00015E92" w:rsidRPr="009F72A3">
        <w:rPr>
          <w:lang w:val="en-US"/>
        </w:rPr>
        <w:t xml:space="preserve"> (for RHYNSE, PUCCRE, PSDCHE, ERYSGR, FUSASP)</w:t>
      </w:r>
      <w:r w:rsidR="00F449DB" w:rsidRPr="009F72A3">
        <w:rPr>
          <w:lang w:val="en-US"/>
        </w:rPr>
        <w:t xml:space="preserve"> and min. 4 efficacy trials/ 2 seasons (for SEPTTR</w:t>
      </w:r>
      <w:r w:rsidR="00382519" w:rsidRPr="009F72A3">
        <w:rPr>
          <w:lang w:val="en-US"/>
        </w:rPr>
        <w:t xml:space="preserve"> and MICDSP</w:t>
      </w:r>
      <w:r w:rsidR="00F449DB" w:rsidRPr="009F72A3">
        <w:rPr>
          <w:lang w:val="en-US"/>
        </w:rPr>
        <w:t>)</w:t>
      </w:r>
    </w:p>
    <w:p w14:paraId="33B437EB" w14:textId="7FA5DE4B" w:rsidR="00AF129F" w:rsidRPr="009F72A3" w:rsidRDefault="00AF129F" w:rsidP="00516E18">
      <w:pPr>
        <w:pStyle w:val="RepStandard"/>
        <w:numPr>
          <w:ilvl w:val="0"/>
          <w:numId w:val="46"/>
        </w:numPr>
        <w:rPr>
          <w:lang w:val="en-US"/>
        </w:rPr>
      </w:pPr>
      <w:r w:rsidRPr="009F72A3">
        <w:rPr>
          <w:lang w:val="en-US"/>
        </w:rPr>
        <w:t>Winter rye (SECCW): Septoria leaf spot (SEPTTR)</w:t>
      </w:r>
    </w:p>
    <w:p w14:paraId="73A5E773" w14:textId="77777777" w:rsidR="00AF129F" w:rsidRPr="009F72A3" w:rsidRDefault="00AF129F" w:rsidP="002B4D76">
      <w:pPr>
        <w:pStyle w:val="RepStandard"/>
        <w:ind w:left="360"/>
        <w:rPr>
          <w:lang w:val="en-US"/>
        </w:rPr>
      </w:pPr>
      <w:r w:rsidRPr="009F72A3">
        <w:rPr>
          <w:u w:val="single"/>
          <w:lang w:val="en-US"/>
        </w:rPr>
        <w:t>Justification</w:t>
      </w:r>
      <w:r w:rsidRPr="009F72A3">
        <w:rPr>
          <w:lang w:val="en-US"/>
        </w:rPr>
        <w:t>: not supported by efficacy trials.</w:t>
      </w:r>
    </w:p>
    <w:p w14:paraId="2C3109A6" w14:textId="099DCD22" w:rsidR="00AF129F" w:rsidRPr="009F72A3" w:rsidRDefault="00AF129F" w:rsidP="002B4D76">
      <w:pPr>
        <w:pStyle w:val="RepStandard"/>
        <w:ind w:left="360"/>
        <w:rPr>
          <w:lang w:val="en-US"/>
        </w:rPr>
      </w:pPr>
      <w:r w:rsidRPr="009F72A3">
        <w:rPr>
          <w:lang w:val="en-US"/>
        </w:rPr>
        <w:t xml:space="preserve">National registration requirements: min. </w:t>
      </w:r>
      <w:r w:rsidR="008148B2" w:rsidRPr="009F72A3">
        <w:rPr>
          <w:lang w:val="en-US"/>
        </w:rPr>
        <w:t>6</w:t>
      </w:r>
      <w:r w:rsidRPr="009F72A3">
        <w:rPr>
          <w:lang w:val="en-US"/>
        </w:rPr>
        <w:t xml:space="preserve"> efficacy trials/ 2 seasons</w:t>
      </w:r>
      <w:r w:rsidR="00015E92" w:rsidRPr="009F72A3">
        <w:rPr>
          <w:lang w:val="en-US"/>
        </w:rPr>
        <w:t xml:space="preserve"> (this disease has local significance)</w:t>
      </w:r>
      <w:r w:rsidRPr="009F72A3">
        <w:rPr>
          <w:lang w:val="en-US"/>
        </w:rPr>
        <w:t>.</w:t>
      </w:r>
    </w:p>
    <w:p w14:paraId="486F15B0" w14:textId="02CA4FE3" w:rsidR="00AF129F" w:rsidRPr="009F72A3" w:rsidRDefault="00AF129F" w:rsidP="00516E18">
      <w:pPr>
        <w:pStyle w:val="RepStandard"/>
        <w:numPr>
          <w:ilvl w:val="0"/>
          <w:numId w:val="46"/>
        </w:numPr>
        <w:rPr>
          <w:lang w:val="en-US"/>
        </w:rPr>
      </w:pPr>
      <w:r w:rsidRPr="009F72A3">
        <w:rPr>
          <w:lang w:val="en-US"/>
        </w:rPr>
        <w:t>Winter rye (SECCW): powdery mildew (ERYSGR)</w:t>
      </w:r>
    </w:p>
    <w:p w14:paraId="2889BAD9" w14:textId="77777777" w:rsidR="00AF129F" w:rsidRPr="009F72A3" w:rsidRDefault="00AF129F" w:rsidP="002B4D76">
      <w:pPr>
        <w:pStyle w:val="RepStandard"/>
        <w:ind w:left="360"/>
        <w:rPr>
          <w:lang w:val="en-US"/>
        </w:rPr>
      </w:pPr>
      <w:r w:rsidRPr="009F72A3">
        <w:rPr>
          <w:u w:val="single"/>
          <w:lang w:val="en-US"/>
        </w:rPr>
        <w:t>Justification</w:t>
      </w:r>
      <w:r w:rsidRPr="009F72A3">
        <w:rPr>
          <w:lang w:val="en-US"/>
        </w:rPr>
        <w:t>: not supported by efficacy trials.</w:t>
      </w:r>
    </w:p>
    <w:p w14:paraId="60D75A1E" w14:textId="3B296972" w:rsidR="00AF129F" w:rsidRPr="009F72A3" w:rsidRDefault="00AF129F" w:rsidP="002B4D76">
      <w:pPr>
        <w:pStyle w:val="RepStandard"/>
        <w:ind w:left="360"/>
        <w:rPr>
          <w:lang w:val="en-US"/>
        </w:rPr>
      </w:pPr>
      <w:r w:rsidRPr="009F72A3">
        <w:rPr>
          <w:lang w:val="en-US"/>
        </w:rPr>
        <w:t xml:space="preserve">National registration requirements: </w:t>
      </w:r>
      <w:r w:rsidR="00382519" w:rsidRPr="009F72A3">
        <w:rPr>
          <w:lang w:val="en-US"/>
        </w:rPr>
        <w:t>possible extrapolation of efficacy data from winter wheat, however 2 efficacy trials are also required for winter rye</w:t>
      </w:r>
      <w:r w:rsidRPr="009F72A3">
        <w:rPr>
          <w:lang w:val="en-US"/>
        </w:rPr>
        <w:t>.</w:t>
      </w:r>
    </w:p>
    <w:p w14:paraId="02007910" w14:textId="582DE097" w:rsidR="00AF129F" w:rsidRPr="009F72A3" w:rsidRDefault="00AF129F" w:rsidP="00516E18">
      <w:pPr>
        <w:pStyle w:val="RepStandard"/>
        <w:numPr>
          <w:ilvl w:val="0"/>
          <w:numId w:val="46"/>
        </w:numPr>
        <w:rPr>
          <w:lang w:val="en-US"/>
        </w:rPr>
      </w:pPr>
      <w:r w:rsidRPr="009F72A3">
        <w:rPr>
          <w:lang w:val="en-US"/>
        </w:rPr>
        <w:t>Winter rye (SECCW): head blight of cereals (FUSASP)</w:t>
      </w:r>
    </w:p>
    <w:p w14:paraId="3CB76264" w14:textId="77777777" w:rsidR="00AF129F" w:rsidRPr="009F72A3" w:rsidRDefault="00AF129F" w:rsidP="002B4D76">
      <w:pPr>
        <w:pStyle w:val="RepStandard"/>
        <w:ind w:left="360"/>
        <w:rPr>
          <w:lang w:val="en-US"/>
        </w:rPr>
      </w:pPr>
      <w:r w:rsidRPr="009F72A3">
        <w:rPr>
          <w:u w:val="single"/>
          <w:lang w:val="en-US"/>
        </w:rPr>
        <w:t>Justification</w:t>
      </w:r>
      <w:r w:rsidRPr="009F72A3">
        <w:rPr>
          <w:lang w:val="en-US"/>
        </w:rPr>
        <w:t>: not supported by efficacy trials.</w:t>
      </w:r>
    </w:p>
    <w:p w14:paraId="325BE6AB" w14:textId="5A7AD18E" w:rsidR="00AF129F" w:rsidRPr="009F72A3" w:rsidRDefault="00AF129F" w:rsidP="002B4D76">
      <w:pPr>
        <w:pStyle w:val="RepStandard"/>
        <w:ind w:left="360"/>
        <w:rPr>
          <w:lang w:val="en-US"/>
        </w:rPr>
      </w:pPr>
      <w:r w:rsidRPr="009F72A3">
        <w:rPr>
          <w:lang w:val="en-US"/>
        </w:rPr>
        <w:t xml:space="preserve">National registration requirements: </w:t>
      </w:r>
      <w:r w:rsidR="00382519" w:rsidRPr="009F72A3">
        <w:rPr>
          <w:lang w:val="en-US"/>
        </w:rPr>
        <w:t>possible extrapolation of efficacy data from winter wheat, however 2 efficacy trials are also required for winter rye</w:t>
      </w:r>
      <w:r w:rsidRPr="009F72A3">
        <w:rPr>
          <w:lang w:val="en-US"/>
        </w:rPr>
        <w:t>.</w:t>
      </w:r>
    </w:p>
    <w:p w14:paraId="4FF3B73E" w14:textId="597A9579" w:rsidR="00AF129F" w:rsidRPr="009F72A3" w:rsidRDefault="00AF129F" w:rsidP="00516E18">
      <w:pPr>
        <w:pStyle w:val="RepStandard"/>
        <w:numPr>
          <w:ilvl w:val="0"/>
          <w:numId w:val="46"/>
        </w:numPr>
        <w:rPr>
          <w:lang w:val="en-US"/>
        </w:rPr>
      </w:pPr>
      <w:r w:rsidRPr="009F72A3">
        <w:rPr>
          <w:lang w:val="en-US"/>
        </w:rPr>
        <w:t>Winter rye (SECCW): eyespot (PSDCHE)</w:t>
      </w:r>
    </w:p>
    <w:p w14:paraId="57046BCF" w14:textId="77777777" w:rsidR="00AF129F" w:rsidRPr="009F72A3" w:rsidRDefault="00AF129F" w:rsidP="002B4D76">
      <w:pPr>
        <w:pStyle w:val="RepStandard"/>
        <w:ind w:left="360"/>
        <w:rPr>
          <w:lang w:val="en-US"/>
        </w:rPr>
      </w:pPr>
      <w:r w:rsidRPr="009F72A3">
        <w:rPr>
          <w:u w:val="single"/>
          <w:lang w:val="en-US"/>
        </w:rPr>
        <w:t>Justification</w:t>
      </w:r>
      <w:r w:rsidRPr="009F72A3">
        <w:rPr>
          <w:lang w:val="en-US"/>
        </w:rPr>
        <w:t>: not supported by efficacy trials.</w:t>
      </w:r>
    </w:p>
    <w:p w14:paraId="12E21DC5" w14:textId="2DDFFB40" w:rsidR="00AF129F" w:rsidRPr="009F72A3" w:rsidRDefault="00AF129F" w:rsidP="002B4D76">
      <w:pPr>
        <w:pStyle w:val="RepStandard"/>
        <w:ind w:left="360"/>
        <w:rPr>
          <w:lang w:val="en-US"/>
        </w:rPr>
      </w:pPr>
      <w:r w:rsidRPr="009F72A3">
        <w:rPr>
          <w:lang w:val="en-US"/>
        </w:rPr>
        <w:t xml:space="preserve">National registration requirements: </w:t>
      </w:r>
      <w:r w:rsidR="00382519" w:rsidRPr="009F72A3">
        <w:rPr>
          <w:lang w:val="en-US"/>
        </w:rPr>
        <w:t>possible extrapolation of efficacy data from winter wheat, however 2 efficacy trials are also required for winter rye</w:t>
      </w:r>
      <w:r w:rsidRPr="009F72A3">
        <w:rPr>
          <w:lang w:val="en-US"/>
        </w:rPr>
        <w:t>.</w:t>
      </w:r>
    </w:p>
    <w:p w14:paraId="066C799A" w14:textId="7191C4FD" w:rsidR="00AF129F" w:rsidRPr="0066409B" w:rsidRDefault="00AF129F" w:rsidP="00516E18">
      <w:pPr>
        <w:pStyle w:val="RepStandard"/>
        <w:numPr>
          <w:ilvl w:val="0"/>
          <w:numId w:val="46"/>
        </w:numPr>
        <w:rPr>
          <w:lang w:val="pl-PL"/>
        </w:rPr>
      </w:pPr>
      <w:r w:rsidRPr="004142EC">
        <w:t xml:space="preserve">Winter rye (SECCW): </w:t>
      </w:r>
      <w:r w:rsidRPr="004142EC">
        <w:rPr>
          <w:i/>
          <w:iCs/>
        </w:rPr>
        <w:t>Microdochium</w:t>
      </w:r>
      <w:r w:rsidRPr="004142EC">
        <w:t xml:space="preserve"> spp. </w:t>
      </w:r>
      <w:r w:rsidRPr="0066409B">
        <w:rPr>
          <w:lang w:val="pl-PL"/>
        </w:rPr>
        <w:t>(MICDSP)</w:t>
      </w:r>
    </w:p>
    <w:p w14:paraId="4B16D384" w14:textId="77777777" w:rsidR="00AF129F" w:rsidRPr="009F72A3" w:rsidRDefault="00AF129F" w:rsidP="002B4D76">
      <w:pPr>
        <w:pStyle w:val="RepStandard"/>
        <w:ind w:left="360"/>
        <w:rPr>
          <w:lang w:val="en-US"/>
        </w:rPr>
      </w:pPr>
      <w:r w:rsidRPr="009F72A3">
        <w:rPr>
          <w:u w:val="single"/>
          <w:lang w:val="en-US"/>
        </w:rPr>
        <w:t>Justification</w:t>
      </w:r>
      <w:r w:rsidRPr="009F72A3">
        <w:rPr>
          <w:lang w:val="en-US"/>
        </w:rPr>
        <w:t>: not supported by efficacy trials.</w:t>
      </w:r>
    </w:p>
    <w:p w14:paraId="516C74C1" w14:textId="6C87DCB1" w:rsidR="00AF129F" w:rsidRPr="009F72A3" w:rsidRDefault="00AF129F" w:rsidP="002B4D76">
      <w:pPr>
        <w:pStyle w:val="RepStandard"/>
        <w:ind w:left="360"/>
        <w:rPr>
          <w:lang w:val="en-US"/>
        </w:rPr>
      </w:pPr>
      <w:r w:rsidRPr="009F72A3">
        <w:rPr>
          <w:lang w:val="en-US"/>
        </w:rPr>
        <w:t>National registration requirements: min. 6 efficacy trials/ 2 seasons.</w:t>
      </w:r>
    </w:p>
    <w:p w14:paraId="0F171C9A" w14:textId="0FD0370C" w:rsidR="00AF129F" w:rsidRPr="009F72A3" w:rsidRDefault="0077206E" w:rsidP="00516E18">
      <w:pPr>
        <w:pStyle w:val="RepStandard"/>
        <w:numPr>
          <w:ilvl w:val="0"/>
          <w:numId w:val="46"/>
        </w:numPr>
        <w:rPr>
          <w:lang w:val="en-US"/>
        </w:rPr>
      </w:pPr>
      <w:r w:rsidRPr="009F72A3">
        <w:rPr>
          <w:lang w:val="en-US"/>
        </w:rPr>
        <w:t xml:space="preserve">Spring oat (AVESP): </w:t>
      </w:r>
      <w:r w:rsidR="00382519" w:rsidRPr="009F72A3">
        <w:rPr>
          <w:lang w:val="en-US"/>
        </w:rPr>
        <w:t>PUCCCO, ERYSGA, PYRNAV, PSDCHE</w:t>
      </w:r>
    </w:p>
    <w:p w14:paraId="3FB5F6A9" w14:textId="77777777" w:rsidR="0077206E" w:rsidRPr="009F72A3" w:rsidRDefault="0077206E" w:rsidP="002B4D76">
      <w:pPr>
        <w:pStyle w:val="RepStandard"/>
        <w:ind w:left="360"/>
        <w:rPr>
          <w:lang w:val="en-US"/>
        </w:rPr>
      </w:pPr>
      <w:r w:rsidRPr="009F72A3">
        <w:rPr>
          <w:u w:val="single"/>
          <w:lang w:val="en-US"/>
        </w:rPr>
        <w:t>Justification</w:t>
      </w:r>
      <w:r w:rsidRPr="009F72A3">
        <w:rPr>
          <w:lang w:val="en-US"/>
        </w:rPr>
        <w:t>: not supported by efficacy trials.</w:t>
      </w:r>
    </w:p>
    <w:p w14:paraId="622AD46A" w14:textId="422DAA38" w:rsidR="00682DC8" w:rsidRPr="009F72A3" w:rsidRDefault="0077206E" w:rsidP="002B4D76">
      <w:pPr>
        <w:pStyle w:val="RepStandard"/>
        <w:ind w:left="360"/>
        <w:rPr>
          <w:lang w:val="en-US"/>
        </w:rPr>
      </w:pPr>
      <w:r w:rsidRPr="009F72A3">
        <w:rPr>
          <w:lang w:val="en-US"/>
        </w:rPr>
        <w:t>National registration requirements: min. 6 efficacy trials/ 2 seasons</w:t>
      </w:r>
      <w:r w:rsidR="00682DC8" w:rsidRPr="009F72A3">
        <w:rPr>
          <w:lang w:val="en-US"/>
        </w:rPr>
        <w:t xml:space="preserve"> for PUCCCO</w:t>
      </w:r>
      <w:r w:rsidR="00CA41F8" w:rsidRPr="009F72A3">
        <w:rPr>
          <w:lang w:val="en-US"/>
        </w:rPr>
        <w:t>,</w:t>
      </w:r>
      <w:r w:rsidR="00682DC8" w:rsidRPr="009F72A3">
        <w:rPr>
          <w:lang w:val="en-US"/>
        </w:rPr>
        <w:t xml:space="preserve"> ERYSGA</w:t>
      </w:r>
      <w:r w:rsidR="00CA41F8" w:rsidRPr="009F72A3">
        <w:rPr>
          <w:lang w:val="en-US"/>
        </w:rPr>
        <w:t xml:space="preserve"> and PYRNAV</w:t>
      </w:r>
      <w:r w:rsidR="00682DC8" w:rsidRPr="009F72A3">
        <w:rPr>
          <w:lang w:val="en-US"/>
        </w:rPr>
        <w:t>, min. 3 efficacy trials/2 seasons for PSDCHE (</w:t>
      </w:r>
      <w:r w:rsidR="00CA41F8" w:rsidRPr="009F72A3">
        <w:rPr>
          <w:lang w:val="en-US"/>
        </w:rPr>
        <w:t>this disease has local significance)</w:t>
      </w:r>
      <w:r w:rsidRPr="009F72A3">
        <w:rPr>
          <w:lang w:val="en-US"/>
        </w:rPr>
        <w:t>.</w:t>
      </w:r>
    </w:p>
    <w:p w14:paraId="0E477450" w14:textId="57546712" w:rsidR="0077206E" w:rsidRPr="009F72A3" w:rsidRDefault="0077206E" w:rsidP="00516E18">
      <w:pPr>
        <w:pStyle w:val="RepStandard"/>
        <w:numPr>
          <w:ilvl w:val="0"/>
          <w:numId w:val="46"/>
        </w:numPr>
        <w:rPr>
          <w:lang w:val="en-US"/>
        </w:rPr>
      </w:pPr>
      <w:r w:rsidRPr="009F72A3">
        <w:rPr>
          <w:lang w:val="en-US"/>
        </w:rPr>
        <w:t xml:space="preserve">Winter oat (AVESW): </w:t>
      </w:r>
      <w:r w:rsidR="00682DC8" w:rsidRPr="009F72A3">
        <w:rPr>
          <w:lang w:val="en-US"/>
        </w:rPr>
        <w:t>PUCCCO, ERYSGA, PYRNAV, PSDCHE</w:t>
      </w:r>
    </w:p>
    <w:p w14:paraId="2D4A5EB0" w14:textId="77777777" w:rsidR="0077206E" w:rsidRPr="009F72A3" w:rsidRDefault="0077206E" w:rsidP="002B4D76">
      <w:pPr>
        <w:pStyle w:val="RepStandard"/>
        <w:ind w:left="360"/>
        <w:rPr>
          <w:lang w:val="en-US"/>
        </w:rPr>
      </w:pPr>
      <w:r w:rsidRPr="009F72A3">
        <w:rPr>
          <w:u w:val="single"/>
          <w:lang w:val="en-US"/>
        </w:rPr>
        <w:t>Justification</w:t>
      </w:r>
      <w:r w:rsidRPr="009F72A3">
        <w:rPr>
          <w:lang w:val="en-US"/>
        </w:rPr>
        <w:t>: not supported by efficacy trials.</w:t>
      </w:r>
    </w:p>
    <w:p w14:paraId="2C111BBB" w14:textId="7427C001" w:rsidR="007B2348" w:rsidRPr="009F72A3" w:rsidRDefault="0077206E" w:rsidP="002B4D76">
      <w:pPr>
        <w:pStyle w:val="RepStandard"/>
        <w:ind w:left="360"/>
        <w:rPr>
          <w:lang w:val="en-US"/>
        </w:rPr>
      </w:pPr>
      <w:r w:rsidRPr="009F72A3">
        <w:rPr>
          <w:lang w:val="en-US"/>
        </w:rPr>
        <w:t>National registration requirements: min. 6 efficacy trials/ 2 seasons</w:t>
      </w:r>
      <w:r w:rsidR="00682DC8" w:rsidRPr="009F72A3">
        <w:rPr>
          <w:lang w:val="en-US"/>
        </w:rPr>
        <w:t xml:space="preserve"> for each disease pathogens</w:t>
      </w:r>
      <w:r w:rsidRPr="009F72A3">
        <w:rPr>
          <w:lang w:val="en-US"/>
        </w:rPr>
        <w:t>.</w:t>
      </w:r>
    </w:p>
    <w:p w14:paraId="7D340EF7" w14:textId="5C1939B3" w:rsidR="007B2348" w:rsidRPr="009F72A3" w:rsidRDefault="007B2348" w:rsidP="002B4D76">
      <w:pPr>
        <w:pStyle w:val="RepStandard"/>
        <w:ind w:left="360"/>
        <w:rPr>
          <w:i/>
          <w:lang w:val="en-US"/>
        </w:rPr>
      </w:pPr>
      <w:r w:rsidRPr="009F72A3">
        <w:rPr>
          <w:i/>
          <w:lang w:val="en-US"/>
        </w:rPr>
        <w:t>Additional remarks: currently, spring oat is more popular in Poland</w:t>
      </w:r>
    </w:p>
    <w:p w14:paraId="137B1A60" w14:textId="7AE15A71" w:rsidR="00FF73DA" w:rsidRPr="009F72A3" w:rsidRDefault="00FF73DA" w:rsidP="00516E18">
      <w:pPr>
        <w:pStyle w:val="RepStandard"/>
        <w:numPr>
          <w:ilvl w:val="0"/>
          <w:numId w:val="46"/>
        </w:numPr>
        <w:rPr>
          <w:lang w:val="en-US"/>
        </w:rPr>
      </w:pPr>
      <w:r w:rsidRPr="009F72A3">
        <w:rPr>
          <w:lang w:val="en-US"/>
        </w:rPr>
        <w:t>Winter barley (HORVW): eyespot (PSDCHE)</w:t>
      </w:r>
    </w:p>
    <w:p w14:paraId="5C7AF625" w14:textId="77777777" w:rsidR="00FF73DA" w:rsidRPr="009F72A3" w:rsidRDefault="00FF73DA" w:rsidP="002B4D76">
      <w:pPr>
        <w:pStyle w:val="RepStandard"/>
        <w:ind w:left="360"/>
        <w:rPr>
          <w:lang w:val="en-US"/>
        </w:rPr>
      </w:pPr>
      <w:r w:rsidRPr="009F72A3">
        <w:rPr>
          <w:u w:val="single"/>
          <w:lang w:val="en-US"/>
        </w:rPr>
        <w:t>Justification</w:t>
      </w:r>
      <w:r w:rsidRPr="009F72A3">
        <w:rPr>
          <w:lang w:val="en-US"/>
        </w:rPr>
        <w:t>: not supported by efficacy trials.</w:t>
      </w:r>
    </w:p>
    <w:p w14:paraId="00AAD7DE" w14:textId="6BEFD978" w:rsidR="00FF73DA" w:rsidRPr="009F72A3" w:rsidRDefault="00FF73DA" w:rsidP="002B4D76">
      <w:pPr>
        <w:pStyle w:val="RepStandard"/>
        <w:ind w:left="360"/>
        <w:rPr>
          <w:lang w:val="en-US"/>
        </w:rPr>
      </w:pPr>
      <w:r w:rsidRPr="009F72A3">
        <w:rPr>
          <w:lang w:val="en-US"/>
        </w:rPr>
        <w:t xml:space="preserve">National registration requirements: </w:t>
      </w:r>
      <w:r w:rsidR="0019745C" w:rsidRPr="009F72A3">
        <w:rPr>
          <w:lang w:val="en-US"/>
        </w:rPr>
        <w:t>possible extrapolation of efficacy data from winter wheat, however 2 efficacy trials are also required for winter barley</w:t>
      </w:r>
      <w:r w:rsidRPr="009F72A3">
        <w:rPr>
          <w:lang w:val="en-US"/>
        </w:rPr>
        <w:t>.</w:t>
      </w:r>
    </w:p>
    <w:p w14:paraId="42DC599C" w14:textId="4C3CA0F4" w:rsidR="00FF73DA" w:rsidRPr="009F72A3" w:rsidRDefault="00FF73DA" w:rsidP="00516E18">
      <w:pPr>
        <w:pStyle w:val="RepStandard"/>
        <w:numPr>
          <w:ilvl w:val="0"/>
          <w:numId w:val="46"/>
        </w:numPr>
        <w:rPr>
          <w:lang w:val="en-US"/>
        </w:rPr>
      </w:pPr>
      <w:r w:rsidRPr="009F72A3">
        <w:rPr>
          <w:lang w:val="en-US"/>
        </w:rPr>
        <w:t>Spring barley (HORVS): eyespot (PSDCHE)</w:t>
      </w:r>
    </w:p>
    <w:p w14:paraId="240E5481" w14:textId="77777777" w:rsidR="00FF73DA" w:rsidRPr="009F72A3" w:rsidRDefault="00FF73DA" w:rsidP="002B4D76">
      <w:pPr>
        <w:pStyle w:val="RepStandard"/>
        <w:ind w:left="360"/>
        <w:rPr>
          <w:lang w:val="en-US"/>
        </w:rPr>
      </w:pPr>
      <w:r w:rsidRPr="009F72A3">
        <w:rPr>
          <w:u w:val="single"/>
          <w:lang w:val="en-US"/>
        </w:rPr>
        <w:t>Justification</w:t>
      </w:r>
      <w:r w:rsidRPr="009F72A3">
        <w:rPr>
          <w:lang w:val="en-US"/>
        </w:rPr>
        <w:t>: not supported by efficacy trials.</w:t>
      </w:r>
    </w:p>
    <w:p w14:paraId="481E9D61" w14:textId="5A2B5279" w:rsidR="00FF73DA" w:rsidRPr="009F72A3" w:rsidRDefault="00FF73DA" w:rsidP="002B4D76">
      <w:pPr>
        <w:pStyle w:val="RepStandard"/>
        <w:ind w:left="360"/>
        <w:rPr>
          <w:lang w:val="en-US"/>
        </w:rPr>
      </w:pPr>
      <w:r w:rsidRPr="009F72A3">
        <w:rPr>
          <w:lang w:val="en-US"/>
        </w:rPr>
        <w:t xml:space="preserve">National registration requirements: </w:t>
      </w:r>
      <w:r w:rsidR="0019745C" w:rsidRPr="009F72A3">
        <w:rPr>
          <w:lang w:val="en-US"/>
        </w:rPr>
        <w:t>possible extrapolation of efficacy data from winter wheat, however 2 efficacy trials are also required for spring barley.</w:t>
      </w:r>
    </w:p>
    <w:p w14:paraId="5EBD242D" w14:textId="290578E6" w:rsidR="0077206E" w:rsidRPr="00DB7A0E" w:rsidRDefault="007B2348" w:rsidP="00516E18">
      <w:pPr>
        <w:pStyle w:val="RepStandard"/>
        <w:numPr>
          <w:ilvl w:val="0"/>
          <w:numId w:val="46"/>
        </w:numPr>
        <w:rPr>
          <w:strike/>
          <w:color w:val="D9D9D9" w:themeColor="background1" w:themeShade="D9"/>
          <w:lang w:val="en-US"/>
        </w:rPr>
      </w:pPr>
      <w:r w:rsidRPr="00DB7A0E">
        <w:rPr>
          <w:strike/>
          <w:color w:val="D9D9D9" w:themeColor="background1" w:themeShade="D9"/>
          <w:lang w:val="en-US"/>
        </w:rPr>
        <w:t>Winter oilseed rape (BRSNW): sclerotinia stem rot (SCLESC)</w:t>
      </w:r>
    </w:p>
    <w:p w14:paraId="769405AE" w14:textId="4FEAFB0E" w:rsidR="007B2348" w:rsidRPr="00DB7A0E" w:rsidRDefault="007B2348" w:rsidP="002B4D76">
      <w:pPr>
        <w:pStyle w:val="RepStandard"/>
        <w:ind w:left="360"/>
        <w:rPr>
          <w:strike/>
          <w:color w:val="D9D9D9" w:themeColor="background1" w:themeShade="D9"/>
          <w:lang w:val="en-US"/>
        </w:rPr>
      </w:pPr>
      <w:r w:rsidRPr="00DB7A0E">
        <w:rPr>
          <w:strike/>
          <w:color w:val="D9D9D9" w:themeColor="background1" w:themeShade="D9"/>
          <w:u w:val="single"/>
          <w:lang w:val="en-US"/>
        </w:rPr>
        <w:t>Justification</w:t>
      </w:r>
      <w:r w:rsidRPr="00DB7A0E">
        <w:rPr>
          <w:strike/>
          <w:color w:val="D9D9D9" w:themeColor="background1" w:themeShade="D9"/>
          <w:lang w:val="en-US"/>
        </w:rPr>
        <w:t>: not supported by efficacy trials after 1 application.</w:t>
      </w:r>
    </w:p>
    <w:p w14:paraId="6420966C" w14:textId="61463F6E" w:rsidR="007B2348" w:rsidRPr="00DB7A0E" w:rsidRDefault="007B2348" w:rsidP="002B4D76">
      <w:pPr>
        <w:pStyle w:val="RepStandard"/>
        <w:ind w:left="360"/>
        <w:rPr>
          <w:strike/>
          <w:color w:val="D9D9D9" w:themeColor="background1" w:themeShade="D9"/>
          <w:lang w:val="en-US"/>
        </w:rPr>
      </w:pPr>
      <w:r w:rsidRPr="00DB7A0E">
        <w:rPr>
          <w:strike/>
          <w:color w:val="D9D9D9" w:themeColor="background1" w:themeShade="D9"/>
          <w:lang w:val="en-US"/>
        </w:rPr>
        <w:t>National registration requirements: min. 6 efficacy trials/ 2 seasons.</w:t>
      </w:r>
    </w:p>
    <w:p w14:paraId="29B3F79D" w14:textId="5CB747D1" w:rsidR="007B2348" w:rsidRPr="009F72A3" w:rsidRDefault="007B2348" w:rsidP="00516E18">
      <w:pPr>
        <w:pStyle w:val="RepStandard"/>
        <w:numPr>
          <w:ilvl w:val="0"/>
          <w:numId w:val="46"/>
        </w:numPr>
        <w:rPr>
          <w:lang w:val="en-US"/>
        </w:rPr>
      </w:pPr>
      <w:r w:rsidRPr="009F72A3">
        <w:rPr>
          <w:lang w:val="en-US"/>
        </w:rPr>
        <w:t>Winter oilseed rape (BRSNW): powdery mildew (ERYSCR)</w:t>
      </w:r>
    </w:p>
    <w:p w14:paraId="349BF950" w14:textId="77777777" w:rsidR="007B2348" w:rsidRPr="009F72A3" w:rsidRDefault="007B2348" w:rsidP="002B4D76">
      <w:pPr>
        <w:pStyle w:val="RepStandard"/>
        <w:ind w:left="360"/>
        <w:rPr>
          <w:lang w:val="en-US"/>
        </w:rPr>
      </w:pPr>
      <w:r w:rsidRPr="009F72A3">
        <w:rPr>
          <w:u w:val="single"/>
          <w:lang w:val="en-US"/>
        </w:rPr>
        <w:t>Justification</w:t>
      </w:r>
      <w:r w:rsidRPr="009F72A3">
        <w:rPr>
          <w:lang w:val="en-US"/>
        </w:rPr>
        <w:t>: not supported by efficacy trials.</w:t>
      </w:r>
    </w:p>
    <w:p w14:paraId="0282A704" w14:textId="1CE669CC" w:rsidR="007B2348" w:rsidRPr="009F72A3" w:rsidRDefault="007B2348" w:rsidP="002B4D76">
      <w:pPr>
        <w:pStyle w:val="RepStandard"/>
        <w:ind w:left="360"/>
        <w:rPr>
          <w:lang w:val="en-US"/>
        </w:rPr>
      </w:pPr>
      <w:r w:rsidRPr="009F72A3">
        <w:rPr>
          <w:lang w:val="en-US"/>
        </w:rPr>
        <w:t xml:space="preserve">National registration requirements: min. </w:t>
      </w:r>
      <w:r w:rsidR="008148B2" w:rsidRPr="009F72A3">
        <w:rPr>
          <w:lang w:val="en-US"/>
        </w:rPr>
        <w:t>6</w:t>
      </w:r>
      <w:r w:rsidRPr="009F72A3">
        <w:rPr>
          <w:lang w:val="en-US"/>
        </w:rPr>
        <w:t xml:space="preserve"> efficacy trials/ 2 seasons.</w:t>
      </w:r>
    </w:p>
    <w:p w14:paraId="477D8532" w14:textId="5BDD747E" w:rsidR="007B2348" w:rsidRPr="009F72A3" w:rsidRDefault="007B2348" w:rsidP="00516E18">
      <w:pPr>
        <w:pStyle w:val="RepStandard"/>
        <w:numPr>
          <w:ilvl w:val="0"/>
          <w:numId w:val="46"/>
        </w:numPr>
        <w:rPr>
          <w:lang w:val="en-US"/>
        </w:rPr>
      </w:pPr>
      <w:r w:rsidRPr="009F72A3">
        <w:rPr>
          <w:lang w:val="en-US"/>
        </w:rPr>
        <w:t>Winter oilseed rape (BRSNW): light leaf spot (PYRPBR)</w:t>
      </w:r>
    </w:p>
    <w:p w14:paraId="0DFBC49D" w14:textId="77777777" w:rsidR="007B2348" w:rsidRPr="009F72A3" w:rsidRDefault="007B2348" w:rsidP="002B4D76">
      <w:pPr>
        <w:pStyle w:val="RepStandard"/>
        <w:ind w:left="360"/>
        <w:rPr>
          <w:lang w:val="en-US"/>
        </w:rPr>
      </w:pPr>
      <w:r w:rsidRPr="009F72A3">
        <w:rPr>
          <w:u w:val="single"/>
          <w:lang w:val="en-US"/>
        </w:rPr>
        <w:t>Justification</w:t>
      </w:r>
      <w:r w:rsidRPr="009F72A3">
        <w:rPr>
          <w:lang w:val="en-US"/>
        </w:rPr>
        <w:t>: not supported by efficacy trials.</w:t>
      </w:r>
    </w:p>
    <w:p w14:paraId="0EEBBB00" w14:textId="335B215C" w:rsidR="007B2348" w:rsidRPr="009F72A3" w:rsidRDefault="007B2348" w:rsidP="002B4D76">
      <w:pPr>
        <w:pStyle w:val="RepStandard"/>
        <w:ind w:left="360"/>
        <w:rPr>
          <w:lang w:val="en-US"/>
        </w:rPr>
      </w:pPr>
      <w:r w:rsidRPr="009F72A3">
        <w:rPr>
          <w:lang w:val="en-US"/>
        </w:rPr>
        <w:t xml:space="preserve">National registration requirements: min. </w:t>
      </w:r>
      <w:r w:rsidR="008148B2" w:rsidRPr="009F72A3">
        <w:rPr>
          <w:lang w:val="en-US"/>
        </w:rPr>
        <w:t>6</w:t>
      </w:r>
      <w:r w:rsidRPr="009F72A3">
        <w:rPr>
          <w:lang w:val="en-US"/>
        </w:rPr>
        <w:t xml:space="preserve"> efficacy trials/ 2 seasons.</w:t>
      </w:r>
    </w:p>
    <w:p w14:paraId="259E5EC6" w14:textId="49696398" w:rsidR="007B2348" w:rsidRPr="009F72A3" w:rsidRDefault="007B2348" w:rsidP="00516E18">
      <w:pPr>
        <w:pStyle w:val="RepStandard"/>
        <w:numPr>
          <w:ilvl w:val="0"/>
          <w:numId w:val="46"/>
        </w:numPr>
        <w:rPr>
          <w:lang w:val="en-US"/>
        </w:rPr>
      </w:pPr>
      <w:r w:rsidRPr="009F72A3">
        <w:rPr>
          <w:lang w:val="en-US"/>
        </w:rPr>
        <w:t>Winter oilseed rape (BRSNW): grey mould (BOTRCI)</w:t>
      </w:r>
    </w:p>
    <w:p w14:paraId="2399A5C1" w14:textId="77777777" w:rsidR="007B2348" w:rsidRPr="009F72A3" w:rsidRDefault="007B2348" w:rsidP="002B4D76">
      <w:pPr>
        <w:pStyle w:val="RepStandard"/>
        <w:ind w:left="360"/>
        <w:rPr>
          <w:lang w:val="en-US"/>
        </w:rPr>
      </w:pPr>
      <w:r w:rsidRPr="009F72A3">
        <w:rPr>
          <w:u w:val="single"/>
          <w:lang w:val="en-US"/>
        </w:rPr>
        <w:t>Justification</w:t>
      </w:r>
      <w:r w:rsidRPr="009F72A3">
        <w:rPr>
          <w:lang w:val="en-US"/>
        </w:rPr>
        <w:t>: not supported by efficacy trials.</w:t>
      </w:r>
    </w:p>
    <w:p w14:paraId="673E7E3F" w14:textId="17D3AB4A" w:rsidR="007B2348" w:rsidRPr="009F72A3" w:rsidRDefault="007B2348" w:rsidP="002B4D76">
      <w:pPr>
        <w:pStyle w:val="RepStandard"/>
        <w:ind w:left="360"/>
        <w:rPr>
          <w:lang w:val="en-US"/>
        </w:rPr>
      </w:pPr>
      <w:r w:rsidRPr="009F72A3">
        <w:rPr>
          <w:lang w:val="en-US"/>
        </w:rPr>
        <w:t>National registration requirements: min. 6 efficacy trials/ 2 seasons.</w:t>
      </w:r>
    </w:p>
    <w:p w14:paraId="22C77154" w14:textId="75A2500A" w:rsidR="007B2348" w:rsidRPr="009F72A3" w:rsidRDefault="007B2348" w:rsidP="002B4D76">
      <w:pPr>
        <w:pStyle w:val="RepStandard"/>
        <w:ind w:left="360"/>
        <w:rPr>
          <w:i/>
          <w:lang w:val="en-US"/>
        </w:rPr>
      </w:pPr>
      <w:r w:rsidRPr="009F72A3">
        <w:rPr>
          <w:i/>
          <w:lang w:val="en-US"/>
        </w:rPr>
        <w:t xml:space="preserve">Additional remarks: conditional </w:t>
      </w:r>
      <w:r w:rsidRPr="009F72A3">
        <w:rPr>
          <w:i/>
          <w:strike/>
          <w:color w:val="D9D9D9" w:themeColor="background1" w:themeShade="D9"/>
          <w:lang w:val="en-US"/>
        </w:rPr>
        <w:t>permit</w:t>
      </w:r>
      <w:r w:rsidR="007A041F" w:rsidRPr="009F72A3">
        <w:rPr>
          <w:i/>
          <w:strike/>
          <w:color w:val="D9D9D9" w:themeColor="background1" w:themeShade="D9"/>
          <w:lang w:val="en-US"/>
        </w:rPr>
        <w:t xml:space="preserve"> </w:t>
      </w:r>
      <w:r w:rsidR="007A041F" w:rsidRPr="009F72A3">
        <w:rPr>
          <w:i/>
          <w:highlight w:val="yellow"/>
          <w:lang w:val="en-US"/>
        </w:rPr>
        <w:t>registration</w:t>
      </w:r>
      <w:r w:rsidRPr="009F72A3">
        <w:rPr>
          <w:i/>
          <w:lang w:val="en-US"/>
        </w:rPr>
        <w:t xml:space="preserve"> is proposed (4 efficacy trials from the NE zone and 1 trial from Germany were submitted)</w:t>
      </w:r>
    </w:p>
    <w:p w14:paraId="204F5164" w14:textId="77777777" w:rsidR="00357B8B" w:rsidRPr="009F72A3" w:rsidRDefault="00357B8B" w:rsidP="007B2348">
      <w:pPr>
        <w:pStyle w:val="RepStandard"/>
        <w:rPr>
          <w:lang w:val="en-US"/>
        </w:rPr>
      </w:pPr>
    </w:p>
    <w:p w14:paraId="16507838" w14:textId="77777777" w:rsidR="00357B8B" w:rsidRPr="009F72A3" w:rsidRDefault="00357B8B" w:rsidP="00357B8B">
      <w:pPr>
        <w:pStyle w:val="RepStandard"/>
        <w:rPr>
          <w:lang w:val="en-US"/>
        </w:rPr>
      </w:pPr>
      <w:r w:rsidRPr="009F72A3">
        <w:rPr>
          <w:lang w:val="en-US"/>
        </w:rPr>
        <w:t>There is possible registration on the grounds of article 51 of regulation 1107/2009 (without efficacy trials) for the following uses:</w:t>
      </w:r>
    </w:p>
    <w:p w14:paraId="5CECCBF7" w14:textId="77777777" w:rsidR="002E7CEC" w:rsidRPr="0066409B" w:rsidRDefault="00357B8B" w:rsidP="00516E18">
      <w:pPr>
        <w:pStyle w:val="RepStandard"/>
        <w:numPr>
          <w:ilvl w:val="0"/>
          <w:numId w:val="47"/>
        </w:numPr>
        <w:rPr>
          <w:lang w:val="pl-PL"/>
        </w:rPr>
      </w:pPr>
      <w:r w:rsidRPr="0066409B">
        <w:rPr>
          <w:lang w:val="pl-PL"/>
        </w:rPr>
        <w:t xml:space="preserve">spelt (TRZSP), </w:t>
      </w:r>
    </w:p>
    <w:p w14:paraId="2430CCAA" w14:textId="77777777" w:rsidR="002E7CEC" w:rsidRPr="0066409B" w:rsidRDefault="00357B8B" w:rsidP="00516E18">
      <w:pPr>
        <w:pStyle w:val="RepStandard"/>
        <w:numPr>
          <w:ilvl w:val="0"/>
          <w:numId w:val="47"/>
        </w:numPr>
        <w:rPr>
          <w:lang w:val="pl-PL"/>
        </w:rPr>
      </w:pPr>
      <w:r w:rsidRPr="0066409B">
        <w:rPr>
          <w:lang w:val="pl-PL"/>
        </w:rPr>
        <w:t xml:space="preserve">einkorn wheat (TRZMO), </w:t>
      </w:r>
    </w:p>
    <w:p w14:paraId="49F298EC" w14:textId="77777777" w:rsidR="002E7CEC" w:rsidRPr="0066409B" w:rsidRDefault="00357B8B" w:rsidP="00516E18">
      <w:pPr>
        <w:pStyle w:val="RepStandard"/>
        <w:numPr>
          <w:ilvl w:val="0"/>
          <w:numId w:val="47"/>
        </w:numPr>
        <w:rPr>
          <w:lang w:val="pl-PL"/>
        </w:rPr>
      </w:pPr>
      <w:r w:rsidRPr="0066409B">
        <w:rPr>
          <w:lang w:val="pl-PL"/>
        </w:rPr>
        <w:t xml:space="preserve">emmer wheat (TRZDI), </w:t>
      </w:r>
    </w:p>
    <w:p w14:paraId="362324D5" w14:textId="77777777" w:rsidR="002E7CEC" w:rsidRPr="0066409B" w:rsidRDefault="00357B8B" w:rsidP="00516E18">
      <w:pPr>
        <w:pStyle w:val="RepStandard"/>
        <w:numPr>
          <w:ilvl w:val="0"/>
          <w:numId w:val="47"/>
        </w:numPr>
        <w:rPr>
          <w:lang w:val="pl-PL"/>
        </w:rPr>
      </w:pPr>
      <w:r w:rsidRPr="0066409B">
        <w:rPr>
          <w:lang w:val="pl-PL"/>
        </w:rPr>
        <w:t xml:space="preserve">tritordeum (TTOSS), </w:t>
      </w:r>
    </w:p>
    <w:p w14:paraId="6E9F8C91" w14:textId="77777777" w:rsidR="002E7CEC" w:rsidRPr="0066409B" w:rsidRDefault="00357B8B" w:rsidP="00516E18">
      <w:pPr>
        <w:pStyle w:val="RepStandard"/>
        <w:numPr>
          <w:ilvl w:val="0"/>
          <w:numId w:val="47"/>
        </w:numPr>
        <w:rPr>
          <w:lang w:val="pl-PL"/>
        </w:rPr>
      </w:pPr>
      <w:r w:rsidRPr="0066409B">
        <w:rPr>
          <w:lang w:val="pl-PL"/>
        </w:rPr>
        <w:t xml:space="preserve">durum wheat (TRZDU), </w:t>
      </w:r>
    </w:p>
    <w:p w14:paraId="3277CAE0" w14:textId="33E73714" w:rsidR="00357B8B" w:rsidRDefault="00357B8B" w:rsidP="00516E18">
      <w:pPr>
        <w:pStyle w:val="RepStandard"/>
        <w:numPr>
          <w:ilvl w:val="0"/>
          <w:numId w:val="47"/>
        </w:numPr>
        <w:rPr>
          <w:lang w:val="pl-PL"/>
        </w:rPr>
      </w:pPr>
      <w:r w:rsidRPr="0066409B">
        <w:rPr>
          <w:lang w:val="pl-PL"/>
        </w:rPr>
        <w:t>spring rye (SECCS)</w:t>
      </w:r>
      <w:r w:rsidR="002E7CEC" w:rsidRPr="0066409B">
        <w:rPr>
          <w:lang w:val="pl-PL"/>
        </w:rPr>
        <w:t>.</w:t>
      </w:r>
    </w:p>
    <w:p w14:paraId="0C2BBBDB" w14:textId="601C2B9C" w:rsidR="00831423" w:rsidRPr="00502262" w:rsidRDefault="00831423" w:rsidP="00831423">
      <w:pPr>
        <w:pStyle w:val="RepStandard"/>
      </w:pPr>
      <w:r w:rsidRPr="00502262">
        <w:rPr>
          <w:highlight w:val="yellow"/>
        </w:rPr>
        <w:t>The applicant has accepted this registration opportunity.</w:t>
      </w:r>
      <w:r w:rsidRPr="00502262">
        <w:t xml:space="preserve"> </w:t>
      </w:r>
    </w:p>
    <w:p w14:paraId="342707E1" w14:textId="77777777" w:rsidR="00357B8B" w:rsidRPr="00502262" w:rsidRDefault="00357B8B" w:rsidP="00357B8B">
      <w:pPr>
        <w:pStyle w:val="RepStandard"/>
      </w:pPr>
    </w:p>
    <w:p w14:paraId="6081DF85" w14:textId="77777777" w:rsidR="00357B8B" w:rsidRPr="0066409B" w:rsidRDefault="00357B8B" w:rsidP="00357B8B">
      <w:pPr>
        <w:pStyle w:val="RepStandard"/>
        <w:rPr>
          <w:lang w:val="pl-PL"/>
        </w:rPr>
      </w:pPr>
      <w:r w:rsidRPr="0066409B">
        <w:rPr>
          <w:lang w:val="pl-PL"/>
        </w:rPr>
        <w:t>Additional remarks:</w:t>
      </w:r>
    </w:p>
    <w:p w14:paraId="7168EDFF" w14:textId="4838C8B7" w:rsidR="00357B8B" w:rsidRPr="009F72A3" w:rsidRDefault="00357B8B" w:rsidP="00516E18">
      <w:pPr>
        <w:pStyle w:val="RepStandard"/>
        <w:numPr>
          <w:ilvl w:val="0"/>
          <w:numId w:val="48"/>
        </w:numPr>
        <w:rPr>
          <w:lang w:val="en-US"/>
        </w:rPr>
      </w:pPr>
      <w:r w:rsidRPr="009F72A3">
        <w:rPr>
          <w:lang w:val="en-US"/>
        </w:rPr>
        <w:t>National registration requirements are based on the updated harmonization arrangements, updated extrapolation table (update of 15.09.2023), including additional note regarding required trials for extrapolated crops: “The higher number of trials required refers to plant protection products containing a new active substance, a new mixture of previously unused active substances, a new use”.</w:t>
      </w:r>
    </w:p>
    <w:p w14:paraId="617F3311" w14:textId="44D6E46D" w:rsidR="00357B8B" w:rsidRPr="009F72A3" w:rsidRDefault="00357B8B" w:rsidP="00516E18">
      <w:pPr>
        <w:pStyle w:val="RepStandard"/>
        <w:numPr>
          <w:ilvl w:val="0"/>
          <w:numId w:val="48"/>
        </w:numPr>
        <w:rPr>
          <w:lang w:val="en-US"/>
        </w:rPr>
      </w:pPr>
      <w:r w:rsidRPr="009F72A3">
        <w:rPr>
          <w:lang w:val="en-US"/>
        </w:rPr>
        <w:t>For these uses for which extrapolation is not possible:</w:t>
      </w:r>
    </w:p>
    <w:p w14:paraId="68B3BA9E" w14:textId="77777777" w:rsidR="002B4D76" w:rsidRPr="009F72A3" w:rsidRDefault="00357B8B" w:rsidP="00516E18">
      <w:pPr>
        <w:pStyle w:val="RepStandard"/>
        <w:numPr>
          <w:ilvl w:val="0"/>
          <w:numId w:val="49"/>
        </w:numPr>
        <w:rPr>
          <w:lang w:val="en-US"/>
        </w:rPr>
      </w:pPr>
      <w:r w:rsidRPr="009F72A3">
        <w:rPr>
          <w:lang w:val="en-US"/>
        </w:rPr>
        <w:t>the requirement to submit a minimum of 6</w:t>
      </w:r>
      <w:r w:rsidR="005F2192" w:rsidRPr="009F72A3">
        <w:rPr>
          <w:lang w:val="en-US"/>
        </w:rPr>
        <w:t xml:space="preserve"> efficacy</w:t>
      </w:r>
      <w:r w:rsidRPr="009F72A3">
        <w:rPr>
          <w:lang w:val="en-US"/>
        </w:rPr>
        <w:t xml:space="preserve"> trials </w:t>
      </w:r>
      <w:r w:rsidR="005F2192" w:rsidRPr="009F72A3">
        <w:rPr>
          <w:lang w:val="en-US"/>
        </w:rPr>
        <w:t>in major crops and 2-3 efficacy trials for known uses or 4 trials for new uses in minor crops</w:t>
      </w:r>
      <w:r w:rsidRPr="009F72A3">
        <w:rPr>
          <w:lang w:val="en-US"/>
        </w:rPr>
        <w:t>,</w:t>
      </w:r>
    </w:p>
    <w:p w14:paraId="1E91461B" w14:textId="77777777" w:rsidR="002B4D76" w:rsidRPr="009F72A3" w:rsidRDefault="00357B8B" w:rsidP="00516E18">
      <w:pPr>
        <w:pStyle w:val="RepStandard"/>
        <w:numPr>
          <w:ilvl w:val="0"/>
          <w:numId w:val="49"/>
        </w:numPr>
        <w:rPr>
          <w:lang w:val="en-US"/>
        </w:rPr>
      </w:pPr>
      <w:r w:rsidRPr="009F72A3">
        <w:rPr>
          <w:lang w:val="en-US"/>
        </w:rPr>
        <w:t>trials from 2 crop seasons are required, while it is possible to reduce the number of seasons to 1 - only if the expert accepts the substantive argumentation of such a decision presented by the applicant, supported by more than the required minimum number of trials.</w:t>
      </w:r>
    </w:p>
    <w:p w14:paraId="2990EBCD" w14:textId="36E2D26D" w:rsidR="006301DB" w:rsidRPr="009F72A3" w:rsidRDefault="002B4D76" w:rsidP="00516E18">
      <w:pPr>
        <w:pStyle w:val="RepStandard"/>
        <w:numPr>
          <w:ilvl w:val="0"/>
          <w:numId w:val="48"/>
        </w:numPr>
        <w:rPr>
          <w:lang w:val="en-US"/>
        </w:rPr>
      </w:pPr>
      <w:r w:rsidRPr="009F72A3">
        <w:rPr>
          <w:lang w:val="en-US"/>
        </w:rPr>
        <w:t>L</w:t>
      </w:r>
      <w:r w:rsidR="00357B8B" w:rsidRPr="009F72A3">
        <w:rPr>
          <w:lang w:val="en-US"/>
        </w:rPr>
        <w:t xml:space="preserve">ocation of required trials: North-East EPPO zone (including Poland) or countries neighbouring  Poland (Czech Republic, Germany, Slovakia). </w:t>
      </w:r>
      <w:r w:rsidR="004926E0" w:rsidRPr="009F72A3">
        <w:rPr>
          <w:lang w:val="en-US"/>
        </w:rPr>
        <w:t>In case of new uses</w:t>
      </w:r>
      <w:r w:rsidR="000F2170" w:rsidRPr="009F72A3">
        <w:rPr>
          <w:lang w:val="en-US"/>
        </w:rPr>
        <w:t xml:space="preserve">/new </w:t>
      </w:r>
      <w:r w:rsidR="004926E0" w:rsidRPr="009F72A3">
        <w:rPr>
          <w:lang w:val="en-US"/>
        </w:rPr>
        <w:t>active substance</w:t>
      </w:r>
      <w:r w:rsidR="000F2170" w:rsidRPr="009F72A3">
        <w:rPr>
          <w:lang w:val="en-US"/>
        </w:rPr>
        <w:t>/new</w:t>
      </w:r>
      <w:r w:rsidR="004926E0" w:rsidRPr="009F72A3">
        <w:rPr>
          <w:lang w:val="en-US"/>
        </w:rPr>
        <w:t xml:space="preserve"> mixture</w:t>
      </w:r>
      <w:r w:rsidR="000F2170" w:rsidRPr="009F72A3">
        <w:rPr>
          <w:lang w:val="en-US"/>
        </w:rPr>
        <w:t xml:space="preserve"> of known active substances</w:t>
      </w:r>
      <w:r w:rsidR="004926E0" w:rsidRPr="009F72A3">
        <w:rPr>
          <w:lang w:val="en-US"/>
        </w:rPr>
        <w:t xml:space="preserve">, submission </w:t>
      </w:r>
      <w:r w:rsidR="000F2170" w:rsidRPr="009F72A3">
        <w:rPr>
          <w:lang w:val="en-US"/>
        </w:rPr>
        <w:t xml:space="preserve">of </w:t>
      </w:r>
      <w:r w:rsidR="004926E0" w:rsidRPr="009F72A3">
        <w:rPr>
          <w:lang w:val="en-US"/>
        </w:rPr>
        <w:t>efficacy trials from the NE zone</w:t>
      </w:r>
      <w:r w:rsidR="000F2170" w:rsidRPr="009F72A3">
        <w:rPr>
          <w:lang w:val="en-US"/>
        </w:rPr>
        <w:t xml:space="preserve"> (in addition to trials from neighbouring countries)</w:t>
      </w:r>
      <w:r w:rsidR="004926E0" w:rsidRPr="009F72A3">
        <w:rPr>
          <w:lang w:val="en-US"/>
        </w:rPr>
        <w:t xml:space="preserve"> is obligatory. </w:t>
      </w:r>
      <w:r w:rsidR="000F2170" w:rsidRPr="009F72A3">
        <w:rPr>
          <w:lang w:val="en-US"/>
        </w:rPr>
        <w:t>Minimum 2-3 efficacy trials from the NE zone should be presented.</w:t>
      </w:r>
    </w:p>
    <w:p w14:paraId="51E7D02C" w14:textId="77777777" w:rsidR="007E1119" w:rsidRPr="009F72A3" w:rsidRDefault="007E1119" w:rsidP="00D1168D">
      <w:pPr>
        <w:pStyle w:val="RepStandard"/>
        <w:rPr>
          <w:lang w:val="en-US"/>
        </w:rPr>
      </w:pPr>
    </w:p>
    <w:p w14:paraId="099DAAEB" w14:textId="73B73BA2" w:rsidR="00D1168D" w:rsidRPr="009F72A3" w:rsidRDefault="00D1168D" w:rsidP="00D1168D">
      <w:pPr>
        <w:pStyle w:val="RepStandard"/>
        <w:rPr>
          <w:b/>
          <w:bCs/>
          <w:strike/>
          <w:color w:val="D9D9D9" w:themeColor="background1" w:themeShade="D9"/>
          <w:lang w:val="en-US"/>
        </w:rPr>
      </w:pPr>
      <w:r w:rsidRPr="009F72A3">
        <w:rPr>
          <w:b/>
          <w:bCs/>
          <w:strike/>
          <w:color w:val="D9D9D9" w:themeColor="background1" w:themeShade="D9"/>
          <w:lang w:val="en-US"/>
        </w:rPr>
        <w:t>2. Physical and chemical properties</w:t>
      </w:r>
    </w:p>
    <w:p w14:paraId="783E65B1" w14:textId="1AE62171" w:rsidR="007E1119" w:rsidRPr="009F72A3" w:rsidRDefault="007E1119" w:rsidP="00D1168D">
      <w:pPr>
        <w:pStyle w:val="RepStandard"/>
        <w:rPr>
          <w:strike/>
          <w:color w:val="D9D9D9" w:themeColor="background1" w:themeShade="D9"/>
          <w:lang w:val="en-US"/>
        </w:rPr>
      </w:pPr>
      <w:r w:rsidRPr="009F72A3">
        <w:rPr>
          <w:strike/>
          <w:color w:val="D9D9D9" w:themeColor="background1" w:themeShade="D9"/>
          <w:lang w:val="en-US"/>
        </w:rPr>
        <w:t>Ambient temperature study is currently ongoing, and should be provided upon completion.</w:t>
      </w:r>
    </w:p>
    <w:p w14:paraId="4B11E504" w14:textId="77777777" w:rsidR="00AA0E66" w:rsidRPr="009F72A3" w:rsidRDefault="00AA0E66" w:rsidP="00D1168D">
      <w:pPr>
        <w:pStyle w:val="RepStandard"/>
        <w:rPr>
          <w:lang w:val="en-US"/>
        </w:rPr>
      </w:pPr>
    </w:p>
    <w:p w14:paraId="0AC685C5" w14:textId="5BFC7FD9" w:rsidR="00AA0E66" w:rsidRPr="009F72A3" w:rsidRDefault="00D1168D" w:rsidP="00D1168D">
      <w:pPr>
        <w:pStyle w:val="RepStandard"/>
        <w:rPr>
          <w:b/>
          <w:bCs/>
          <w:lang w:val="en-US"/>
        </w:rPr>
      </w:pPr>
      <w:bookmarkStart w:id="527" w:name="_Hlk167809666"/>
      <w:r w:rsidRPr="009F72A3">
        <w:rPr>
          <w:b/>
          <w:bCs/>
          <w:lang w:val="en-US"/>
        </w:rPr>
        <w:t xml:space="preserve">3. </w:t>
      </w:r>
      <w:r w:rsidR="00AA0E66" w:rsidRPr="009F72A3">
        <w:rPr>
          <w:b/>
          <w:bCs/>
          <w:lang w:val="en-US"/>
        </w:rPr>
        <w:t>Analytical methods</w:t>
      </w:r>
    </w:p>
    <w:p w14:paraId="19E5946A" w14:textId="77777777" w:rsidR="00AA0E66" w:rsidRPr="009F72A3" w:rsidRDefault="00AA0E66" w:rsidP="00D1168D">
      <w:pPr>
        <w:widowControl/>
        <w:autoSpaceDE w:val="0"/>
        <w:autoSpaceDN w:val="0"/>
        <w:adjustRightInd w:val="0"/>
        <w:rPr>
          <w:color w:val="000000"/>
          <w:u w:val="single"/>
          <w:lang w:val="en-US" w:eastAsia="fr-FR"/>
        </w:rPr>
      </w:pPr>
      <w:r w:rsidRPr="009F72A3">
        <w:rPr>
          <w:color w:val="000000"/>
          <w:u w:val="single"/>
          <w:lang w:val="en-US" w:eastAsia="fr-FR"/>
        </w:rPr>
        <w:t xml:space="preserve">Noticed data gaps are: </w:t>
      </w:r>
    </w:p>
    <w:p w14:paraId="177B5FFB" w14:textId="3713F9AC" w:rsidR="00AA0E66" w:rsidRPr="009F72A3" w:rsidRDefault="00AA0E66" w:rsidP="00B82B7C">
      <w:pPr>
        <w:pStyle w:val="Akapitzlist"/>
        <w:numPr>
          <w:ilvl w:val="0"/>
          <w:numId w:val="53"/>
        </w:numPr>
        <w:autoSpaceDE w:val="0"/>
        <w:autoSpaceDN w:val="0"/>
        <w:adjustRightInd w:val="0"/>
        <w:jc w:val="both"/>
        <w:rPr>
          <w:strike/>
          <w:color w:val="D9D9D9" w:themeColor="background1" w:themeShade="D9"/>
          <w:sz w:val="22"/>
          <w:szCs w:val="22"/>
          <w:lang w:val="en-US" w:eastAsia="fr-FR"/>
        </w:rPr>
      </w:pPr>
      <w:r w:rsidRPr="009F72A3">
        <w:rPr>
          <w:strike/>
          <w:color w:val="D9D9D9" w:themeColor="background1" w:themeShade="D9"/>
          <w:sz w:val="22"/>
          <w:szCs w:val="22"/>
          <w:lang w:val="en-US" w:eastAsia="fr-FR"/>
        </w:rPr>
        <w:t xml:space="preserve">an ILV of the method (Winter &amp; Giesler (2017, S16-04434)) of determination of prothioconazole in all major matrix groups with an LOQ of 0.01 mg/kg is required according to the requirement of SANTE/2020/12830, Rev.2, 14. February 2023 and should be provided as a </w:t>
      </w:r>
      <w:r w:rsidRPr="009F72A3">
        <w:rPr>
          <w:strike/>
          <w:color w:val="D9D9D9" w:themeColor="background1" w:themeShade="D9"/>
          <w:sz w:val="22"/>
          <w:szCs w:val="22"/>
          <w:u w:val="single"/>
          <w:lang w:val="en-US" w:eastAsia="fr-FR"/>
        </w:rPr>
        <w:t>post-registration requirement</w:t>
      </w:r>
      <w:r w:rsidRPr="009F72A3">
        <w:rPr>
          <w:strike/>
          <w:color w:val="D9D9D9" w:themeColor="background1" w:themeShade="D9"/>
          <w:sz w:val="22"/>
          <w:szCs w:val="22"/>
          <w:lang w:val="en-US" w:eastAsia="fr-FR"/>
        </w:rPr>
        <w:t>;</w:t>
      </w:r>
    </w:p>
    <w:bookmarkEnd w:id="527"/>
    <w:p w14:paraId="731DDFDF" w14:textId="1B352918" w:rsidR="00AA0E66" w:rsidRPr="009F72A3" w:rsidRDefault="00AA0E66" w:rsidP="00B82B7C">
      <w:pPr>
        <w:pStyle w:val="Akapitzlist"/>
        <w:numPr>
          <w:ilvl w:val="0"/>
          <w:numId w:val="53"/>
        </w:numPr>
        <w:autoSpaceDE w:val="0"/>
        <w:autoSpaceDN w:val="0"/>
        <w:adjustRightInd w:val="0"/>
        <w:spacing w:after="0"/>
        <w:jc w:val="both"/>
        <w:rPr>
          <w:color w:val="000000"/>
          <w:sz w:val="22"/>
          <w:lang w:val="en-US" w:eastAsia="fr-FR"/>
        </w:rPr>
      </w:pPr>
      <w:r w:rsidRPr="009F72A3">
        <w:rPr>
          <w:color w:val="000000"/>
          <w:sz w:val="22"/>
          <w:lang w:val="en-US" w:eastAsia="fr-FR"/>
        </w:rPr>
        <w:t xml:space="preserve">an analytical method for the determination of prothioconazole in body fluids with lower LOQ=0.01 mg/L is required according to SANTE/2020/12830, Rev.2, 14. February 2023 and should be provided at the renewal of the active substance and/or re-evaluation of plant production product. </w:t>
      </w:r>
    </w:p>
    <w:p w14:paraId="27272045" w14:textId="187CCD6B" w:rsidR="009D1B94" w:rsidRPr="009F72A3" w:rsidRDefault="00F834E8" w:rsidP="00F834E8">
      <w:pPr>
        <w:widowControl/>
        <w:jc w:val="left"/>
        <w:rPr>
          <w:lang w:val="en-US"/>
        </w:rPr>
      </w:pPr>
      <w:r w:rsidRPr="009F72A3">
        <w:rPr>
          <w:lang w:val="en-US"/>
        </w:rPr>
        <w:br w:type="page"/>
      </w:r>
    </w:p>
    <w:p w14:paraId="2A037F99" w14:textId="06E1320E" w:rsidR="00DC2811" w:rsidRPr="0066409B" w:rsidRDefault="00A96AED" w:rsidP="00994E20">
      <w:pPr>
        <w:pStyle w:val="RepAppendix1"/>
        <w:spacing w:before="360"/>
        <w:rPr>
          <w:lang w:val="pl-PL"/>
        </w:rPr>
      </w:pPr>
      <w:bookmarkStart w:id="528" w:name="_Toc413398982"/>
      <w:bookmarkStart w:id="529" w:name="_Toc413399037"/>
      <w:bookmarkStart w:id="530" w:name="_Toc413923353"/>
      <w:bookmarkStart w:id="531" w:name="_Toc414364068"/>
      <w:bookmarkStart w:id="532" w:name="_Toc414540360"/>
      <w:bookmarkStart w:id="533" w:name="_Toc414547842"/>
      <w:bookmarkStart w:id="534" w:name="_Toc90647555"/>
      <w:r w:rsidRPr="0066409B">
        <w:rPr>
          <w:lang w:val="pl-PL"/>
        </w:rPr>
        <w:t>Copy of the product authoriz</w:t>
      </w:r>
      <w:r w:rsidR="00141B58" w:rsidRPr="0066409B">
        <w:rPr>
          <w:lang w:val="pl-PL"/>
        </w:rPr>
        <w:t>ation</w:t>
      </w:r>
      <w:bookmarkStart w:id="535" w:name="_Toc236630399"/>
      <w:bookmarkEnd w:id="523"/>
      <w:bookmarkEnd w:id="524"/>
      <w:bookmarkEnd w:id="525"/>
      <w:bookmarkEnd w:id="528"/>
      <w:bookmarkEnd w:id="529"/>
      <w:bookmarkEnd w:id="530"/>
      <w:bookmarkEnd w:id="531"/>
      <w:bookmarkEnd w:id="532"/>
      <w:bookmarkEnd w:id="533"/>
      <w:bookmarkEnd w:id="534"/>
    </w:p>
    <w:p w14:paraId="6342DC1C" w14:textId="77777777" w:rsidR="00141B58" w:rsidRPr="0066409B" w:rsidRDefault="00141B58" w:rsidP="00B82B7C">
      <w:pPr>
        <w:pStyle w:val="RepAppendix1"/>
        <w:spacing w:before="240"/>
        <w:rPr>
          <w:lang w:val="pl-PL"/>
        </w:rPr>
      </w:pPr>
      <w:r w:rsidRPr="0066409B">
        <w:rPr>
          <w:color w:val="4472C4"/>
          <w:lang w:val="pl-PL"/>
        </w:rPr>
        <w:br w:type="page"/>
      </w:r>
      <w:bookmarkStart w:id="536" w:name="_Toc413398983"/>
      <w:bookmarkStart w:id="537" w:name="_Toc413399038"/>
      <w:bookmarkStart w:id="538" w:name="_Toc413923354"/>
      <w:bookmarkStart w:id="539" w:name="_Toc414364069"/>
      <w:bookmarkStart w:id="540" w:name="_Toc414540361"/>
      <w:bookmarkStart w:id="541" w:name="_Toc414547843"/>
      <w:bookmarkStart w:id="542" w:name="_Toc90647556"/>
      <w:r w:rsidRPr="0066409B">
        <w:rPr>
          <w:lang w:val="pl-PL"/>
        </w:rPr>
        <w:t>Copy of the product label</w:t>
      </w:r>
      <w:bookmarkEnd w:id="535"/>
      <w:bookmarkEnd w:id="536"/>
      <w:bookmarkEnd w:id="537"/>
      <w:bookmarkEnd w:id="538"/>
      <w:bookmarkEnd w:id="539"/>
      <w:bookmarkEnd w:id="540"/>
      <w:bookmarkEnd w:id="541"/>
      <w:bookmarkEnd w:id="5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365F8C" w:rsidRPr="0066409B" w14:paraId="47A20547" w14:textId="77777777" w:rsidTr="00095C3E">
        <w:trPr>
          <w:trHeight w:val="2400"/>
        </w:trPr>
        <w:tc>
          <w:tcPr>
            <w:tcW w:w="5000" w:type="pct"/>
            <w:shd w:val="clear" w:color="auto" w:fill="D9D9D9"/>
          </w:tcPr>
          <w:p w14:paraId="6DB7DB7B" w14:textId="77777777" w:rsidR="00365F8C" w:rsidRPr="0066409B" w:rsidRDefault="00365F8C" w:rsidP="00095C3E">
            <w:pPr>
              <w:tabs>
                <w:tab w:val="left" w:pos="1276"/>
              </w:tabs>
              <w:suppressAutoHyphens/>
              <w:spacing w:after="120"/>
              <w:rPr>
                <w:b/>
                <w:sz w:val="20"/>
                <w:szCs w:val="20"/>
                <w:lang w:eastAsia="pl-PL"/>
              </w:rPr>
            </w:pPr>
            <w:bookmarkStart w:id="543" w:name="_Toc236630400"/>
            <w:r w:rsidRPr="0066409B">
              <w:rPr>
                <w:b/>
                <w:sz w:val="20"/>
                <w:szCs w:val="20"/>
              </w:rPr>
              <w:t>Komentarz oceniających:</w:t>
            </w:r>
          </w:p>
          <w:p w14:paraId="416BEF20" w14:textId="77777777" w:rsidR="00365F8C" w:rsidRPr="0066409B" w:rsidRDefault="00365F8C" w:rsidP="00095C3E">
            <w:pPr>
              <w:tabs>
                <w:tab w:val="left" w:pos="1276"/>
              </w:tabs>
              <w:suppressAutoHyphens/>
              <w:rPr>
                <w:iCs/>
                <w:sz w:val="20"/>
                <w:szCs w:val="20"/>
              </w:rPr>
            </w:pPr>
            <w:r w:rsidRPr="0066409B">
              <w:rPr>
                <w:sz w:val="20"/>
                <w:szCs w:val="20"/>
              </w:rPr>
              <w:t xml:space="preserve">Etykieta została sprawdzona w zakresie fizykochemii, metod analitycznych, toksykologii i istotności toksykologicznej metabolitów, pozostałości, losu i zachowania, ekotoksykologii oraz skuteczności. Zmiany wynikające z oceny wprowadzono do poniższej etykiety w widoczny sposób, poprzez zaznaczenie ich </w:t>
            </w:r>
            <w:r w:rsidRPr="0066409B">
              <w:rPr>
                <w:iCs/>
                <w:sz w:val="20"/>
                <w:szCs w:val="20"/>
                <w:highlight w:val="lightGray"/>
              </w:rPr>
              <w:t>szarym podświetleniem tekstu</w:t>
            </w:r>
            <w:r w:rsidRPr="0066409B">
              <w:rPr>
                <w:iCs/>
                <w:sz w:val="20"/>
                <w:szCs w:val="20"/>
              </w:rPr>
              <w:t xml:space="preserve"> (fragmenty dodane) lub </w:t>
            </w:r>
            <w:r w:rsidRPr="0066409B">
              <w:rPr>
                <w:iCs/>
                <w:strike/>
                <w:color w:val="BFBFBF"/>
                <w:sz w:val="20"/>
                <w:szCs w:val="20"/>
              </w:rPr>
              <w:t>przekreśleniem</w:t>
            </w:r>
            <w:r w:rsidRPr="0066409B">
              <w:rPr>
                <w:iCs/>
                <w:color w:val="BFBFBF"/>
                <w:sz w:val="20"/>
                <w:szCs w:val="20"/>
              </w:rPr>
              <w:t xml:space="preserve"> </w:t>
            </w:r>
            <w:r w:rsidRPr="0066409B">
              <w:rPr>
                <w:iCs/>
                <w:sz w:val="20"/>
                <w:szCs w:val="20"/>
              </w:rPr>
              <w:t xml:space="preserve">i </w:t>
            </w:r>
            <w:r w:rsidRPr="0066409B">
              <w:rPr>
                <w:iCs/>
                <w:color w:val="BFBFBF"/>
                <w:sz w:val="20"/>
                <w:szCs w:val="20"/>
              </w:rPr>
              <w:t xml:space="preserve">jasno-szarą </w:t>
            </w:r>
            <w:r w:rsidRPr="0066409B">
              <w:rPr>
                <w:iCs/>
                <w:sz w:val="20"/>
                <w:szCs w:val="20"/>
              </w:rPr>
              <w:t>czcionką</w:t>
            </w:r>
            <w:r w:rsidRPr="0066409B">
              <w:rPr>
                <w:iCs/>
                <w:color w:val="BFBFBF"/>
                <w:sz w:val="20"/>
                <w:szCs w:val="20"/>
              </w:rPr>
              <w:t xml:space="preserve"> </w:t>
            </w:r>
            <w:r w:rsidRPr="0066409B">
              <w:rPr>
                <w:iCs/>
                <w:sz w:val="20"/>
                <w:szCs w:val="20"/>
              </w:rPr>
              <w:t>(fragmenty usunięte).</w:t>
            </w:r>
          </w:p>
          <w:p w14:paraId="5F57CECF" w14:textId="77777777" w:rsidR="00365F8C" w:rsidRPr="0066409B" w:rsidRDefault="00365F8C" w:rsidP="00095C3E">
            <w:pPr>
              <w:suppressAutoHyphens/>
              <w:rPr>
                <w:sz w:val="20"/>
                <w:szCs w:val="20"/>
              </w:rPr>
            </w:pPr>
          </w:p>
          <w:p w14:paraId="46A5C632" w14:textId="77777777" w:rsidR="00365F8C" w:rsidRPr="0066409B" w:rsidRDefault="00365F8C" w:rsidP="00095C3E">
            <w:pPr>
              <w:suppressAutoHyphens/>
              <w:rPr>
                <w:sz w:val="20"/>
                <w:szCs w:val="20"/>
                <w:lang w:eastAsia="en-US"/>
              </w:rPr>
            </w:pPr>
            <w:r w:rsidRPr="0066409B">
              <w:rPr>
                <w:b/>
                <w:sz w:val="20"/>
                <w:szCs w:val="20"/>
                <w:u w:val="single"/>
              </w:rPr>
              <w:t>Sekcja właściwości fizykochemiczne</w:t>
            </w:r>
            <w:r w:rsidRPr="0066409B">
              <w:rPr>
                <w:sz w:val="20"/>
                <w:szCs w:val="20"/>
              </w:rPr>
              <w:t>:</w:t>
            </w:r>
          </w:p>
          <w:p w14:paraId="7FC05ED5" w14:textId="77777777" w:rsidR="007D1D52" w:rsidRPr="0066409B" w:rsidRDefault="007D1D52" w:rsidP="007D1D52">
            <w:pPr>
              <w:widowControl/>
              <w:numPr>
                <w:ilvl w:val="0"/>
                <w:numId w:val="37"/>
              </w:numPr>
              <w:suppressAutoHyphens/>
              <w:autoSpaceDN w:val="0"/>
              <w:rPr>
                <w:sz w:val="20"/>
                <w:szCs w:val="20"/>
              </w:rPr>
            </w:pPr>
            <w:r w:rsidRPr="0066409B">
              <w:rPr>
                <w:sz w:val="20"/>
                <w:szCs w:val="20"/>
              </w:rPr>
              <w:t>Środek nie wykazuje właściwości wybuchowych i utleniających, znakowanie środka wynikające z wyżej wymienionych właściwości fizykochemicznych zgodne z zapisami Rozporządzenia Parlamentu Europejskiego i Rady (WE) NR 1272/2008 z dnia 16 grudnia 2008 r. nie jest wymagane.</w:t>
            </w:r>
          </w:p>
          <w:p w14:paraId="1203024D" w14:textId="7AC52B98" w:rsidR="007D1D52" w:rsidRPr="0066409B" w:rsidRDefault="007D1D52" w:rsidP="007D1D52">
            <w:pPr>
              <w:widowControl/>
              <w:numPr>
                <w:ilvl w:val="0"/>
                <w:numId w:val="37"/>
              </w:numPr>
              <w:suppressAutoHyphens/>
              <w:autoSpaceDN w:val="0"/>
              <w:rPr>
                <w:sz w:val="20"/>
                <w:szCs w:val="20"/>
              </w:rPr>
            </w:pPr>
            <w:r w:rsidRPr="0066409B">
              <w:rPr>
                <w:sz w:val="20"/>
                <w:szCs w:val="20"/>
              </w:rPr>
              <w:t xml:space="preserve">Okres ważności: </w:t>
            </w:r>
            <w:r w:rsidRPr="004142EC">
              <w:rPr>
                <w:strike/>
                <w:color w:val="BFBFBF" w:themeColor="background1" w:themeShade="BF"/>
                <w:sz w:val="20"/>
                <w:szCs w:val="20"/>
              </w:rPr>
              <w:t>Trwają 2 letnie badania stabilności. Można uznać warunkowo 2 letni okres przechowywania środka ochrony roślin w opakowaniach wykonanych z HDPE na podstawie zaakceptowanego 2 tygodniowego badania przyspieszonego starzenia w temperaturę 54</w:t>
            </w:r>
            <w:r w:rsidRPr="004142EC">
              <w:rPr>
                <w:strike/>
                <w:color w:val="BFBFBF" w:themeColor="background1" w:themeShade="BF"/>
                <w:sz w:val="20"/>
                <w:szCs w:val="20"/>
                <w:vertAlign w:val="superscript"/>
              </w:rPr>
              <w:t>o</w:t>
            </w:r>
            <w:r w:rsidRPr="004142EC">
              <w:rPr>
                <w:strike/>
                <w:color w:val="BFBFBF" w:themeColor="background1" w:themeShade="BF"/>
                <w:sz w:val="20"/>
                <w:szCs w:val="20"/>
              </w:rPr>
              <w:t>C.</w:t>
            </w:r>
            <w:r w:rsidRPr="004142EC">
              <w:rPr>
                <w:color w:val="BFBFBF" w:themeColor="background1" w:themeShade="BF"/>
                <w:sz w:val="20"/>
                <w:szCs w:val="20"/>
              </w:rPr>
              <w:t xml:space="preserve"> </w:t>
            </w:r>
            <w:r w:rsidR="0066409B" w:rsidRPr="0066409B">
              <w:rPr>
                <w:sz w:val="20"/>
                <w:szCs w:val="20"/>
                <w:highlight w:val="yellow"/>
              </w:rPr>
              <w:t>2 lata na podstawie za</w:t>
            </w:r>
            <w:r w:rsidR="0066409B">
              <w:rPr>
                <w:sz w:val="20"/>
                <w:szCs w:val="20"/>
                <w:highlight w:val="yellow"/>
              </w:rPr>
              <w:t>a</w:t>
            </w:r>
            <w:r w:rsidR="0066409B" w:rsidRPr="0066409B">
              <w:rPr>
                <w:sz w:val="20"/>
                <w:szCs w:val="20"/>
                <w:highlight w:val="yellow"/>
              </w:rPr>
              <w:t>kcptowanych 2-letnich badań stabilności</w:t>
            </w:r>
            <w:r w:rsidR="0066409B" w:rsidRPr="0066409B">
              <w:rPr>
                <w:highlight w:val="yellow"/>
              </w:rPr>
              <w:t xml:space="preserve"> </w:t>
            </w:r>
            <w:r w:rsidR="0066409B" w:rsidRPr="0066409B">
              <w:rPr>
                <w:sz w:val="20"/>
                <w:szCs w:val="20"/>
                <w:highlight w:val="yellow"/>
              </w:rPr>
              <w:t>środka ochrony roślin</w:t>
            </w:r>
            <w:r w:rsidR="0066409B">
              <w:rPr>
                <w:sz w:val="20"/>
                <w:szCs w:val="20"/>
                <w:highlight w:val="yellow"/>
              </w:rPr>
              <w:t xml:space="preserve"> przechowywanego</w:t>
            </w:r>
            <w:r w:rsidR="0066409B" w:rsidRPr="0066409B">
              <w:rPr>
                <w:sz w:val="20"/>
                <w:szCs w:val="20"/>
                <w:highlight w:val="yellow"/>
              </w:rPr>
              <w:t xml:space="preserve"> w opakowaniach wykonanych z HDPE</w:t>
            </w:r>
            <w:r w:rsidR="0066409B">
              <w:rPr>
                <w:sz w:val="20"/>
                <w:szCs w:val="20"/>
              </w:rPr>
              <w:t>.</w:t>
            </w:r>
            <w:r w:rsidR="0066409B" w:rsidRPr="0066409B">
              <w:rPr>
                <w:sz w:val="20"/>
                <w:szCs w:val="20"/>
              </w:rPr>
              <w:t xml:space="preserve"> </w:t>
            </w:r>
            <w:r w:rsidRPr="0066409B">
              <w:rPr>
                <w:sz w:val="20"/>
                <w:szCs w:val="20"/>
              </w:rPr>
              <w:t xml:space="preserve">W związku z powyższym, wszystkie opakowania wymienione, w punktach 2.1 dokumentu A i 4.1 Sekcji 1,2,4 można uznać za odpowiednie do celów transportu i magazynowania środka ochrony roślin. </w:t>
            </w:r>
          </w:p>
          <w:p w14:paraId="187BED43" w14:textId="77777777" w:rsidR="007D1D52" w:rsidRPr="0066409B" w:rsidRDefault="007D1D52" w:rsidP="007D1D52">
            <w:pPr>
              <w:widowControl/>
              <w:numPr>
                <w:ilvl w:val="0"/>
                <w:numId w:val="37"/>
              </w:numPr>
              <w:suppressAutoHyphens/>
              <w:autoSpaceDN w:val="0"/>
              <w:rPr>
                <w:sz w:val="20"/>
                <w:szCs w:val="20"/>
              </w:rPr>
            </w:pPr>
            <w:r w:rsidRPr="0066409B">
              <w:rPr>
                <w:sz w:val="20"/>
                <w:szCs w:val="20"/>
              </w:rPr>
              <w:t>Brak uwag do punktów dotyczących warunków przechowywania i bezpiecznego usuwania środka ochrony roślin i opakowania oraz sporządzania cieczy użytkowej.</w:t>
            </w:r>
          </w:p>
          <w:p w14:paraId="6549DA09" w14:textId="6C087904" w:rsidR="007D1D52" w:rsidRPr="0066409B" w:rsidRDefault="007D1D52" w:rsidP="007D1D52">
            <w:pPr>
              <w:widowControl/>
              <w:numPr>
                <w:ilvl w:val="0"/>
                <w:numId w:val="37"/>
              </w:numPr>
              <w:suppressAutoHyphens/>
              <w:autoSpaceDN w:val="0"/>
              <w:rPr>
                <w:sz w:val="20"/>
                <w:szCs w:val="20"/>
              </w:rPr>
            </w:pPr>
            <w:r w:rsidRPr="0066409B">
              <w:rPr>
                <w:sz w:val="20"/>
                <w:szCs w:val="20"/>
              </w:rPr>
              <w:t>Brak uwag do zapisu nazw substancji czyn</w:t>
            </w:r>
            <w:r w:rsidR="00462558" w:rsidRPr="0066409B">
              <w:rPr>
                <w:sz w:val="20"/>
                <w:szCs w:val="20"/>
              </w:rPr>
              <w:t>nych</w:t>
            </w:r>
            <w:r w:rsidR="00D915E6" w:rsidRPr="0066409B">
              <w:rPr>
                <w:sz w:val="20"/>
                <w:szCs w:val="20"/>
              </w:rPr>
              <w:t>. Dodano zawartość substancji czynnych wyrażoną jako %w/w</w:t>
            </w:r>
            <w:r w:rsidR="001B1D92" w:rsidRPr="0066409B">
              <w:rPr>
                <w:sz w:val="20"/>
                <w:szCs w:val="20"/>
              </w:rPr>
              <w:t xml:space="preserve"> (</w:t>
            </w:r>
            <w:r w:rsidR="00D465AE" w:rsidRPr="0066409B">
              <w:rPr>
                <w:sz w:val="20"/>
                <w:szCs w:val="20"/>
              </w:rPr>
              <w:t>przeliczone</w:t>
            </w:r>
            <w:r w:rsidR="00D915E6" w:rsidRPr="0066409B">
              <w:rPr>
                <w:sz w:val="20"/>
                <w:szCs w:val="20"/>
              </w:rPr>
              <w:t xml:space="preserve"> w oparciu o </w:t>
            </w:r>
            <w:r w:rsidR="001B1D92" w:rsidRPr="0066409B">
              <w:rPr>
                <w:sz w:val="20"/>
                <w:szCs w:val="20"/>
              </w:rPr>
              <w:t>gęstość 1,1004 g/ml</w:t>
            </w:r>
            <w:r w:rsidR="00D915E6" w:rsidRPr="0066409B">
              <w:rPr>
                <w:sz w:val="20"/>
                <w:szCs w:val="20"/>
              </w:rPr>
              <w:t xml:space="preserve"> zgodnie z punktem 2.6.1 Sekcji 1,2,4</w:t>
            </w:r>
            <w:r w:rsidR="001B1D92" w:rsidRPr="0066409B">
              <w:rPr>
                <w:sz w:val="20"/>
                <w:szCs w:val="20"/>
              </w:rPr>
              <w:t>)</w:t>
            </w:r>
            <w:r w:rsidRPr="0066409B">
              <w:rPr>
                <w:sz w:val="20"/>
                <w:szCs w:val="20"/>
              </w:rPr>
              <w:t xml:space="preserve">. </w:t>
            </w:r>
          </w:p>
          <w:p w14:paraId="60B154B0" w14:textId="543763EE" w:rsidR="00365F8C" w:rsidRPr="0066409B" w:rsidRDefault="007D1D52" w:rsidP="007D1D52">
            <w:pPr>
              <w:widowControl/>
              <w:numPr>
                <w:ilvl w:val="0"/>
                <w:numId w:val="37"/>
              </w:numPr>
              <w:suppressAutoHyphens/>
              <w:autoSpaceDN w:val="0"/>
              <w:rPr>
                <w:sz w:val="20"/>
                <w:szCs w:val="20"/>
              </w:rPr>
            </w:pPr>
            <w:r w:rsidRPr="0066409B">
              <w:rPr>
                <w:sz w:val="20"/>
                <w:szCs w:val="20"/>
              </w:rPr>
              <w:t>Zgodnie z informacjami zawartymi w punktach IIIA 2.9.1 i IIIA 2.9.2 Sekcji 1,2,4 Raportu Rejestracyjnego środek nie jest dedykowany do łącznego stosowania.</w:t>
            </w:r>
          </w:p>
          <w:p w14:paraId="0E0ACCB1" w14:textId="77777777" w:rsidR="00365F8C" w:rsidRPr="0066409B" w:rsidRDefault="00365F8C" w:rsidP="00095C3E">
            <w:pPr>
              <w:suppressAutoHyphens/>
              <w:autoSpaceDN w:val="0"/>
              <w:ind w:left="360"/>
              <w:rPr>
                <w:b/>
                <w:sz w:val="20"/>
                <w:szCs w:val="20"/>
                <w:u w:val="single"/>
              </w:rPr>
            </w:pPr>
          </w:p>
          <w:p w14:paraId="53D892FA" w14:textId="24096443" w:rsidR="004E6C67" w:rsidRPr="0066409B" w:rsidRDefault="00365F8C" w:rsidP="00600EC2">
            <w:pPr>
              <w:suppressAutoHyphens/>
              <w:rPr>
                <w:sz w:val="20"/>
                <w:szCs w:val="20"/>
              </w:rPr>
            </w:pPr>
            <w:r w:rsidRPr="0066409B">
              <w:rPr>
                <w:b/>
                <w:sz w:val="20"/>
                <w:szCs w:val="20"/>
                <w:u w:val="single"/>
              </w:rPr>
              <w:t xml:space="preserve">Sekcja skuteczność:   </w:t>
            </w:r>
            <w:r w:rsidRPr="0066409B">
              <w:rPr>
                <w:sz w:val="20"/>
                <w:szCs w:val="20"/>
              </w:rPr>
              <w:t xml:space="preserve"> </w:t>
            </w:r>
            <w:r w:rsidR="004E6C67" w:rsidRPr="0066409B">
              <w:rPr>
                <w:bCs/>
                <w:sz w:val="20"/>
                <w:szCs w:val="20"/>
              </w:rPr>
              <w:t xml:space="preserve"> </w:t>
            </w:r>
          </w:p>
          <w:p w14:paraId="503D4F66" w14:textId="6A17CAA1" w:rsidR="00E943B8" w:rsidRPr="009F7582" w:rsidRDefault="00E943B8" w:rsidP="00E943B8">
            <w:pPr>
              <w:widowControl/>
              <w:numPr>
                <w:ilvl w:val="0"/>
                <w:numId w:val="38"/>
              </w:numPr>
              <w:suppressAutoHyphens/>
              <w:autoSpaceDN w:val="0"/>
              <w:rPr>
                <w:bCs/>
                <w:sz w:val="20"/>
                <w:szCs w:val="20"/>
                <w:highlight w:val="yellow"/>
              </w:rPr>
            </w:pPr>
            <w:r w:rsidRPr="0066409B">
              <w:rPr>
                <w:bCs/>
                <w:sz w:val="20"/>
                <w:szCs w:val="20"/>
              </w:rPr>
              <w:t xml:space="preserve">Z uwagi na brak badań i brak możliwości ekstrapolacji nie zostały zaakceptowane następujące zastosowania: pszenica jara, pszenica samopsza, pszenica płaskurka i pszenjęczmień. Pszenica samopsza, płaskurka oraz pszenjęczmień są gatunkami małoobszarowymi w Polsce i możliwa jest ich rejestracja </w:t>
            </w:r>
            <w:r w:rsidR="00871F81" w:rsidRPr="0066409B">
              <w:rPr>
                <w:bCs/>
                <w:sz w:val="20"/>
                <w:szCs w:val="20"/>
              </w:rPr>
              <w:br/>
            </w:r>
            <w:r w:rsidRPr="0066409B">
              <w:rPr>
                <w:bCs/>
                <w:sz w:val="20"/>
                <w:szCs w:val="20"/>
              </w:rPr>
              <w:t xml:space="preserve">w trybie art. 51. </w:t>
            </w:r>
            <w:r w:rsidR="009F7582" w:rsidRPr="009F7582">
              <w:rPr>
                <w:bCs/>
                <w:sz w:val="20"/>
                <w:szCs w:val="20"/>
                <w:highlight w:val="yellow"/>
              </w:rPr>
              <w:t>Wnioskodawca zaakceptował możliwość rejestracji tych zastosowań w trybie art. 51.</w:t>
            </w:r>
          </w:p>
          <w:p w14:paraId="5B1BDCB6" w14:textId="1B7C7FA2" w:rsidR="00E943B8" w:rsidRPr="009F7582" w:rsidRDefault="00E943B8" w:rsidP="00E943B8">
            <w:pPr>
              <w:widowControl/>
              <w:numPr>
                <w:ilvl w:val="0"/>
                <w:numId w:val="38"/>
              </w:numPr>
              <w:suppressAutoHyphens/>
              <w:autoSpaceDN w:val="0"/>
              <w:rPr>
                <w:bCs/>
                <w:sz w:val="20"/>
                <w:szCs w:val="20"/>
                <w:highlight w:val="yellow"/>
              </w:rPr>
            </w:pPr>
            <w:r w:rsidRPr="0066409B">
              <w:rPr>
                <w:bCs/>
                <w:sz w:val="20"/>
                <w:szCs w:val="20"/>
              </w:rPr>
              <w:t>Nie zaakceptowano żadnego z wnioskowanych zastosowań w orkiszu: septorioza paskowana liści pszenicy, rdza żółta, mączniak prawdziwy zbóż i traw, brunatna plamistość liści zbóż. Z uwagi na to, że pszenica orkisz jest gatunkiem małoobszarowym w Polsce, możliwa jest jej rejestracja w trybie art. 51.</w:t>
            </w:r>
            <w:r w:rsidR="009F7582">
              <w:t xml:space="preserve"> </w:t>
            </w:r>
            <w:r w:rsidR="009F7582" w:rsidRPr="009F7582">
              <w:rPr>
                <w:bCs/>
                <w:sz w:val="20"/>
                <w:szCs w:val="20"/>
                <w:highlight w:val="yellow"/>
              </w:rPr>
              <w:t>Wnioskodawca zaakceptował możliwość rejestracji tego zastosowania w trybie art. 51.</w:t>
            </w:r>
          </w:p>
          <w:p w14:paraId="56EF1818" w14:textId="37B886DD" w:rsidR="00E943B8" w:rsidRPr="0066409B" w:rsidRDefault="00E943B8" w:rsidP="00E943B8">
            <w:pPr>
              <w:widowControl/>
              <w:numPr>
                <w:ilvl w:val="0"/>
                <w:numId w:val="38"/>
              </w:numPr>
              <w:suppressAutoHyphens/>
              <w:autoSpaceDN w:val="0"/>
              <w:rPr>
                <w:bCs/>
                <w:sz w:val="20"/>
                <w:szCs w:val="20"/>
              </w:rPr>
            </w:pPr>
            <w:r w:rsidRPr="0066409B">
              <w:rPr>
                <w:bCs/>
                <w:sz w:val="20"/>
                <w:szCs w:val="20"/>
              </w:rPr>
              <w:t>Nie zaakceptowano następujących zastosowań w pszenicy ozimej: rdza żółta oraz fuzarioza kłosów zbóż.</w:t>
            </w:r>
            <w:r w:rsidR="007A041F" w:rsidRPr="0066409B">
              <w:rPr>
                <w:bCs/>
                <w:sz w:val="20"/>
                <w:szCs w:val="20"/>
              </w:rPr>
              <w:t xml:space="preserve"> </w:t>
            </w:r>
            <w:r w:rsidR="007A041F" w:rsidRPr="0066409B">
              <w:rPr>
                <w:bCs/>
                <w:sz w:val="20"/>
                <w:szCs w:val="20"/>
                <w:highlight w:val="yellow"/>
              </w:rPr>
              <w:t>W przypadku fuzariozy kłosów proponujemy zezwolenie warunkowe (przedłożono 5 badań skuteczności)</w:t>
            </w:r>
            <w:r w:rsidR="00F0708A" w:rsidRPr="0066409B">
              <w:rPr>
                <w:bCs/>
                <w:sz w:val="20"/>
                <w:szCs w:val="20"/>
                <w:highlight w:val="yellow"/>
              </w:rPr>
              <w:t xml:space="preserve"> Zgodnie z informacją zawartą w załączniku przesłanym przez wnioskodawcę na etapie komentowania, dostępne są 4 dodatkowe badania prowadzone w pszenicy ozimej </w:t>
            </w:r>
            <w:r w:rsidR="00F24CCB" w:rsidRPr="0066409B">
              <w:rPr>
                <w:bCs/>
                <w:sz w:val="20"/>
                <w:szCs w:val="20"/>
                <w:highlight w:val="yellow"/>
              </w:rPr>
              <w:t xml:space="preserve">w </w:t>
            </w:r>
            <w:r w:rsidR="00F0708A" w:rsidRPr="0066409B">
              <w:rPr>
                <w:bCs/>
                <w:sz w:val="20"/>
                <w:szCs w:val="20"/>
                <w:highlight w:val="yellow"/>
              </w:rPr>
              <w:t>2023 w Niemczech i Czechach w celu wsparcia rejestracji środka przeciwko fuzariozie kłosów</w:t>
            </w:r>
            <w:r w:rsidR="007A041F" w:rsidRPr="0066409B">
              <w:rPr>
                <w:bCs/>
                <w:sz w:val="20"/>
                <w:szCs w:val="20"/>
                <w:highlight w:val="yellow"/>
              </w:rPr>
              <w:t>.</w:t>
            </w:r>
            <w:r w:rsidRPr="0066409B">
              <w:rPr>
                <w:bCs/>
                <w:sz w:val="20"/>
                <w:szCs w:val="20"/>
              </w:rPr>
              <w:t xml:space="preserve"> Dla łamliwości źdźbła zbóż i traw oraz pleśni śniegowej wnioskodawca nie prowadził oceny. </w:t>
            </w:r>
          </w:p>
          <w:p w14:paraId="2D7C32BA" w14:textId="39D0E1EC" w:rsidR="00E943B8" w:rsidRPr="009F7582" w:rsidRDefault="00E943B8" w:rsidP="00E943B8">
            <w:pPr>
              <w:widowControl/>
              <w:numPr>
                <w:ilvl w:val="0"/>
                <w:numId w:val="38"/>
              </w:numPr>
              <w:suppressAutoHyphens/>
              <w:autoSpaceDN w:val="0"/>
              <w:rPr>
                <w:bCs/>
                <w:sz w:val="20"/>
                <w:szCs w:val="20"/>
                <w:highlight w:val="yellow"/>
              </w:rPr>
            </w:pPr>
            <w:r w:rsidRPr="0066409B">
              <w:rPr>
                <w:bCs/>
                <w:sz w:val="20"/>
                <w:szCs w:val="20"/>
              </w:rPr>
              <w:t xml:space="preserve">Nie zaakceptowano żadnego z wnioskowanych zastosowań w pszenicy durum: septorioza paskowana liści pszenicy, mączniak prawdziwy zbóż i traw. Dla rdzy brunatnej pszenicy, fuzariozy kłosów zbóż oraz pleśni śniegowej wnioskodawca nie prowadził oceny. Pszenica durum jest gatunkiem małoobszarowym w Polsce i możliwa jest jej rejestracja w trybie art. 51. </w:t>
            </w:r>
            <w:r w:rsidR="009F7582" w:rsidRPr="009F7582">
              <w:rPr>
                <w:bCs/>
                <w:sz w:val="20"/>
                <w:szCs w:val="20"/>
                <w:highlight w:val="yellow"/>
              </w:rPr>
              <w:t>Wnioskodawca zaakceptował możliwość rejestracji tego zastosowania w trybie art. 51.</w:t>
            </w:r>
          </w:p>
          <w:p w14:paraId="10B2D387" w14:textId="77777777" w:rsidR="00E943B8" w:rsidRPr="0066409B" w:rsidRDefault="00E943B8" w:rsidP="00E943B8">
            <w:pPr>
              <w:widowControl/>
              <w:numPr>
                <w:ilvl w:val="0"/>
                <w:numId w:val="38"/>
              </w:numPr>
              <w:suppressAutoHyphens/>
              <w:autoSpaceDN w:val="0"/>
              <w:rPr>
                <w:bCs/>
                <w:sz w:val="20"/>
                <w:szCs w:val="20"/>
              </w:rPr>
            </w:pPr>
            <w:r w:rsidRPr="0066409B">
              <w:rPr>
                <w:bCs/>
                <w:sz w:val="20"/>
                <w:szCs w:val="20"/>
              </w:rPr>
              <w:t xml:space="preserve">Ze względu na różnicę w ocenie między jęczmieniem jarym i ozimym, zakresy ich stosowania zostały rozdzielone. Z zakresu stosowania wykreślono łamliwość źdźbła zbóż i traw, dla którego wnioskodawca nie prowadził oceny. </w:t>
            </w:r>
          </w:p>
          <w:p w14:paraId="3769A03C" w14:textId="54D595CF" w:rsidR="00E943B8" w:rsidRPr="0066409B" w:rsidRDefault="00E943B8" w:rsidP="00E943B8">
            <w:pPr>
              <w:widowControl/>
              <w:numPr>
                <w:ilvl w:val="0"/>
                <w:numId w:val="38"/>
              </w:numPr>
              <w:suppressAutoHyphens/>
              <w:autoSpaceDN w:val="0"/>
              <w:rPr>
                <w:bCs/>
                <w:sz w:val="20"/>
                <w:szCs w:val="20"/>
              </w:rPr>
            </w:pPr>
            <w:r w:rsidRPr="0066409B">
              <w:rPr>
                <w:bCs/>
                <w:sz w:val="20"/>
                <w:szCs w:val="20"/>
              </w:rPr>
              <w:t xml:space="preserve">Dla pszenżyta jarego nie przedłożono badań skuteczności, dlatego zostało wykreślone z zakresu stosowania.  </w:t>
            </w:r>
          </w:p>
          <w:p w14:paraId="6A34EE7E" w14:textId="7D1A13D4" w:rsidR="00E943B8" w:rsidRPr="0066409B" w:rsidRDefault="00E943B8" w:rsidP="00E943B8">
            <w:pPr>
              <w:widowControl/>
              <w:numPr>
                <w:ilvl w:val="0"/>
                <w:numId w:val="38"/>
              </w:numPr>
              <w:suppressAutoHyphens/>
              <w:autoSpaceDN w:val="0"/>
              <w:rPr>
                <w:bCs/>
                <w:sz w:val="20"/>
                <w:szCs w:val="20"/>
              </w:rPr>
            </w:pPr>
            <w:r w:rsidRPr="0066409B">
              <w:rPr>
                <w:bCs/>
                <w:sz w:val="20"/>
                <w:szCs w:val="20"/>
              </w:rPr>
              <w:t>W przypadku pszenżyta ozimego z zakresu stosowania wykreślono rdzę brunatną zbóż, rdzę żółtą zbóż i traw oraz septoriozę plew pszenicy. Ponadto, dla fuzariozy kłosów zbóż i pleśni śniegowej wnioskodawca nie prowadził oceny.</w:t>
            </w:r>
          </w:p>
          <w:p w14:paraId="0BAE49AB" w14:textId="0A26EDCC" w:rsidR="00E943B8" w:rsidRPr="009F7582" w:rsidRDefault="00E943B8" w:rsidP="009F7582">
            <w:pPr>
              <w:pStyle w:val="Akapitzlist"/>
              <w:numPr>
                <w:ilvl w:val="0"/>
                <w:numId w:val="38"/>
              </w:numPr>
              <w:rPr>
                <w:bCs/>
                <w:sz w:val="20"/>
                <w:szCs w:val="20"/>
                <w:highlight w:val="yellow"/>
                <w:lang w:eastAsia="en-GB"/>
              </w:rPr>
            </w:pPr>
            <w:r w:rsidRPr="009F7582">
              <w:rPr>
                <w:bCs/>
                <w:sz w:val="20"/>
                <w:szCs w:val="20"/>
              </w:rPr>
              <w:t>Dla żyta jarego nie przedłożono badań skuteczności, dlatego zostało wykreślone z zakresu stosowania. Żyto jare jest gatunkiem małoobszarowym w Polsce, dlatego możliwa jest jego rejestracja w trybie art. 51.</w:t>
            </w:r>
            <w:r w:rsidR="009F7582" w:rsidRPr="009F7582">
              <w:rPr>
                <w:bCs/>
                <w:sz w:val="20"/>
                <w:szCs w:val="20"/>
              </w:rPr>
              <w:t xml:space="preserve"> </w:t>
            </w:r>
            <w:r w:rsidR="009F7582" w:rsidRPr="009F7582">
              <w:rPr>
                <w:bCs/>
                <w:sz w:val="20"/>
                <w:szCs w:val="20"/>
                <w:highlight w:val="yellow"/>
                <w:lang w:eastAsia="en-GB"/>
              </w:rPr>
              <w:t>Wnioskodawca zaakceptował możliwość rejestracji tego zastosowania w trybie art. 51.</w:t>
            </w:r>
            <w:r w:rsidRPr="009F7582">
              <w:rPr>
                <w:bCs/>
                <w:sz w:val="20"/>
                <w:szCs w:val="20"/>
                <w:highlight w:val="yellow"/>
              </w:rPr>
              <w:t xml:space="preserve"> </w:t>
            </w:r>
          </w:p>
          <w:p w14:paraId="384CDC32" w14:textId="3888394A" w:rsidR="00E943B8" w:rsidRPr="0066409B" w:rsidRDefault="00E943B8" w:rsidP="00E943B8">
            <w:pPr>
              <w:widowControl/>
              <w:numPr>
                <w:ilvl w:val="0"/>
                <w:numId w:val="38"/>
              </w:numPr>
              <w:suppressAutoHyphens/>
              <w:autoSpaceDN w:val="0"/>
              <w:rPr>
                <w:bCs/>
                <w:sz w:val="20"/>
                <w:szCs w:val="20"/>
              </w:rPr>
            </w:pPr>
            <w:r w:rsidRPr="0066409B">
              <w:rPr>
                <w:bCs/>
                <w:sz w:val="20"/>
                <w:szCs w:val="20"/>
              </w:rPr>
              <w:t>W przypadku żyta ozimego z zakresu stosowania wykreślono septoriozę paskowaną liści zbóż, mączniaka prawdziwego zbóż i traw oraz fuzariozę kłosów zbóż. Ponadto, dla rdzy koronowej, łamliwości źdźbła zbóż i traw oraz pleśni śniegowej wnioskodawca nie prowadził oceny.</w:t>
            </w:r>
          </w:p>
          <w:p w14:paraId="77A8310B" w14:textId="075A06A7" w:rsidR="00E943B8" w:rsidRPr="0066409B" w:rsidRDefault="00E943B8" w:rsidP="00E943B8">
            <w:pPr>
              <w:widowControl/>
              <w:numPr>
                <w:ilvl w:val="0"/>
                <w:numId w:val="38"/>
              </w:numPr>
              <w:suppressAutoHyphens/>
              <w:autoSpaceDN w:val="0"/>
              <w:rPr>
                <w:bCs/>
                <w:sz w:val="20"/>
                <w:szCs w:val="20"/>
              </w:rPr>
            </w:pPr>
            <w:r w:rsidRPr="0066409B">
              <w:rPr>
                <w:bCs/>
                <w:sz w:val="20"/>
                <w:szCs w:val="20"/>
              </w:rPr>
              <w:t xml:space="preserve">Dla owsa ozimego nie przedłożono badań skuteczności, dlatego został wykreślony z zakresu stosowania. </w:t>
            </w:r>
          </w:p>
          <w:p w14:paraId="0A6E6CC2" w14:textId="745229E4" w:rsidR="00E943B8" w:rsidRPr="0066409B" w:rsidRDefault="00E943B8" w:rsidP="00E943B8">
            <w:pPr>
              <w:widowControl/>
              <w:numPr>
                <w:ilvl w:val="0"/>
                <w:numId w:val="38"/>
              </w:numPr>
              <w:suppressAutoHyphens/>
              <w:autoSpaceDN w:val="0"/>
              <w:rPr>
                <w:bCs/>
                <w:sz w:val="20"/>
                <w:szCs w:val="20"/>
              </w:rPr>
            </w:pPr>
            <w:r w:rsidRPr="0066409B">
              <w:rPr>
                <w:bCs/>
                <w:sz w:val="20"/>
                <w:szCs w:val="20"/>
              </w:rPr>
              <w:t xml:space="preserve">Nie zaakceptowano żadnego z wnioskowanych zastosowań w owsie jarym: rdza koronowa i mączniak prawdziwy zbóż i traw. Ponadto, dla łamliwości źdźbła zbóż i traw wnioskodawca nie prowadził oceny. </w:t>
            </w:r>
          </w:p>
          <w:p w14:paraId="494F0865" w14:textId="73C710CA" w:rsidR="00E943B8" w:rsidRPr="0066409B" w:rsidRDefault="00E943B8" w:rsidP="00E943B8">
            <w:pPr>
              <w:widowControl/>
              <w:numPr>
                <w:ilvl w:val="0"/>
                <w:numId w:val="38"/>
              </w:numPr>
              <w:suppressAutoHyphens/>
              <w:autoSpaceDN w:val="0"/>
              <w:rPr>
                <w:bCs/>
                <w:sz w:val="20"/>
                <w:szCs w:val="20"/>
                <w:highlight w:val="yellow"/>
              </w:rPr>
            </w:pPr>
            <w:r w:rsidRPr="0066409B">
              <w:rPr>
                <w:bCs/>
                <w:sz w:val="20"/>
                <w:szCs w:val="20"/>
              </w:rPr>
              <w:t xml:space="preserve">W przypadku rzepaku ozimego z zakresu stosowania wykreślono </w:t>
            </w:r>
            <w:r w:rsidRPr="00DB7A0E">
              <w:rPr>
                <w:bCs/>
                <w:strike/>
                <w:color w:val="BFBFBF" w:themeColor="background1" w:themeShade="BF"/>
                <w:sz w:val="20"/>
                <w:szCs w:val="20"/>
              </w:rPr>
              <w:t>zgniliznę twardzikową,</w:t>
            </w:r>
            <w:r w:rsidRPr="00DB7A0E">
              <w:rPr>
                <w:bCs/>
                <w:color w:val="BFBFBF" w:themeColor="background1" w:themeShade="BF"/>
                <w:sz w:val="20"/>
                <w:szCs w:val="20"/>
              </w:rPr>
              <w:t xml:space="preserve"> </w:t>
            </w:r>
            <w:r w:rsidRPr="0066409B">
              <w:rPr>
                <w:bCs/>
                <w:sz w:val="20"/>
                <w:szCs w:val="20"/>
              </w:rPr>
              <w:t>mączniaka prawdziwego rzepaku, cylindrosporiozę roślin krzyżowych oraz szarą pleśń.</w:t>
            </w:r>
            <w:r w:rsidR="00B11F5A" w:rsidRPr="0066409B">
              <w:rPr>
                <w:bCs/>
                <w:sz w:val="20"/>
                <w:szCs w:val="20"/>
              </w:rPr>
              <w:t xml:space="preserve"> </w:t>
            </w:r>
            <w:r w:rsidR="00B11F5A" w:rsidRPr="0066409B">
              <w:rPr>
                <w:bCs/>
                <w:sz w:val="20"/>
                <w:szCs w:val="20"/>
                <w:highlight w:val="yellow"/>
              </w:rPr>
              <w:t>Dla szarej pleśni proponujemy zezwolenie warunkowe (przedłożono 5 badań skuteczności).</w:t>
            </w:r>
          </w:p>
          <w:p w14:paraId="7801F430" w14:textId="77777777" w:rsidR="00E943B8" w:rsidRPr="0066409B" w:rsidRDefault="00E943B8" w:rsidP="00E943B8">
            <w:pPr>
              <w:widowControl/>
              <w:numPr>
                <w:ilvl w:val="0"/>
                <w:numId w:val="38"/>
              </w:numPr>
              <w:suppressAutoHyphens/>
              <w:autoSpaceDN w:val="0"/>
              <w:rPr>
                <w:bCs/>
                <w:sz w:val="20"/>
                <w:szCs w:val="20"/>
              </w:rPr>
            </w:pPr>
            <w:r w:rsidRPr="0066409B">
              <w:rPr>
                <w:bCs/>
                <w:sz w:val="20"/>
                <w:szCs w:val="20"/>
              </w:rPr>
              <w:t xml:space="preserve">W przypadku rzepaku ozimego rozdzielono terminy stosowania w ochronie przed suchą zgnilizną kapustnych (dla pojedynczej aplikacji przedłożono badania prowadzone w terminie jesiennym) oraz czernią krzyżowych (do pojedynczej aplikacji przedłożono badania prowadzone w terminie wiosennym). Ponadto, w warunkach Polskich rzepak ozimy nie przechodzi fazy BBCH 20, ponieważ po uformowaniu rozety (do fazy BBCH 19) następuje okres spoczynku wegetacyjnego (zimowania). Wiosną wegetacja rozpoczyna się od fazy BBCH 30. </w:t>
            </w:r>
          </w:p>
          <w:p w14:paraId="7E01CC0C" w14:textId="77777777" w:rsidR="00E943B8" w:rsidRPr="0066409B" w:rsidRDefault="00E943B8" w:rsidP="00E943B8">
            <w:pPr>
              <w:widowControl/>
              <w:numPr>
                <w:ilvl w:val="0"/>
                <w:numId w:val="38"/>
              </w:numPr>
              <w:suppressAutoHyphens/>
              <w:autoSpaceDN w:val="0"/>
              <w:rPr>
                <w:bCs/>
                <w:sz w:val="20"/>
                <w:szCs w:val="20"/>
              </w:rPr>
            </w:pPr>
            <w:r w:rsidRPr="0066409B">
              <w:rPr>
                <w:bCs/>
                <w:sz w:val="20"/>
                <w:szCs w:val="20"/>
              </w:rPr>
              <w:t xml:space="preserve">Do etykiety wprowadzono zapisy o średnim poziomie skuteczności środka w zwalczaniu niektórych patogenów chorobowych. </w:t>
            </w:r>
          </w:p>
          <w:p w14:paraId="25FDD6E1" w14:textId="77777777" w:rsidR="00E943B8" w:rsidRPr="0066409B" w:rsidRDefault="00E943B8" w:rsidP="00E943B8">
            <w:pPr>
              <w:widowControl/>
              <w:numPr>
                <w:ilvl w:val="0"/>
                <w:numId w:val="38"/>
              </w:numPr>
              <w:suppressAutoHyphens/>
              <w:autoSpaceDN w:val="0"/>
              <w:rPr>
                <w:bCs/>
                <w:sz w:val="20"/>
                <w:szCs w:val="20"/>
              </w:rPr>
            </w:pPr>
            <w:r w:rsidRPr="0066409B">
              <w:rPr>
                <w:bCs/>
                <w:sz w:val="20"/>
                <w:szCs w:val="20"/>
              </w:rPr>
              <w:t xml:space="preserve">W części ŚRODKI OSTROŻNOSCI usunięto zapis dotyczący terminu stosowania środka przeciwko łamliwości źdźbła zbóż i traw. Wnioskodawca nie prowadził oceny w tym zakresie. </w:t>
            </w:r>
          </w:p>
          <w:p w14:paraId="16294C95" w14:textId="77777777" w:rsidR="00E943B8" w:rsidRDefault="00E943B8" w:rsidP="00E943B8">
            <w:pPr>
              <w:widowControl/>
              <w:numPr>
                <w:ilvl w:val="0"/>
                <w:numId w:val="38"/>
              </w:numPr>
              <w:suppressAutoHyphens/>
              <w:autoSpaceDN w:val="0"/>
              <w:rPr>
                <w:bCs/>
                <w:sz w:val="20"/>
                <w:szCs w:val="20"/>
              </w:rPr>
            </w:pPr>
            <w:r w:rsidRPr="0066409B">
              <w:rPr>
                <w:bCs/>
                <w:sz w:val="20"/>
                <w:szCs w:val="20"/>
              </w:rPr>
              <w:t xml:space="preserve">Dodano zapis o nieprzekraczalności dawki środka i liczby zabiegów w sezonie wegetacyjnym. Podano również minimalną temperaturę przy której środek może być stosowany. </w:t>
            </w:r>
          </w:p>
          <w:p w14:paraId="1385E396" w14:textId="12A464D0" w:rsidR="00D74583" w:rsidRDefault="00D74583" w:rsidP="00E943B8">
            <w:pPr>
              <w:widowControl/>
              <w:numPr>
                <w:ilvl w:val="0"/>
                <w:numId w:val="38"/>
              </w:numPr>
              <w:suppressAutoHyphens/>
              <w:autoSpaceDN w:val="0"/>
              <w:rPr>
                <w:bCs/>
                <w:sz w:val="20"/>
                <w:szCs w:val="20"/>
                <w:highlight w:val="yellow"/>
              </w:rPr>
            </w:pPr>
            <w:r w:rsidRPr="00D74583">
              <w:rPr>
                <w:bCs/>
                <w:sz w:val="20"/>
                <w:szCs w:val="20"/>
                <w:highlight w:val="yellow"/>
              </w:rPr>
              <w:t xml:space="preserve">W części OPIS DZIAŁANIA zmieniono </w:t>
            </w:r>
            <w:r w:rsidR="005E3191">
              <w:rPr>
                <w:bCs/>
                <w:sz w:val="20"/>
                <w:szCs w:val="20"/>
                <w:highlight w:val="yellow"/>
              </w:rPr>
              <w:t>zapis</w:t>
            </w:r>
            <w:r w:rsidRPr="00D74583">
              <w:rPr>
                <w:bCs/>
                <w:sz w:val="20"/>
                <w:szCs w:val="20"/>
                <w:highlight w:val="yellow"/>
              </w:rPr>
              <w:t xml:space="preserve"> o </w:t>
            </w:r>
            <w:r w:rsidR="005E3191">
              <w:rPr>
                <w:bCs/>
                <w:sz w:val="20"/>
                <w:szCs w:val="20"/>
                <w:highlight w:val="yellow"/>
              </w:rPr>
              <w:t xml:space="preserve">rodzaju </w:t>
            </w:r>
            <w:r w:rsidRPr="00D74583">
              <w:rPr>
                <w:bCs/>
                <w:sz w:val="20"/>
                <w:szCs w:val="20"/>
                <w:highlight w:val="yellow"/>
              </w:rPr>
              <w:t>formulacji.</w:t>
            </w:r>
          </w:p>
          <w:p w14:paraId="2B777874" w14:textId="40DE093F" w:rsidR="00150BFA" w:rsidRPr="00150BFA" w:rsidRDefault="00150BFA" w:rsidP="00E943B8">
            <w:pPr>
              <w:widowControl/>
              <w:numPr>
                <w:ilvl w:val="0"/>
                <w:numId w:val="38"/>
              </w:numPr>
              <w:suppressAutoHyphens/>
              <w:autoSpaceDN w:val="0"/>
              <w:rPr>
                <w:bCs/>
                <w:sz w:val="20"/>
                <w:szCs w:val="20"/>
                <w:highlight w:val="magenta"/>
              </w:rPr>
            </w:pPr>
            <w:r w:rsidRPr="00150BFA">
              <w:rPr>
                <w:bCs/>
                <w:sz w:val="20"/>
                <w:szCs w:val="20"/>
                <w:highlight w:val="magenta"/>
              </w:rPr>
              <w:t xml:space="preserve">Ponowna analiza wyników badań pozwala na akceptację zastosowania środka w ochronie rzepaku ozimego przed zgnilizną twardzikową. </w:t>
            </w:r>
            <w:r>
              <w:rPr>
                <w:bCs/>
                <w:sz w:val="20"/>
                <w:szCs w:val="20"/>
                <w:highlight w:val="magenta"/>
              </w:rPr>
              <w:t xml:space="preserve">Ponadto, wykreślono zapis o średnim poziomie skuteczności środka w ochronie przed plamistością siatkową w jęczmieniu jarym. </w:t>
            </w:r>
          </w:p>
          <w:p w14:paraId="0CDC094F" w14:textId="77777777" w:rsidR="00365F8C" w:rsidRPr="0066409B" w:rsidRDefault="00365F8C" w:rsidP="00095C3E">
            <w:pPr>
              <w:suppressAutoHyphens/>
              <w:autoSpaceDN w:val="0"/>
              <w:rPr>
                <w:b/>
                <w:sz w:val="20"/>
                <w:szCs w:val="20"/>
                <w:u w:val="single"/>
              </w:rPr>
            </w:pPr>
          </w:p>
          <w:p w14:paraId="705DE3A1" w14:textId="77777777" w:rsidR="00365F8C" w:rsidRPr="0066409B" w:rsidRDefault="00365F8C" w:rsidP="00095C3E">
            <w:pPr>
              <w:suppressAutoHyphens/>
              <w:rPr>
                <w:sz w:val="20"/>
                <w:szCs w:val="20"/>
                <w:lang w:eastAsia="pl-PL"/>
              </w:rPr>
            </w:pPr>
            <w:r w:rsidRPr="0066409B">
              <w:rPr>
                <w:b/>
                <w:sz w:val="20"/>
                <w:szCs w:val="20"/>
                <w:u w:val="single"/>
              </w:rPr>
              <w:t>Sekcja metody analityczne</w:t>
            </w:r>
            <w:r w:rsidRPr="0066409B">
              <w:rPr>
                <w:sz w:val="20"/>
                <w:szCs w:val="20"/>
              </w:rPr>
              <w:t>:</w:t>
            </w:r>
          </w:p>
          <w:p w14:paraId="5E1A5C6E" w14:textId="01220989" w:rsidR="00365F8C" w:rsidRPr="0066409B" w:rsidRDefault="00AA54B0" w:rsidP="00095C3E">
            <w:pPr>
              <w:pStyle w:val="Akapitzlist"/>
              <w:numPr>
                <w:ilvl w:val="0"/>
                <w:numId w:val="54"/>
              </w:numPr>
              <w:suppressAutoHyphens/>
              <w:autoSpaceDN w:val="0"/>
              <w:rPr>
                <w:sz w:val="20"/>
                <w:szCs w:val="20"/>
              </w:rPr>
            </w:pPr>
            <w:r w:rsidRPr="0066409B">
              <w:rPr>
                <w:sz w:val="20"/>
                <w:szCs w:val="20"/>
              </w:rPr>
              <w:t>Brak uwag.</w:t>
            </w:r>
          </w:p>
          <w:p w14:paraId="3458D6B5" w14:textId="77777777" w:rsidR="00365F8C" w:rsidRPr="0066409B" w:rsidRDefault="00365F8C" w:rsidP="00095C3E">
            <w:pPr>
              <w:suppressAutoHyphens/>
              <w:rPr>
                <w:b/>
                <w:sz w:val="20"/>
                <w:szCs w:val="20"/>
                <w:u w:val="single"/>
              </w:rPr>
            </w:pPr>
            <w:r w:rsidRPr="0066409B">
              <w:rPr>
                <w:b/>
                <w:sz w:val="20"/>
                <w:szCs w:val="20"/>
                <w:u w:val="single"/>
              </w:rPr>
              <w:t>Sekcja toksykologia i istotność toksykologiczna metabolitów:</w:t>
            </w:r>
          </w:p>
          <w:p w14:paraId="11B264D3" w14:textId="09F48580" w:rsidR="008E420E" w:rsidRPr="0066409B" w:rsidRDefault="008E420E" w:rsidP="00516E18">
            <w:pPr>
              <w:pStyle w:val="Akapitzlist"/>
              <w:numPr>
                <w:ilvl w:val="0"/>
                <w:numId w:val="43"/>
              </w:numPr>
              <w:tabs>
                <w:tab w:val="clear" w:pos="720"/>
                <w:tab w:val="left" w:pos="426"/>
              </w:tabs>
              <w:suppressAutoHyphens/>
              <w:spacing w:after="0"/>
              <w:ind w:left="346" w:hanging="357"/>
              <w:jc w:val="both"/>
              <w:rPr>
                <w:bCs/>
                <w:sz w:val="20"/>
                <w:szCs w:val="20"/>
              </w:rPr>
            </w:pPr>
            <w:r w:rsidRPr="0066409B">
              <w:rPr>
                <w:bCs/>
                <w:sz w:val="20"/>
                <w:szCs w:val="20"/>
                <w:lang w:eastAsia="de-DE"/>
              </w:rPr>
              <w:t>W części dotyczącej klasyfikacji zagrożeń, zmodyfikowano zwrot</w:t>
            </w:r>
            <w:r w:rsidR="00E47C56" w:rsidRPr="0066409B">
              <w:rPr>
                <w:bCs/>
                <w:sz w:val="20"/>
                <w:szCs w:val="20"/>
                <w:lang w:eastAsia="de-DE"/>
              </w:rPr>
              <w:t>y</w:t>
            </w:r>
            <w:r w:rsidRPr="0066409B">
              <w:rPr>
                <w:bCs/>
                <w:sz w:val="20"/>
                <w:szCs w:val="20"/>
                <w:lang w:eastAsia="de-DE"/>
              </w:rPr>
              <w:t xml:space="preserve"> zgodnie z klasyfikacją zagrożeń</w:t>
            </w:r>
            <w:r w:rsidR="00860862" w:rsidRPr="0066409B">
              <w:rPr>
                <w:bCs/>
                <w:sz w:val="20"/>
                <w:szCs w:val="20"/>
                <w:lang w:eastAsia="de-DE"/>
              </w:rPr>
              <w:t xml:space="preserve">: </w:t>
            </w:r>
            <w:r w:rsidR="00800709" w:rsidRPr="0066409B">
              <w:rPr>
                <w:bCs/>
                <w:sz w:val="20"/>
                <w:szCs w:val="20"/>
                <w:lang w:eastAsia="de-DE"/>
              </w:rPr>
              <w:t xml:space="preserve"> </w:t>
            </w:r>
            <w:r w:rsidR="00800709" w:rsidRPr="0066409B">
              <w:rPr>
                <w:bCs/>
                <w:i/>
                <w:iCs/>
                <w:sz w:val="20"/>
                <w:szCs w:val="20"/>
                <w:lang w:eastAsia="de-DE"/>
              </w:rPr>
              <w:t>Guidance on labelling and packaging in accordance with Regulation (EC) No 1272/2008 Version 4.2 March 2021</w:t>
            </w:r>
            <w:r w:rsidRPr="0066409B">
              <w:rPr>
                <w:bCs/>
                <w:sz w:val="20"/>
                <w:szCs w:val="20"/>
                <w:lang w:eastAsia="de-DE"/>
              </w:rPr>
              <w:t>.</w:t>
            </w:r>
          </w:p>
          <w:p w14:paraId="03D2AE26" w14:textId="36D919FD" w:rsidR="008E420E" w:rsidRPr="0066409B" w:rsidRDefault="008E420E" w:rsidP="00516E18">
            <w:pPr>
              <w:pStyle w:val="Akapitzlist"/>
              <w:numPr>
                <w:ilvl w:val="0"/>
                <w:numId w:val="43"/>
              </w:numPr>
              <w:tabs>
                <w:tab w:val="clear" w:pos="720"/>
                <w:tab w:val="left" w:pos="426"/>
              </w:tabs>
              <w:suppressAutoHyphens/>
              <w:spacing w:after="0"/>
              <w:ind w:left="346" w:hanging="357"/>
              <w:jc w:val="both"/>
              <w:rPr>
                <w:bCs/>
                <w:sz w:val="20"/>
                <w:szCs w:val="20"/>
              </w:rPr>
            </w:pPr>
            <w:r w:rsidRPr="0066409B">
              <w:rPr>
                <w:bCs/>
                <w:sz w:val="20"/>
                <w:szCs w:val="20"/>
                <w:lang w:eastAsia="de-DE"/>
              </w:rPr>
              <w:t xml:space="preserve">W części dotyczącej środków ostrożności dla osób stosujących środek ochrony roślin odpowiedni zapis dostosowano zgodnie z wymaganiami harmonizacyjnymi (dokument MRIRW, data aktualizacji </w:t>
            </w:r>
            <w:r w:rsidR="00800709" w:rsidRPr="0066409B">
              <w:rPr>
                <w:bCs/>
                <w:sz w:val="20"/>
                <w:szCs w:val="20"/>
                <w:lang w:eastAsia="de-DE"/>
              </w:rPr>
              <w:t>25.09.2023 r.</w:t>
            </w:r>
            <w:r w:rsidRPr="0066409B">
              <w:rPr>
                <w:bCs/>
                <w:sz w:val="20"/>
                <w:szCs w:val="20"/>
                <w:lang w:eastAsia="de-DE"/>
              </w:rPr>
              <w:t>).</w:t>
            </w:r>
          </w:p>
          <w:p w14:paraId="6B56FF34" w14:textId="79DDF560" w:rsidR="00953393" w:rsidRDefault="00953393" w:rsidP="00516E18">
            <w:pPr>
              <w:pStyle w:val="Akapitzlist"/>
              <w:numPr>
                <w:ilvl w:val="0"/>
                <w:numId w:val="43"/>
              </w:numPr>
              <w:tabs>
                <w:tab w:val="clear" w:pos="720"/>
                <w:tab w:val="left" w:pos="426"/>
              </w:tabs>
              <w:suppressAutoHyphens/>
              <w:spacing w:after="0"/>
              <w:ind w:left="346" w:hanging="357"/>
              <w:jc w:val="both"/>
              <w:rPr>
                <w:bCs/>
                <w:sz w:val="20"/>
                <w:szCs w:val="20"/>
              </w:rPr>
            </w:pPr>
            <w:r w:rsidRPr="0066409B">
              <w:rPr>
                <w:bCs/>
                <w:sz w:val="20"/>
                <w:szCs w:val="20"/>
                <w:lang w:eastAsia="de-DE"/>
              </w:rPr>
              <w:t>Oceniający zdecydował o pozostawieniu</w:t>
            </w:r>
            <w:r w:rsidR="000E3102" w:rsidRPr="0066409B">
              <w:rPr>
                <w:bCs/>
                <w:sz w:val="20"/>
                <w:szCs w:val="20"/>
                <w:lang w:eastAsia="de-DE"/>
              </w:rPr>
              <w:t>,</w:t>
            </w:r>
            <w:r w:rsidRPr="0066409B">
              <w:rPr>
                <w:bCs/>
                <w:sz w:val="20"/>
                <w:szCs w:val="20"/>
                <w:lang w:eastAsia="de-DE"/>
              </w:rPr>
              <w:t xml:space="preserve"> w części dotyczącej Pierwszej pomocy</w:t>
            </w:r>
            <w:r w:rsidR="000E3102" w:rsidRPr="0066409B">
              <w:rPr>
                <w:bCs/>
                <w:sz w:val="20"/>
                <w:szCs w:val="20"/>
                <w:lang w:eastAsia="de-DE"/>
              </w:rPr>
              <w:t>,</w:t>
            </w:r>
            <w:r w:rsidRPr="0066409B">
              <w:rPr>
                <w:bCs/>
                <w:sz w:val="20"/>
                <w:szCs w:val="20"/>
                <w:lang w:eastAsia="de-DE"/>
              </w:rPr>
              <w:t xml:space="preserve"> informacji dotyczącej postępowania w s</w:t>
            </w:r>
            <w:r w:rsidR="000E3102" w:rsidRPr="0066409B">
              <w:rPr>
                <w:bCs/>
                <w:sz w:val="20"/>
                <w:szCs w:val="20"/>
                <w:lang w:eastAsia="de-DE"/>
              </w:rPr>
              <w:t>y</w:t>
            </w:r>
            <w:r w:rsidRPr="0066409B">
              <w:rPr>
                <w:bCs/>
                <w:sz w:val="20"/>
                <w:szCs w:val="20"/>
                <w:lang w:eastAsia="de-DE"/>
              </w:rPr>
              <w:t xml:space="preserve">tuacji kiedy śor dostanie się do oczu jako postępowanie zapobiegawcze </w:t>
            </w:r>
            <w:r w:rsidR="0048417E" w:rsidRPr="0066409B">
              <w:rPr>
                <w:bCs/>
                <w:sz w:val="20"/>
                <w:szCs w:val="20"/>
                <w:lang w:eastAsia="de-DE"/>
              </w:rPr>
              <w:t>pomimo, że badani</w:t>
            </w:r>
            <w:r w:rsidR="000E3102" w:rsidRPr="0066409B">
              <w:rPr>
                <w:bCs/>
                <w:sz w:val="20"/>
                <w:szCs w:val="20"/>
                <w:lang w:eastAsia="de-DE"/>
              </w:rPr>
              <w:t>e</w:t>
            </w:r>
            <w:r w:rsidR="0048417E" w:rsidRPr="0066409B">
              <w:rPr>
                <w:bCs/>
                <w:sz w:val="20"/>
                <w:szCs w:val="20"/>
                <w:lang w:eastAsia="de-DE"/>
              </w:rPr>
              <w:t xml:space="preserve"> </w:t>
            </w:r>
            <w:r w:rsidR="0048417E" w:rsidRPr="0066409B">
              <w:rPr>
                <w:bCs/>
                <w:i/>
                <w:iCs/>
                <w:sz w:val="20"/>
                <w:szCs w:val="20"/>
                <w:lang w:eastAsia="de-DE"/>
              </w:rPr>
              <w:t>in vivo</w:t>
            </w:r>
            <w:r w:rsidR="0048417E" w:rsidRPr="0066409B">
              <w:rPr>
                <w:bCs/>
                <w:sz w:val="20"/>
                <w:szCs w:val="20"/>
                <w:lang w:eastAsia="de-DE"/>
              </w:rPr>
              <w:t xml:space="preserve"> nie potwierdził</w:t>
            </w:r>
            <w:r w:rsidR="000E3102" w:rsidRPr="0066409B">
              <w:rPr>
                <w:bCs/>
                <w:sz w:val="20"/>
                <w:szCs w:val="20"/>
                <w:lang w:eastAsia="de-DE"/>
              </w:rPr>
              <w:t>o</w:t>
            </w:r>
            <w:r w:rsidR="0048417E" w:rsidRPr="0066409B">
              <w:rPr>
                <w:bCs/>
                <w:sz w:val="20"/>
                <w:szCs w:val="20"/>
                <w:lang w:eastAsia="de-DE"/>
              </w:rPr>
              <w:t xml:space="preserve"> działania drażniącego dla oczu.</w:t>
            </w:r>
          </w:p>
          <w:p w14:paraId="238E91A0" w14:textId="4DE57193" w:rsidR="00925022" w:rsidRPr="00925022" w:rsidRDefault="00925022" w:rsidP="00925022">
            <w:pPr>
              <w:pStyle w:val="Akapitzlist"/>
              <w:numPr>
                <w:ilvl w:val="0"/>
                <w:numId w:val="43"/>
              </w:numPr>
              <w:tabs>
                <w:tab w:val="left" w:pos="426"/>
              </w:tabs>
              <w:suppressAutoHyphens/>
              <w:spacing w:after="0"/>
              <w:ind w:left="346" w:hanging="357"/>
              <w:jc w:val="both"/>
              <w:rPr>
                <w:b/>
                <w:bCs/>
                <w:sz w:val="20"/>
                <w:szCs w:val="20"/>
                <w:highlight w:val="green"/>
              </w:rPr>
            </w:pPr>
            <w:r w:rsidRPr="00A26524">
              <w:rPr>
                <w:bCs/>
                <w:sz w:val="20"/>
                <w:szCs w:val="20"/>
                <w:highlight w:val="green"/>
              </w:rPr>
              <w:t xml:space="preserve">W części dotyczącej </w:t>
            </w:r>
            <w:r w:rsidRPr="00A26524">
              <w:rPr>
                <w:b/>
                <w:bCs/>
                <w:sz w:val="20"/>
                <w:szCs w:val="20"/>
                <w:highlight w:val="green"/>
              </w:rPr>
              <w:t xml:space="preserve">ŚRODKI OSTROŻNOŚCI DLA OSÓB STOSUJĄCYCH ŚRODEK, PRACOWNIKÓW ORAZ OSÓB POSTRONNYCH </w:t>
            </w:r>
            <w:r w:rsidRPr="00A26524">
              <w:rPr>
                <w:bCs/>
                <w:sz w:val="20"/>
                <w:szCs w:val="20"/>
                <w:highlight w:val="green"/>
              </w:rPr>
              <w:t xml:space="preserve">odpowiedni zapis zaproponowano zgodnie </w:t>
            </w:r>
            <w:r>
              <w:rPr>
                <w:bCs/>
                <w:sz w:val="20"/>
                <w:szCs w:val="20"/>
                <w:highlight w:val="green"/>
              </w:rPr>
              <w:br/>
            </w:r>
            <w:r w:rsidRPr="00A26524">
              <w:rPr>
                <w:bCs/>
                <w:sz w:val="20"/>
                <w:szCs w:val="20"/>
                <w:highlight w:val="green"/>
              </w:rPr>
              <w:t>z wymaganiami harmonizacyjnymi (dokument MRIRW, data aktualizacji 11/12/2024 r.).</w:t>
            </w:r>
          </w:p>
          <w:p w14:paraId="54D53F63" w14:textId="77777777" w:rsidR="008E420E" w:rsidRPr="0066409B" w:rsidRDefault="008E420E" w:rsidP="008E420E">
            <w:pPr>
              <w:pStyle w:val="Akapitzlist"/>
              <w:tabs>
                <w:tab w:val="clear" w:pos="720"/>
                <w:tab w:val="left" w:pos="426"/>
              </w:tabs>
              <w:suppressAutoHyphens/>
              <w:spacing w:after="0"/>
              <w:ind w:left="346"/>
              <w:jc w:val="both"/>
              <w:rPr>
                <w:bCs/>
                <w:sz w:val="20"/>
                <w:szCs w:val="20"/>
              </w:rPr>
            </w:pPr>
          </w:p>
          <w:p w14:paraId="2373952E" w14:textId="77777777" w:rsidR="00365F8C" w:rsidRPr="0066409B" w:rsidRDefault="00365F8C" w:rsidP="00095C3E">
            <w:pPr>
              <w:suppressAutoHyphens/>
              <w:rPr>
                <w:b/>
                <w:sz w:val="20"/>
                <w:szCs w:val="20"/>
                <w:u w:val="single"/>
              </w:rPr>
            </w:pPr>
            <w:r w:rsidRPr="0066409B">
              <w:rPr>
                <w:b/>
                <w:sz w:val="20"/>
                <w:szCs w:val="20"/>
                <w:u w:val="single"/>
              </w:rPr>
              <w:t>Sekcja pozostałości:</w:t>
            </w:r>
          </w:p>
          <w:p w14:paraId="242EBA03" w14:textId="2AAA3317" w:rsidR="00365F8C" w:rsidRPr="0066409B" w:rsidRDefault="00AA54B0" w:rsidP="00684621">
            <w:pPr>
              <w:pStyle w:val="Akapitzlist"/>
              <w:numPr>
                <w:ilvl w:val="0"/>
                <w:numId w:val="51"/>
              </w:numPr>
              <w:suppressAutoHyphens/>
              <w:autoSpaceDN w:val="0"/>
              <w:contextualSpacing/>
              <w:jc w:val="both"/>
              <w:rPr>
                <w:sz w:val="20"/>
                <w:szCs w:val="20"/>
              </w:rPr>
            </w:pPr>
            <w:r w:rsidRPr="0066409B">
              <w:rPr>
                <w:sz w:val="20"/>
                <w:szCs w:val="20"/>
              </w:rPr>
              <w:t>W przypadku słonecznika zgodnie z informacją podaną w tabeli GAP skorygowano fazę BBCH z 69 na 64 oraz skorygowano okres karencji z 35 dni na 56 dni.</w:t>
            </w:r>
          </w:p>
          <w:p w14:paraId="2FA2D6B0" w14:textId="7368C965" w:rsidR="00365F8C" w:rsidRPr="0066409B" w:rsidRDefault="00AA54B0" w:rsidP="00A74593">
            <w:pPr>
              <w:pStyle w:val="Akapitzlist"/>
              <w:numPr>
                <w:ilvl w:val="0"/>
                <w:numId w:val="51"/>
              </w:numPr>
              <w:jc w:val="both"/>
              <w:rPr>
                <w:sz w:val="20"/>
                <w:szCs w:val="20"/>
              </w:rPr>
            </w:pPr>
            <w:r w:rsidRPr="0066409B">
              <w:rPr>
                <w:sz w:val="20"/>
                <w:szCs w:val="20"/>
              </w:rPr>
              <w:t>Wprowadzono zapis do etykiety dotyczący roślin następczych: „</w:t>
            </w:r>
            <w:r w:rsidRPr="0066409B">
              <w:rPr>
                <w:i/>
                <w:iCs/>
                <w:sz w:val="20"/>
                <w:szCs w:val="20"/>
              </w:rPr>
              <w:t>Okres od ostatniego zastosowania środka na rośliny do dnia, w którym można siać lub sadzić rośliny uprawiane następczo: nie ma ograniczeń co do okresu od ostatniego zastosowania środka do dnia, w którym można siać lub sadzić rośliny uprawiane następczo.”</w:t>
            </w:r>
          </w:p>
          <w:p w14:paraId="1512F05D" w14:textId="77777777" w:rsidR="00365F8C" w:rsidRPr="0066409B" w:rsidRDefault="00365F8C" w:rsidP="00095C3E">
            <w:pPr>
              <w:suppressAutoHyphens/>
              <w:rPr>
                <w:b/>
                <w:sz w:val="20"/>
                <w:szCs w:val="20"/>
                <w:u w:val="single"/>
              </w:rPr>
            </w:pPr>
            <w:r w:rsidRPr="0066409B">
              <w:rPr>
                <w:b/>
                <w:sz w:val="20"/>
                <w:szCs w:val="20"/>
                <w:u w:val="single"/>
              </w:rPr>
              <w:t>Sekcja los i zachowanie w środowisku:</w:t>
            </w:r>
          </w:p>
          <w:p w14:paraId="7DE50FF1" w14:textId="0C252387" w:rsidR="00365F8C" w:rsidRPr="0066409B" w:rsidRDefault="00E2381E" w:rsidP="00516E18">
            <w:pPr>
              <w:widowControl/>
              <w:numPr>
                <w:ilvl w:val="0"/>
                <w:numId w:val="41"/>
              </w:numPr>
              <w:suppressAutoHyphens/>
              <w:rPr>
                <w:b/>
                <w:sz w:val="20"/>
                <w:szCs w:val="20"/>
                <w:u w:val="single"/>
              </w:rPr>
            </w:pPr>
            <w:r w:rsidRPr="0066409B">
              <w:rPr>
                <w:bCs/>
                <w:sz w:val="20"/>
                <w:szCs w:val="20"/>
              </w:rPr>
              <w:t xml:space="preserve">W przypadku słonecznika zgodnie z informacją podaną w </w:t>
            </w:r>
            <w:r w:rsidR="007502AA" w:rsidRPr="0066409B">
              <w:rPr>
                <w:bCs/>
                <w:sz w:val="20"/>
                <w:szCs w:val="20"/>
              </w:rPr>
              <w:t>t</w:t>
            </w:r>
            <w:r w:rsidRPr="0066409B">
              <w:rPr>
                <w:bCs/>
                <w:sz w:val="20"/>
                <w:szCs w:val="20"/>
              </w:rPr>
              <w:t>abeli GAP skorygowano maksymalną liczba zabiegów w sezonie wegetacyjnym z 2 na 1, dla porządku wykreślono również informacje o odstępach między zabiegami</w:t>
            </w:r>
            <w:r w:rsidR="007502AA" w:rsidRPr="0066409B">
              <w:rPr>
                <w:bCs/>
                <w:sz w:val="20"/>
                <w:szCs w:val="20"/>
              </w:rPr>
              <w:t>.</w:t>
            </w:r>
          </w:p>
          <w:p w14:paraId="05E593CC" w14:textId="77777777" w:rsidR="00E2381E" w:rsidRPr="0066409B" w:rsidRDefault="00E2381E" w:rsidP="00E2381E">
            <w:pPr>
              <w:widowControl/>
              <w:suppressAutoHyphens/>
              <w:ind w:left="360"/>
              <w:rPr>
                <w:b/>
                <w:sz w:val="20"/>
                <w:szCs w:val="20"/>
                <w:u w:val="single"/>
              </w:rPr>
            </w:pPr>
          </w:p>
          <w:p w14:paraId="57A18669" w14:textId="77777777" w:rsidR="00365F8C" w:rsidRPr="0066409B" w:rsidRDefault="00365F8C" w:rsidP="00095C3E">
            <w:pPr>
              <w:suppressAutoHyphens/>
              <w:rPr>
                <w:b/>
                <w:sz w:val="20"/>
                <w:szCs w:val="20"/>
                <w:u w:val="single"/>
              </w:rPr>
            </w:pPr>
            <w:r w:rsidRPr="0066409B">
              <w:rPr>
                <w:b/>
                <w:sz w:val="20"/>
                <w:szCs w:val="20"/>
                <w:u w:val="single"/>
              </w:rPr>
              <w:t>Sekcja ekotoksykologia:</w:t>
            </w:r>
          </w:p>
          <w:p w14:paraId="6AAE5FB4" w14:textId="3892C4A0" w:rsidR="00365F8C" w:rsidRPr="0066409B" w:rsidRDefault="004C4536" w:rsidP="00516E18">
            <w:pPr>
              <w:widowControl/>
              <w:numPr>
                <w:ilvl w:val="0"/>
                <w:numId w:val="42"/>
              </w:numPr>
              <w:rPr>
                <w:bCs/>
                <w:sz w:val="20"/>
                <w:szCs w:val="20"/>
              </w:rPr>
            </w:pPr>
            <w:r w:rsidRPr="0066409B">
              <w:rPr>
                <w:bCs/>
                <w:sz w:val="20"/>
                <w:szCs w:val="20"/>
              </w:rPr>
              <w:t>Z</w:t>
            </w:r>
            <w:r w:rsidR="00EA443C" w:rsidRPr="0066409B">
              <w:rPr>
                <w:bCs/>
                <w:sz w:val="20"/>
                <w:szCs w:val="20"/>
              </w:rPr>
              <w:t xml:space="preserve">arządzanie ryzykiem dla organizmów </w:t>
            </w:r>
            <w:r w:rsidR="00427D94" w:rsidRPr="0066409B">
              <w:rPr>
                <w:bCs/>
                <w:sz w:val="20"/>
                <w:szCs w:val="20"/>
              </w:rPr>
              <w:t xml:space="preserve">wodnych i stawonogów niebędących celem zwalczania </w:t>
            </w:r>
            <w:r w:rsidR="00C0173E" w:rsidRPr="0066409B">
              <w:rPr>
                <w:bCs/>
                <w:sz w:val="20"/>
                <w:szCs w:val="20"/>
              </w:rPr>
              <w:t>zostało zmienione zgodnie z</w:t>
            </w:r>
            <w:r w:rsidRPr="0066409B">
              <w:rPr>
                <w:bCs/>
                <w:sz w:val="20"/>
                <w:szCs w:val="20"/>
              </w:rPr>
              <w:t xml:space="preserve"> </w:t>
            </w:r>
            <w:r w:rsidR="008727EA" w:rsidRPr="0066409B">
              <w:rPr>
                <w:bCs/>
                <w:sz w:val="20"/>
                <w:szCs w:val="20"/>
              </w:rPr>
              <w:t>wymaganymi</w:t>
            </w:r>
            <w:r w:rsidRPr="0066409B">
              <w:rPr>
                <w:bCs/>
                <w:sz w:val="20"/>
                <w:szCs w:val="20"/>
              </w:rPr>
              <w:t xml:space="preserve"> dla Polski.</w:t>
            </w:r>
          </w:p>
          <w:p w14:paraId="3E9A7C5E" w14:textId="550EE899" w:rsidR="00365F8C" w:rsidRPr="00150BFA" w:rsidRDefault="008E2ABB" w:rsidP="00DD3097">
            <w:pPr>
              <w:widowControl/>
              <w:numPr>
                <w:ilvl w:val="0"/>
                <w:numId w:val="42"/>
              </w:numPr>
              <w:rPr>
                <w:bCs/>
                <w:sz w:val="20"/>
                <w:szCs w:val="20"/>
              </w:rPr>
            </w:pPr>
            <w:r w:rsidRPr="0066409B">
              <w:rPr>
                <w:bCs/>
                <w:sz w:val="20"/>
                <w:szCs w:val="20"/>
              </w:rPr>
              <w:t>Usunięto zwrot 273</w:t>
            </w:r>
            <w:r w:rsidR="006F4B36" w:rsidRPr="0066409B">
              <w:rPr>
                <w:bCs/>
                <w:sz w:val="20"/>
                <w:szCs w:val="20"/>
              </w:rPr>
              <w:t>.</w:t>
            </w:r>
          </w:p>
        </w:tc>
      </w:tr>
    </w:tbl>
    <w:p w14:paraId="687B568D" w14:textId="77777777" w:rsidR="00DC2811" w:rsidRPr="0066409B" w:rsidRDefault="00DC2811" w:rsidP="007C346E">
      <w:pPr>
        <w:pStyle w:val="RepStandard"/>
        <w:rPr>
          <w:lang w:val="pl-PL"/>
        </w:rPr>
      </w:pPr>
    </w:p>
    <w:p w14:paraId="4F482195" w14:textId="77777777" w:rsidR="004F76CB" w:rsidRPr="0066409B" w:rsidRDefault="004F76CB" w:rsidP="004F76CB">
      <w:pPr>
        <w:pStyle w:val="Zwykytekst"/>
        <w:tabs>
          <w:tab w:val="left" w:pos="1276"/>
        </w:tabs>
        <w:rPr>
          <w:rFonts w:ascii="Times New Roman" w:hAnsi="Times New Roman"/>
          <w:b/>
          <w:sz w:val="22"/>
          <w:szCs w:val="22"/>
        </w:rPr>
      </w:pPr>
      <w:r w:rsidRPr="0066409B">
        <w:rPr>
          <w:rFonts w:ascii="Times New Roman" w:hAnsi="Times New Roman"/>
          <w:b/>
          <w:sz w:val="22"/>
          <w:szCs w:val="22"/>
        </w:rPr>
        <w:t>Posiadacz zezwolenia:</w:t>
      </w:r>
    </w:p>
    <w:p w14:paraId="1D3D4100" w14:textId="77777777" w:rsidR="004F76CB" w:rsidRPr="0066409B" w:rsidRDefault="004F76CB" w:rsidP="004F76CB">
      <w:pPr>
        <w:rPr>
          <w:bCs/>
        </w:rPr>
      </w:pPr>
      <w:r w:rsidRPr="0066409B">
        <w:rPr>
          <w:snapToGrid w:val="0"/>
        </w:rPr>
        <w:t xml:space="preserve">Nufarm Polska Sp. z o.o., </w:t>
      </w:r>
      <w:r w:rsidRPr="0066409B">
        <w:rPr>
          <w:bCs/>
        </w:rPr>
        <w:t xml:space="preserve">ul. Grójecka 1/3, 02-019 Warszawa, tel.: +48 22 620 32 52, </w:t>
      </w:r>
    </w:p>
    <w:p w14:paraId="51F357BE" w14:textId="77777777" w:rsidR="004F76CB" w:rsidRPr="0066409B" w:rsidRDefault="004F76CB" w:rsidP="004F76CB">
      <w:pPr>
        <w:rPr>
          <w:bCs/>
        </w:rPr>
      </w:pPr>
      <w:r w:rsidRPr="0066409B">
        <w:rPr>
          <w:bCs/>
        </w:rPr>
        <w:t xml:space="preserve">fax: +48 22 654 07 97, </w:t>
      </w:r>
      <w:hyperlink r:id="rId16" w:history="1">
        <w:r w:rsidRPr="0066409B">
          <w:rPr>
            <w:rStyle w:val="Hipercze"/>
            <w:bCs/>
          </w:rPr>
          <w:t>www.nufarm.pl</w:t>
        </w:r>
      </w:hyperlink>
    </w:p>
    <w:p w14:paraId="7F79FD72" w14:textId="77777777" w:rsidR="004F76CB" w:rsidRPr="0066409B" w:rsidRDefault="004F76CB" w:rsidP="004F76CB">
      <w:pPr>
        <w:pStyle w:val="Zwykytekst"/>
        <w:tabs>
          <w:tab w:val="left" w:pos="1276"/>
        </w:tabs>
        <w:rPr>
          <w:rFonts w:ascii="Times New Roman" w:hAnsi="Times New Roman"/>
          <w:sz w:val="22"/>
          <w:szCs w:val="22"/>
        </w:rPr>
      </w:pPr>
    </w:p>
    <w:p w14:paraId="05FCEE10" w14:textId="77777777" w:rsidR="004F76CB" w:rsidRPr="0066409B" w:rsidRDefault="004F76CB" w:rsidP="004F76CB">
      <w:pPr>
        <w:pStyle w:val="Zwykytekst"/>
        <w:tabs>
          <w:tab w:val="left" w:pos="1276"/>
        </w:tabs>
        <w:rPr>
          <w:rFonts w:ascii="Times New Roman" w:hAnsi="Times New Roman"/>
          <w:b/>
          <w:sz w:val="22"/>
          <w:szCs w:val="22"/>
        </w:rPr>
      </w:pPr>
      <w:r w:rsidRPr="0066409B">
        <w:rPr>
          <w:rFonts w:ascii="Times New Roman" w:hAnsi="Times New Roman"/>
          <w:b/>
          <w:sz w:val="22"/>
          <w:szCs w:val="22"/>
        </w:rPr>
        <w:t>Podmiot odpowiedzialny za końcowe pakowanie i etykietowanie środka ochrony roślin</w:t>
      </w:r>
    </w:p>
    <w:p w14:paraId="534581CD" w14:textId="77777777" w:rsidR="004F76CB" w:rsidRPr="0066409B" w:rsidRDefault="004F76CB" w:rsidP="004F76CB">
      <w:pPr>
        <w:pStyle w:val="Zwykytekst"/>
        <w:tabs>
          <w:tab w:val="left" w:pos="1276"/>
        </w:tabs>
        <w:rPr>
          <w:rFonts w:ascii="Times New Roman" w:hAnsi="Times New Roman"/>
          <w:sz w:val="22"/>
          <w:szCs w:val="22"/>
        </w:rPr>
      </w:pPr>
      <w:r w:rsidRPr="0066409B">
        <w:rPr>
          <w:rFonts w:ascii="Times New Roman" w:hAnsi="Times New Roman"/>
          <w:sz w:val="22"/>
          <w:szCs w:val="22"/>
        </w:rPr>
        <w:t>……………………………………………………………………………………………………………</w:t>
      </w:r>
    </w:p>
    <w:p w14:paraId="2C9172D6" w14:textId="77777777" w:rsidR="004F76CB" w:rsidRPr="0066409B" w:rsidRDefault="004F76CB" w:rsidP="004F76CB">
      <w:pPr>
        <w:pStyle w:val="Zwykytekst"/>
        <w:tabs>
          <w:tab w:val="left" w:pos="1276"/>
        </w:tabs>
        <w:rPr>
          <w:rFonts w:ascii="Times New Roman" w:hAnsi="Times New Roman"/>
          <w:b/>
          <w:sz w:val="22"/>
          <w:szCs w:val="22"/>
        </w:rPr>
      </w:pPr>
    </w:p>
    <w:p w14:paraId="62EF3BA7" w14:textId="77777777" w:rsidR="004F76CB" w:rsidRPr="0066409B" w:rsidRDefault="004F76CB" w:rsidP="004F76CB">
      <w:pPr>
        <w:pStyle w:val="Zwykytekst"/>
        <w:tabs>
          <w:tab w:val="left" w:pos="1276"/>
        </w:tabs>
        <w:rPr>
          <w:rFonts w:ascii="Times New Roman" w:hAnsi="Times New Roman"/>
          <w:b/>
          <w:sz w:val="22"/>
          <w:szCs w:val="22"/>
        </w:rPr>
      </w:pPr>
      <w:r w:rsidRPr="0066409B">
        <w:rPr>
          <w:rFonts w:ascii="Times New Roman" w:hAnsi="Times New Roman"/>
          <w:b/>
          <w:sz w:val="22"/>
          <w:szCs w:val="22"/>
        </w:rPr>
        <w:t>Podmiot odpowiedzialny za końcowe etykietowanie środka ochrony roślin</w:t>
      </w:r>
    </w:p>
    <w:p w14:paraId="0ED0738D" w14:textId="77777777" w:rsidR="004F76CB" w:rsidRPr="0066409B" w:rsidRDefault="004F76CB" w:rsidP="004F76CB">
      <w:pPr>
        <w:pStyle w:val="Zwykytekst"/>
        <w:tabs>
          <w:tab w:val="left" w:pos="1276"/>
        </w:tabs>
        <w:rPr>
          <w:rFonts w:ascii="Times New Roman" w:hAnsi="Times New Roman"/>
          <w:sz w:val="22"/>
          <w:szCs w:val="22"/>
        </w:rPr>
      </w:pPr>
      <w:r w:rsidRPr="0066409B">
        <w:rPr>
          <w:rFonts w:ascii="Times New Roman" w:hAnsi="Times New Roman"/>
          <w:sz w:val="22"/>
          <w:szCs w:val="22"/>
        </w:rPr>
        <w:t>……………………………………………………………………………………………………………</w:t>
      </w:r>
    </w:p>
    <w:p w14:paraId="6DEDA1B1" w14:textId="77777777" w:rsidR="004F76CB" w:rsidRPr="0066409B" w:rsidRDefault="004F76CB" w:rsidP="004F76CB">
      <w:pPr>
        <w:pStyle w:val="Zwykytekst"/>
        <w:rPr>
          <w:rFonts w:ascii="Times New Roman" w:hAnsi="Times New Roman"/>
          <w:b/>
          <w:sz w:val="22"/>
          <w:szCs w:val="22"/>
        </w:rPr>
      </w:pPr>
    </w:p>
    <w:p w14:paraId="5060E95A" w14:textId="77777777" w:rsidR="004F76CB" w:rsidRPr="0066409B" w:rsidRDefault="004F76CB" w:rsidP="004F76CB">
      <w:pPr>
        <w:pStyle w:val="Zwykytekst"/>
        <w:rPr>
          <w:rFonts w:ascii="Times New Roman" w:hAnsi="Times New Roman"/>
          <w:sz w:val="22"/>
          <w:szCs w:val="22"/>
        </w:rPr>
      </w:pPr>
    </w:p>
    <w:p w14:paraId="30E50AD2" w14:textId="77777777" w:rsidR="004F76CB" w:rsidRPr="0066409B" w:rsidRDefault="004F76CB" w:rsidP="004F76CB">
      <w:pPr>
        <w:pStyle w:val="Zwykytekst"/>
        <w:jc w:val="center"/>
        <w:rPr>
          <w:rFonts w:ascii="Times New Roman" w:hAnsi="Times New Roman"/>
          <w:b/>
          <w:sz w:val="32"/>
          <w:szCs w:val="32"/>
          <w:u w:val="single"/>
        </w:rPr>
      </w:pPr>
      <w:r w:rsidRPr="0066409B">
        <w:rPr>
          <w:rFonts w:ascii="Times New Roman" w:hAnsi="Times New Roman"/>
          <w:b/>
          <w:sz w:val="32"/>
          <w:szCs w:val="32"/>
        </w:rPr>
        <w:t>JOUST PRO 300 SC</w:t>
      </w:r>
    </w:p>
    <w:p w14:paraId="5DDCEE0F" w14:textId="77777777" w:rsidR="004F76CB" w:rsidRPr="0066409B" w:rsidRDefault="004F76CB" w:rsidP="004F76CB">
      <w:pPr>
        <w:pStyle w:val="Zwykytekst"/>
        <w:rPr>
          <w:rFonts w:ascii="Times New Roman" w:hAnsi="Times New Roman"/>
          <w:sz w:val="22"/>
          <w:szCs w:val="22"/>
          <w:u w:val="single"/>
        </w:rPr>
      </w:pPr>
    </w:p>
    <w:p w14:paraId="7FA59222" w14:textId="77777777" w:rsidR="004F76CB" w:rsidRPr="0066409B" w:rsidRDefault="004F76CB" w:rsidP="004F76CB">
      <w:pPr>
        <w:pStyle w:val="Zwykytekst"/>
        <w:rPr>
          <w:rFonts w:ascii="Times New Roman" w:hAnsi="Times New Roman"/>
          <w:sz w:val="22"/>
          <w:szCs w:val="22"/>
          <w:u w:val="single"/>
        </w:rPr>
      </w:pPr>
    </w:p>
    <w:p w14:paraId="0DE416A5" w14:textId="77777777" w:rsidR="004F76CB" w:rsidRPr="0066409B" w:rsidRDefault="004F76CB" w:rsidP="004F76CB">
      <w:pPr>
        <w:pStyle w:val="Zwykytekst"/>
        <w:jc w:val="center"/>
        <w:rPr>
          <w:rFonts w:ascii="Times New Roman" w:hAnsi="Times New Roman"/>
          <w:b/>
          <w:sz w:val="22"/>
          <w:szCs w:val="22"/>
          <w:u w:val="single"/>
        </w:rPr>
      </w:pPr>
      <w:r w:rsidRPr="0066409B">
        <w:rPr>
          <w:rFonts w:ascii="Times New Roman" w:hAnsi="Times New Roman"/>
          <w:b/>
          <w:sz w:val="22"/>
          <w:szCs w:val="22"/>
          <w:u w:val="single"/>
        </w:rPr>
        <w:t>Środek przeznaczony do stosowania przez użytkowników profesjonalnych</w:t>
      </w:r>
    </w:p>
    <w:p w14:paraId="024567D3" w14:textId="77777777" w:rsidR="004F76CB" w:rsidRPr="0066409B" w:rsidRDefault="004F76CB" w:rsidP="004F76CB">
      <w:pPr>
        <w:pStyle w:val="Zwykytekst"/>
        <w:rPr>
          <w:rFonts w:ascii="Times New Roman" w:hAnsi="Times New Roman"/>
          <w:sz w:val="22"/>
          <w:szCs w:val="22"/>
        </w:rPr>
      </w:pPr>
    </w:p>
    <w:p w14:paraId="3BACBFC0" w14:textId="77777777" w:rsidR="004F76CB" w:rsidRPr="0066409B" w:rsidRDefault="004F76CB" w:rsidP="004F76CB">
      <w:pPr>
        <w:pStyle w:val="Zwykytekst"/>
        <w:rPr>
          <w:rFonts w:ascii="Times New Roman" w:hAnsi="Times New Roman"/>
          <w:sz w:val="22"/>
          <w:szCs w:val="22"/>
        </w:rPr>
      </w:pPr>
    </w:p>
    <w:p w14:paraId="6D450822" w14:textId="77777777" w:rsidR="004F76CB" w:rsidRPr="0066409B" w:rsidRDefault="004F76CB" w:rsidP="004F76CB">
      <w:pPr>
        <w:pStyle w:val="Zwykytekst"/>
        <w:rPr>
          <w:rFonts w:ascii="Times New Roman" w:hAnsi="Times New Roman"/>
          <w:sz w:val="22"/>
          <w:szCs w:val="22"/>
        </w:rPr>
      </w:pPr>
      <w:r w:rsidRPr="0066409B">
        <w:rPr>
          <w:rFonts w:ascii="Times New Roman" w:hAnsi="Times New Roman"/>
          <w:sz w:val="22"/>
          <w:szCs w:val="22"/>
        </w:rPr>
        <w:t xml:space="preserve">Zawartość substancji czynnej: </w:t>
      </w:r>
    </w:p>
    <w:p w14:paraId="0C55F9F7" w14:textId="45C6920D" w:rsidR="004F76CB" w:rsidRPr="0066409B" w:rsidRDefault="004F76CB" w:rsidP="004F76CB">
      <w:pPr>
        <w:autoSpaceDE w:val="0"/>
        <w:autoSpaceDN w:val="0"/>
        <w:adjustRightInd w:val="0"/>
        <w:rPr>
          <w:b/>
          <w:bCs/>
        </w:rPr>
      </w:pPr>
      <w:r w:rsidRPr="0066409B">
        <w:rPr>
          <w:b/>
          <w:bCs/>
        </w:rPr>
        <w:t xml:space="preserve">protiokonazol </w:t>
      </w:r>
      <w:r w:rsidRPr="0066409B">
        <w:t xml:space="preserve">(związek z grupy triazoli) - </w:t>
      </w:r>
      <w:r w:rsidRPr="0066409B">
        <w:rPr>
          <w:b/>
          <w:bCs/>
        </w:rPr>
        <w:t>150 g/l (</w:t>
      </w:r>
      <w:r w:rsidRPr="0066409B">
        <w:rPr>
          <w:b/>
          <w:bCs/>
          <w:highlight w:val="lightGray"/>
        </w:rPr>
        <w:t>1</w:t>
      </w:r>
      <w:r w:rsidR="002B05FD" w:rsidRPr="0066409B">
        <w:rPr>
          <w:b/>
          <w:bCs/>
          <w:highlight w:val="lightGray"/>
        </w:rPr>
        <w:t>3,63</w:t>
      </w:r>
      <w:r w:rsidRPr="0066409B">
        <w:rPr>
          <w:b/>
          <w:bCs/>
        </w:rPr>
        <w:t xml:space="preserve"> %)</w:t>
      </w:r>
    </w:p>
    <w:p w14:paraId="596324B6" w14:textId="6D012ABD" w:rsidR="004F76CB" w:rsidRPr="0066409B" w:rsidRDefault="004F76CB" w:rsidP="004F76CB">
      <w:pPr>
        <w:autoSpaceDE w:val="0"/>
        <w:autoSpaceDN w:val="0"/>
        <w:adjustRightInd w:val="0"/>
        <w:rPr>
          <w:b/>
          <w:bCs/>
        </w:rPr>
      </w:pPr>
      <w:r w:rsidRPr="0066409B">
        <w:rPr>
          <w:b/>
          <w:bCs/>
        </w:rPr>
        <w:t xml:space="preserve">azoksystrobina </w:t>
      </w:r>
      <w:r w:rsidRPr="0066409B">
        <w:t xml:space="preserve">(związek z grupy strobiluryn) - </w:t>
      </w:r>
      <w:r w:rsidRPr="0066409B">
        <w:rPr>
          <w:b/>
          <w:bCs/>
        </w:rPr>
        <w:t>150 g/l (</w:t>
      </w:r>
      <w:r w:rsidR="002B05FD" w:rsidRPr="0066409B">
        <w:rPr>
          <w:b/>
          <w:bCs/>
          <w:highlight w:val="lightGray"/>
        </w:rPr>
        <w:t>13,63</w:t>
      </w:r>
      <w:r w:rsidRPr="0066409B">
        <w:rPr>
          <w:b/>
          <w:bCs/>
        </w:rPr>
        <w:t xml:space="preserve"> %)</w:t>
      </w:r>
    </w:p>
    <w:p w14:paraId="4B844BDC" w14:textId="77777777" w:rsidR="004F76CB" w:rsidRPr="0066409B" w:rsidRDefault="004F76CB" w:rsidP="004F76CB">
      <w:pPr>
        <w:rPr>
          <w:highlight w:val="yellow"/>
        </w:rPr>
      </w:pPr>
    </w:p>
    <w:p w14:paraId="2D5F066C" w14:textId="77777777" w:rsidR="004F76CB" w:rsidRPr="0066409B" w:rsidRDefault="004F76CB" w:rsidP="004F76CB">
      <w:pPr>
        <w:rPr>
          <w:highlight w:val="yellow"/>
        </w:rPr>
      </w:pPr>
    </w:p>
    <w:p w14:paraId="31862C5C" w14:textId="77777777" w:rsidR="004F76CB" w:rsidRPr="0066409B" w:rsidRDefault="004F76CB" w:rsidP="004F76CB">
      <w:pPr>
        <w:pStyle w:val="Zwykytekst"/>
        <w:jc w:val="center"/>
        <w:rPr>
          <w:rFonts w:ascii="Times New Roman" w:hAnsi="Times New Roman"/>
          <w:sz w:val="22"/>
          <w:szCs w:val="22"/>
        </w:rPr>
      </w:pPr>
      <w:r w:rsidRPr="0066409B">
        <w:rPr>
          <w:rFonts w:ascii="Times New Roman" w:hAnsi="Times New Roman"/>
          <w:sz w:val="22"/>
          <w:szCs w:val="22"/>
        </w:rPr>
        <w:t>Zezwolenie MRiRW nr R-      /202… z dnia      .    .202…. r.</w:t>
      </w:r>
    </w:p>
    <w:p w14:paraId="03609812" w14:textId="77777777" w:rsidR="004F76CB" w:rsidRPr="0066409B" w:rsidRDefault="004F76CB" w:rsidP="004F76CB">
      <w:pPr>
        <w:pStyle w:val="Zwykytekst"/>
        <w:rPr>
          <w:rFonts w:ascii="Times New Roman" w:hAnsi="Times New Roman"/>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6725"/>
      </w:tblGrid>
      <w:tr w:rsidR="00DE2C3C" w:rsidRPr="0066409B" w14:paraId="19DB59FA" w14:textId="77777777">
        <w:tc>
          <w:tcPr>
            <w:tcW w:w="9060" w:type="dxa"/>
            <w:gridSpan w:val="2"/>
          </w:tcPr>
          <w:p w14:paraId="2BB6AB6E" w14:textId="30856695" w:rsidR="004F76CB" w:rsidRPr="0066409B" w:rsidRDefault="00BB16DF" w:rsidP="00095C3E">
            <w:pPr>
              <w:pStyle w:val="Zwykytekst"/>
              <w:rPr>
                <w:rFonts w:ascii="Times New Roman" w:hAnsi="Times New Roman"/>
                <w:szCs w:val="22"/>
                <w:highlight w:val="cyan"/>
              </w:rPr>
            </w:pPr>
            <w:r w:rsidRPr="0066409B">
              <w:rPr>
                <w:noProof/>
                <w:lang w:eastAsia="pl-PL"/>
              </w:rPr>
              <w:drawing>
                <wp:anchor distT="0" distB="0" distL="114300" distR="114300" simplePos="0" relativeHeight="251658240" behindDoc="0" locked="0" layoutInCell="1" allowOverlap="1" wp14:anchorId="6293E46F" wp14:editId="26B3084D">
                  <wp:simplePos x="0" y="0"/>
                  <wp:positionH relativeFrom="column">
                    <wp:posOffset>652780</wp:posOffset>
                  </wp:positionH>
                  <wp:positionV relativeFrom="paragraph">
                    <wp:posOffset>6350</wp:posOffset>
                  </wp:positionV>
                  <wp:extent cx="552450" cy="552450"/>
                  <wp:effectExtent l="0" t="0" r="0" b="0"/>
                  <wp:wrapSquare wrapText="bothSides"/>
                  <wp:docPr id="5" name="Picture 45" descr="GHS-pictogram-pollu.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HS-pictogram-pollu.sv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pic:spPr>
                      </pic:pic>
                    </a:graphicData>
                  </a:graphic>
                  <wp14:sizeRelH relativeFrom="margin">
                    <wp14:pctWidth>0</wp14:pctWidth>
                  </wp14:sizeRelH>
                  <wp14:sizeRelV relativeFrom="margin">
                    <wp14:pctHeight>0</wp14:pctHeight>
                  </wp14:sizeRelV>
                </wp:anchor>
              </w:drawing>
            </w:r>
            <w:r w:rsidRPr="0066409B">
              <w:rPr>
                <w:noProof/>
                <w:lang w:eastAsia="pl-PL"/>
              </w:rPr>
              <w:drawing>
                <wp:anchor distT="0" distB="0" distL="114300" distR="114300" simplePos="0" relativeHeight="251657216" behindDoc="0" locked="0" layoutInCell="1" allowOverlap="1" wp14:anchorId="713349A2" wp14:editId="5B5D55D7">
                  <wp:simplePos x="0" y="0"/>
                  <wp:positionH relativeFrom="column">
                    <wp:posOffset>46355</wp:posOffset>
                  </wp:positionH>
                  <wp:positionV relativeFrom="paragraph">
                    <wp:posOffset>25400</wp:posOffset>
                  </wp:positionV>
                  <wp:extent cx="542925" cy="542925"/>
                  <wp:effectExtent l="0" t="0" r="0" b="0"/>
                  <wp:wrapSquare wrapText="bothSides"/>
                  <wp:docPr id="4" name="Picture 43" descr="GHS-pictogram-exclam.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HS-pictogram-exclam.sv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pic:spPr>
                      </pic:pic>
                    </a:graphicData>
                  </a:graphic>
                  <wp14:sizeRelH relativeFrom="margin">
                    <wp14:pctWidth>0</wp14:pctWidth>
                  </wp14:sizeRelH>
                  <wp14:sizeRelV relativeFrom="margin">
                    <wp14:pctHeight>0</wp14:pctHeight>
                  </wp14:sizeRelV>
                </wp:anchor>
              </w:drawing>
            </w:r>
          </w:p>
        </w:tc>
      </w:tr>
      <w:tr w:rsidR="00DE2C3C" w:rsidRPr="0066409B" w14:paraId="17D985FA" w14:textId="77777777">
        <w:tc>
          <w:tcPr>
            <w:tcW w:w="9060" w:type="dxa"/>
            <w:gridSpan w:val="2"/>
          </w:tcPr>
          <w:p w14:paraId="0F179C72" w14:textId="77777777" w:rsidR="004F76CB" w:rsidRPr="0066409B" w:rsidRDefault="004F76CB" w:rsidP="00095C3E">
            <w:pPr>
              <w:pStyle w:val="Zwykytekst"/>
              <w:rPr>
                <w:rFonts w:ascii="Times New Roman" w:hAnsi="Times New Roman"/>
                <w:szCs w:val="22"/>
                <w:highlight w:val="yellow"/>
              </w:rPr>
            </w:pPr>
            <w:r w:rsidRPr="0066409B">
              <w:rPr>
                <w:rFonts w:ascii="Times New Roman" w:hAnsi="Times New Roman"/>
                <w:b/>
                <w:bCs/>
                <w:szCs w:val="22"/>
              </w:rPr>
              <w:t>Uwaga</w:t>
            </w:r>
          </w:p>
        </w:tc>
      </w:tr>
      <w:tr w:rsidR="00DE2C3C" w:rsidRPr="0066409B" w14:paraId="37F7D5E1" w14:textId="77777777">
        <w:tc>
          <w:tcPr>
            <w:tcW w:w="2335" w:type="dxa"/>
          </w:tcPr>
          <w:p w14:paraId="0EF58304" w14:textId="77777777" w:rsidR="004F76CB" w:rsidRPr="0066409B" w:rsidRDefault="004F76CB">
            <w:pPr>
              <w:autoSpaceDE w:val="0"/>
              <w:autoSpaceDN w:val="0"/>
              <w:adjustRightInd w:val="0"/>
              <w:rPr>
                <w:strike/>
                <w:color w:val="D9D9D9" w:themeColor="background1" w:themeShade="D9"/>
                <w:sz w:val="20"/>
              </w:rPr>
            </w:pPr>
            <w:r w:rsidRPr="0066409B">
              <w:rPr>
                <w:strike/>
                <w:color w:val="D9D9D9" w:themeColor="background1" w:themeShade="D9"/>
                <w:sz w:val="20"/>
              </w:rPr>
              <w:t>H319</w:t>
            </w:r>
          </w:p>
          <w:p w14:paraId="5422505B" w14:textId="6C928E49" w:rsidR="00362D4F" w:rsidRPr="0066409B" w:rsidRDefault="00362D4F">
            <w:pPr>
              <w:autoSpaceDE w:val="0"/>
              <w:autoSpaceDN w:val="0"/>
              <w:adjustRightInd w:val="0"/>
              <w:rPr>
                <w:sz w:val="20"/>
                <w:highlight w:val="lightGray"/>
              </w:rPr>
            </w:pPr>
            <w:r w:rsidRPr="0066409B">
              <w:rPr>
                <w:sz w:val="20"/>
                <w:highlight w:val="lightGray"/>
              </w:rPr>
              <w:t>H302</w:t>
            </w:r>
          </w:p>
          <w:p w14:paraId="63626489" w14:textId="1F61B3E3" w:rsidR="00362D4F" w:rsidRPr="0066409B" w:rsidRDefault="00362D4F">
            <w:pPr>
              <w:autoSpaceDE w:val="0"/>
              <w:autoSpaceDN w:val="0"/>
              <w:adjustRightInd w:val="0"/>
              <w:rPr>
                <w:sz w:val="20"/>
              </w:rPr>
            </w:pPr>
            <w:r w:rsidRPr="0066409B">
              <w:rPr>
                <w:sz w:val="20"/>
                <w:highlight w:val="lightGray"/>
              </w:rPr>
              <w:t>H317</w:t>
            </w:r>
          </w:p>
          <w:p w14:paraId="7BAFF6F5" w14:textId="77777777" w:rsidR="004F76CB" w:rsidRPr="0066409B" w:rsidRDefault="004F76CB" w:rsidP="00095C3E">
            <w:pPr>
              <w:pStyle w:val="Zwykytekst"/>
              <w:rPr>
                <w:rFonts w:ascii="Times New Roman" w:hAnsi="Times New Roman"/>
                <w:szCs w:val="22"/>
              </w:rPr>
            </w:pPr>
            <w:r w:rsidRPr="0066409B">
              <w:rPr>
                <w:rFonts w:ascii="Times New Roman" w:hAnsi="Times New Roman"/>
                <w:szCs w:val="22"/>
              </w:rPr>
              <w:t>H410</w:t>
            </w:r>
          </w:p>
        </w:tc>
        <w:tc>
          <w:tcPr>
            <w:tcW w:w="6725" w:type="dxa"/>
          </w:tcPr>
          <w:p w14:paraId="28A21249" w14:textId="77777777" w:rsidR="004F76CB" w:rsidRPr="0066409B" w:rsidRDefault="004F76CB">
            <w:pPr>
              <w:autoSpaceDE w:val="0"/>
              <w:autoSpaceDN w:val="0"/>
              <w:adjustRightInd w:val="0"/>
              <w:rPr>
                <w:iCs/>
                <w:strike/>
                <w:color w:val="D9D9D9" w:themeColor="background1" w:themeShade="D9"/>
                <w:sz w:val="20"/>
                <w:szCs w:val="21"/>
                <w:shd w:val="clear" w:color="auto" w:fill="F8F9FA"/>
              </w:rPr>
            </w:pPr>
            <w:r w:rsidRPr="0066409B">
              <w:rPr>
                <w:iCs/>
                <w:strike/>
                <w:color w:val="D9D9D9" w:themeColor="background1" w:themeShade="D9"/>
                <w:sz w:val="20"/>
                <w:szCs w:val="21"/>
                <w:shd w:val="clear" w:color="auto" w:fill="F8F9FA"/>
              </w:rPr>
              <w:t>Działa drażniąco na oczy.</w:t>
            </w:r>
          </w:p>
          <w:p w14:paraId="3E327E13" w14:textId="2A934ED9" w:rsidR="00362D4F" w:rsidRPr="0066409B" w:rsidRDefault="00362D4F">
            <w:pPr>
              <w:autoSpaceDE w:val="0"/>
              <w:autoSpaceDN w:val="0"/>
              <w:adjustRightInd w:val="0"/>
              <w:rPr>
                <w:sz w:val="20"/>
              </w:rPr>
            </w:pPr>
            <w:r w:rsidRPr="0066409B">
              <w:rPr>
                <w:sz w:val="20"/>
                <w:highlight w:val="lightGray"/>
              </w:rPr>
              <w:t>Działa szkodliwie po połknięciu</w:t>
            </w:r>
          </w:p>
          <w:p w14:paraId="6192699B" w14:textId="57D956A9" w:rsidR="00362D4F" w:rsidRPr="0066409B" w:rsidRDefault="00362D4F">
            <w:pPr>
              <w:autoSpaceDE w:val="0"/>
              <w:autoSpaceDN w:val="0"/>
              <w:adjustRightInd w:val="0"/>
              <w:rPr>
                <w:sz w:val="20"/>
              </w:rPr>
            </w:pPr>
            <w:r w:rsidRPr="0066409B">
              <w:rPr>
                <w:sz w:val="20"/>
                <w:highlight w:val="lightGray"/>
              </w:rPr>
              <w:t>Może powodować reakcję alergiczną skóry</w:t>
            </w:r>
          </w:p>
          <w:p w14:paraId="6CA448F8" w14:textId="321B6F87" w:rsidR="004F76CB" w:rsidRPr="0066409B" w:rsidRDefault="004F76CB">
            <w:pPr>
              <w:autoSpaceDE w:val="0"/>
              <w:autoSpaceDN w:val="0"/>
              <w:adjustRightInd w:val="0"/>
              <w:rPr>
                <w:sz w:val="20"/>
              </w:rPr>
            </w:pPr>
            <w:r w:rsidRPr="0066409B">
              <w:rPr>
                <w:sz w:val="20"/>
              </w:rPr>
              <w:t>Działa bardzo toksycznie na organizmy wodne, powodując długotrwałe</w:t>
            </w:r>
          </w:p>
          <w:p w14:paraId="759032C0" w14:textId="77777777" w:rsidR="004F76CB" w:rsidRPr="0066409B" w:rsidRDefault="004F76CB" w:rsidP="00095C3E">
            <w:pPr>
              <w:pStyle w:val="Zwykytekst"/>
              <w:rPr>
                <w:rFonts w:ascii="Times New Roman" w:hAnsi="Times New Roman"/>
                <w:szCs w:val="22"/>
              </w:rPr>
            </w:pPr>
            <w:r w:rsidRPr="0066409B">
              <w:rPr>
                <w:rFonts w:ascii="Times New Roman" w:hAnsi="Times New Roman"/>
                <w:szCs w:val="22"/>
              </w:rPr>
              <w:t>zmiany.</w:t>
            </w:r>
          </w:p>
        </w:tc>
      </w:tr>
      <w:tr w:rsidR="00DE2C3C" w:rsidRPr="0066409B" w14:paraId="6FABD77D" w14:textId="77777777">
        <w:tc>
          <w:tcPr>
            <w:tcW w:w="2335" w:type="dxa"/>
          </w:tcPr>
          <w:p w14:paraId="39D4E265" w14:textId="77777777" w:rsidR="004F76CB" w:rsidRPr="0066409B" w:rsidRDefault="004F76CB" w:rsidP="00095C3E">
            <w:pPr>
              <w:pStyle w:val="Zwykytekst"/>
              <w:rPr>
                <w:rFonts w:ascii="Times New Roman" w:hAnsi="Times New Roman"/>
                <w:szCs w:val="22"/>
              </w:rPr>
            </w:pPr>
            <w:r w:rsidRPr="0066409B">
              <w:rPr>
                <w:rFonts w:ascii="Times New Roman" w:hAnsi="Times New Roman"/>
                <w:szCs w:val="22"/>
              </w:rPr>
              <w:t>EUH401</w:t>
            </w:r>
          </w:p>
          <w:p w14:paraId="36FE055F" w14:textId="77777777" w:rsidR="004F76CB" w:rsidRPr="0066409B" w:rsidRDefault="004F76CB" w:rsidP="00095C3E">
            <w:pPr>
              <w:pStyle w:val="Zwykytekst"/>
              <w:rPr>
                <w:rFonts w:ascii="Times New Roman" w:hAnsi="Times New Roman"/>
                <w:szCs w:val="22"/>
              </w:rPr>
            </w:pPr>
          </w:p>
          <w:p w14:paraId="6C71ECB1" w14:textId="77777777" w:rsidR="004F76CB" w:rsidRPr="0066409B" w:rsidRDefault="004F76CB" w:rsidP="00095C3E">
            <w:pPr>
              <w:pStyle w:val="Zwykytekst"/>
              <w:rPr>
                <w:rFonts w:ascii="Times New Roman" w:hAnsi="Times New Roman"/>
                <w:strike/>
                <w:szCs w:val="22"/>
              </w:rPr>
            </w:pPr>
            <w:r w:rsidRPr="0066409B">
              <w:rPr>
                <w:rFonts w:ascii="Times New Roman" w:hAnsi="Times New Roman"/>
                <w:strike/>
                <w:color w:val="D9D9D9" w:themeColor="background1" w:themeShade="D9"/>
                <w:szCs w:val="22"/>
              </w:rPr>
              <w:t>EUH208</w:t>
            </w:r>
          </w:p>
        </w:tc>
        <w:tc>
          <w:tcPr>
            <w:tcW w:w="6725" w:type="dxa"/>
          </w:tcPr>
          <w:p w14:paraId="69922DD2" w14:textId="77777777" w:rsidR="004F76CB" w:rsidRPr="0066409B" w:rsidRDefault="004F76CB">
            <w:pPr>
              <w:autoSpaceDE w:val="0"/>
              <w:autoSpaceDN w:val="0"/>
              <w:adjustRightInd w:val="0"/>
              <w:rPr>
                <w:sz w:val="20"/>
              </w:rPr>
            </w:pPr>
            <w:r w:rsidRPr="0066409B">
              <w:rPr>
                <w:sz w:val="20"/>
              </w:rPr>
              <w:t>W celu uniknięcia zagrożeń dla zdrowia ludzi i środowiska, należy</w:t>
            </w:r>
          </w:p>
          <w:p w14:paraId="27F4C44E" w14:textId="77777777" w:rsidR="004F76CB" w:rsidRPr="0066409B" w:rsidRDefault="004F76CB" w:rsidP="00095C3E">
            <w:pPr>
              <w:pStyle w:val="Zwykytekst"/>
              <w:rPr>
                <w:rFonts w:ascii="Times New Roman" w:hAnsi="Times New Roman"/>
                <w:szCs w:val="22"/>
              </w:rPr>
            </w:pPr>
            <w:r w:rsidRPr="0066409B">
              <w:rPr>
                <w:rFonts w:ascii="Times New Roman" w:hAnsi="Times New Roman"/>
                <w:szCs w:val="22"/>
              </w:rPr>
              <w:t>postępować zgodnie z instrukcją użycia.</w:t>
            </w:r>
          </w:p>
          <w:p w14:paraId="30029F73" w14:textId="774057AC" w:rsidR="004F76CB" w:rsidRPr="0066409B" w:rsidRDefault="004F76CB" w:rsidP="00095C3E">
            <w:pPr>
              <w:pStyle w:val="Zwykytekst"/>
              <w:rPr>
                <w:rFonts w:ascii="Times New Roman" w:hAnsi="Times New Roman"/>
                <w:strike/>
                <w:color w:val="D9D9D9" w:themeColor="background1" w:themeShade="D9"/>
                <w:szCs w:val="22"/>
              </w:rPr>
            </w:pPr>
            <w:r w:rsidRPr="0066409B">
              <w:rPr>
                <w:rFonts w:ascii="Times New Roman" w:hAnsi="Times New Roman"/>
                <w:strike/>
                <w:color w:val="D9D9D9" w:themeColor="background1" w:themeShade="D9"/>
                <w:szCs w:val="22"/>
              </w:rPr>
              <w:t>Zawiera 1,2-benzisothiazol-3(2H)-one. Może powodować w</w:t>
            </w:r>
            <w:r w:rsidR="00B82B7C" w:rsidRPr="0066409B">
              <w:rPr>
                <w:rFonts w:ascii="Times New Roman" w:hAnsi="Times New Roman"/>
                <w:strike/>
                <w:color w:val="D9D9D9" w:themeColor="background1" w:themeShade="D9"/>
                <w:szCs w:val="22"/>
              </w:rPr>
              <w:t>ystąpienie reakcji alergicznej.</w:t>
            </w:r>
          </w:p>
        </w:tc>
      </w:tr>
      <w:tr w:rsidR="00DE2C3C" w:rsidRPr="0066409B" w14:paraId="71E00BCA" w14:textId="77777777">
        <w:tc>
          <w:tcPr>
            <w:tcW w:w="2335" w:type="dxa"/>
          </w:tcPr>
          <w:p w14:paraId="3ECCA00B" w14:textId="5F41FCB8" w:rsidR="00362D4F" w:rsidRPr="0066409B" w:rsidRDefault="00362D4F" w:rsidP="00095C3E">
            <w:pPr>
              <w:pStyle w:val="Zwykytekst"/>
              <w:rPr>
                <w:rFonts w:ascii="Times New Roman" w:hAnsi="Times New Roman"/>
                <w:szCs w:val="22"/>
              </w:rPr>
            </w:pPr>
            <w:r w:rsidRPr="0066409B">
              <w:rPr>
                <w:rFonts w:ascii="Times New Roman" w:hAnsi="Times New Roman"/>
                <w:szCs w:val="22"/>
                <w:highlight w:val="lightGray"/>
              </w:rPr>
              <w:t>P261</w:t>
            </w:r>
          </w:p>
          <w:p w14:paraId="2E76D903" w14:textId="47DE8622" w:rsidR="004F76CB" w:rsidRPr="0066409B" w:rsidRDefault="004F76CB" w:rsidP="00095C3E">
            <w:pPr>
              <w:pStyle w:val="Zwykytekst"/>
              <w:rPr>
                <w:rFonts w:ascii="Times New Roman" w:hAnsi="Times New Roman"/>
                <w:szCs w:val="22"/>
              </w:rPr>
            </w:pPr>
            <w:r w:rsidRPr="0066409B">
              <w:rPr>
                <w:rFonts w:ascii="Times New Roman" w:hAnsi="Times New Roman"/>
                <w:szCs w:val="22"/>
              </w:rPr>
              <w:t>P264</w:t>
            </w:r>
          </w:p>
          <w:p w14:paraId="06881385" w14:textId="404AA0A8" w:rsidR="004F76CB" w:rsidRPr="0066409B" w:rsidRDefault="004F76CB" w:rsidP="00095C3E">
            <w:pPr>
              <w:pStyle w:val="Zwykytekst"/>
              <w:rPr>
                <w:rFonts w:ascii="Times New Roman" w:hAnsi="Times New Roman"/>
                <w:color w:val="D9D9D9" w:themeColor="background1" w:themeShade="D9"/>
                <w:szCs w:val="22"/>
              </w:rPr>
            </w:pPr>
            <w:r w:rsidRPr="0066409B">
              <w:rPr>
                <w:rFonts w:ascii="Times New Roman" w:hAnsi="Times New Roman"/>
                <w:strike/>
                <w:color w:val="D9D9D9" w:themeColor="background1" w:themeShade="D9"/>
                <w:szCs w:val="22"/>
              </w:rPr>
              <w:t>P273</w:t>
            </w:r>
          </w:p>
          <w:p w14:paraId="1139EBE3" w14:textId="0E4CB0B1" w:rsidR="004F76CB" w:rsidRPr="0066409B" w:rsidRDefault="004F76CB">
            <w:pPr>
              <w:autoSpaceDE w:val="0"/>
              <w:autoSpaceDN w:val="0"/>
              <w:adjustRightInd w:val="0"/>
              <w:rPr>
                <w:sz w:val="20"/>
              </w:rPr>
            </w:pPr>
            <w:r w:rsidRPr="0066409B">
              <w:rPr>
                <w:sz w:val="20"/>
              </w:rPr>
              <w:t>P280</w:t>
            </w:r>
          </w:p>
          <w:p w14:paraId="761B24B9" w14:textId="77777777" w:rsidR="004F76CB" w:rsidRPr="0066409B" w:rsidRDefault="004F76CB">
            <w:pPr>
              <w:autoSpaceDE w:val="0"/>
              <w:autoSpaceDN w:val="0"/>
              <w:adjustRightInd w:val="0"/>
              <w:rPr>
                <w:strike/>
                <w:color w:val="D9D9D9" w:themeColor="background1" w:themeShade="D9"/>
                <w:sz w:val="20"/>
              </w:rPr>
            </w:pPr>
            <w:r w:rsidRPr="0066409B">
              <w:rPr>
                <w:strike/>
                <w:color w:val="D9D9D9" w:themeColor="background1" w:themeShade="D9"/>
                <w:sz w:val="20"/>
              </w:rPr>
              <w:t>P305+P351+P338</w:t>
            </w:r>
          </w:p>
          <w:p w14:paraId="0A5CD56E" w14:textId="77777777" w:rsidR="004F76CB" w:rsidRPr="0066409B" w:rsidRDefault="004F76CB">
            <w:pPr>
              <w:autoSpaceDE w:val="0"/>
              <w:autoSpaceDN w:val="0"/>
              <w:adjustRightInd w:val="0"/>
              <w:rPr>
                <w:color w:val="D9D9D9" w:themeColor="background1" w:themeShade="D9"/>
                <w:sz w:val="20"/>
              </w:rPr>
            </w:pPr>
          </w:p>
          <w:p w14:paraId="26749921" w14:textId="77777777" w:rsidR="004F76CB" w:rsidRPr="0066409B" w:rsidRDefault="004F76CB">
            <w:pPr>
              <w:autoSpaceDE w:val="0"/>
              <w:autoSpaceDN w:val="0"/>
              <w:adjustRightInd w:val="0"/>
              <w:rPr>
                <w:color w:val="D9D9D9" w:themeColor="background1" w:themeShade="D9"/>
                <w:sz w:val="20"/>
              </w:rPr>
            </w:pPr>
          </w:p>
          <w:p w14:paraId="62235B5B" w14:textId="77777777" w:rsidR="004F76CB" w:rsidRPr="0066409B" w:rsidRDefault="004F76CB">
            <w:pPr>
              <w:autoSpaceDE w:val="0"/>
              <w:autoSpaceDN w:val="0"/>
              <w:adjustRightInd w:val="0"/>
              <w:rPr>
                <w:strike/>
                <w:color w:val="D9D9D9" w:themeColor="background1" w:themeShade="D9"/>
                <w:sz w:val="20"/>
              </w:rPr>
            </w:pPr>
            <w:r w:rsidRPr="0066409B">
              <w:rPr>
                <w:strike/>
                <w:color w:val="D9D9D9" w:themeColor="background1" w:themeShade="D9"/>
                <w:sz w:val="20"/>
              </w:rPr>
              <w:t>P337+313</w:t>
            </w:r>
          </w:p>
          <w:p w14:paraId="0174A022" w14:textId="77777777" w:rsidR="004F76CB" w:rsidRPr="0066409B" w:rsidRDefault="004F76CB">
            <w:pPr>
              <w:autoSpaceDE w:val="0"/>
              <w:autoSpaceDN w:val="0"/>
              <w:adjustRightInd w:val="0"/>
              <w:rPr>
                <w:sz w:val="20"/>
              </w:rPr>
            </w:pPr>
          </w:p>
          <w:p w14:paraId="24E1AEF4" w14:textId="4F84CDEE" w:rsidR="00E47C56" w:rsidRPr="0066409B" w:rsidRDefault="00E47C56">
            <w:pPr>
              <w:autoSpaceDE w:val="0"/>
              <w:autoSpaceDN w:val="0"/>
              <w:adjustRightInd w:val="0"/>
              <w:rPr>
                <w:sz w:val="20"/>
              </w:rPr>
            </w:pPr>
            <w:r w:rsidRPr="0066409B">
              <w:rPr>
                <w:sz w:val="20"/>
                <w:highlight w:val="lightGray"/>
              </w:rPr>
              <w:t>P301+P312</w:t>
            </w:r>
          </w:p>
          <w:p w14:paraId="327FAE02" w14:textId="77777777" w:rsidR="00E47C56" w:rsidRPr="0066409B" w:rsidRDefault="00E47C56">
            <w:pPr>
              <w:autoSpaceDE w:val="0"/>
              <w:autoSpaceDN w:val="0"/>
              <w:adjustRightInd w:val="0"/>
              <w:rPr>
                <w:sz w:val="20"/>
              </w:rPr>
            </w:pPr>
          </w:p>
          <w:p w14:paraId="34D7956F" w14:textId="743FDADE" w:rsidR="00E47C56" w:rsidRPr="0066409B" w:rsidRDefault="00E47C56">
            <w:pPr>
              <w:autoSpaceDE w:val="0"/>
              <w:autoSpaceDN w:val="0"/>
              <w:adjustRightInd w:val="0"/>
              <w:rPr>
                <w:sz w:val="20"/>
              </w:rPr>
            </w:pPr>
            <w:r w:rsidRPr="0066409B">
              <w:rPr>
                <w:color w:val="222222"/>
                <w:sz w:val="20"/>
                <w:highlight w:val="lightGray"/>
                <w:shd w:val="clear" w:color="auto" w:fill="F8F9FA"/>
              </w:rPr>
              <w:t>P333 + P313</w:t>
            </w:r>
          </w:p>
          <w:p w14:paraId="722FE54E" w14:textId="77777777" w:rsidR="004F76CB" w:rsidRPr="0066409B" w:rsidRDefault="004F76CB">
            <w:pPr>
              <w:autoSpaceDE w:val="0"/>
              <w:autoSpaceDN w:val="0"/>
              <w:adjustRightInd w:val="0"/>
              <w:rPr>
                <w:sz w:val="20"/>
              </w:rPr>
            </w:pPr>
          </w:p>
          <w:p w14:paraId="327CE0F1" w14:textId="77777777" w:rsidR="004F76CB" w:rsidRPr="0066409B" w:rsidRDefault="004F76CB" w:rsidP="00095C3E">
            <w:pPr>
              <w:pStyle w:val="Zwykytekst"/>
              <w:rPr>
                <w:rFonts w:ascii="Times New Roman" w:hAnsi="Times New Roman"/>
                <w:szCs w:val="22"/>
              </w:rPr>
            </w:pPr>
            <w:r w:rsidRPr="0066409B">
              <w:rPr>
                <w:rFonts w:ascii="Times New Roman" w:hAnsi="Times New Roman"/>
                <w:szCs w:val="22"/>
              </w:rPr>
              <w:t>P391</w:t>
            </w:r>
          </w:p>
          <w:p w14:paraId="7BCE4973" w14:textId="77777777" w:rsidR="004F76CB" w:rsidRPr="0066409B" w:rsidRDefault="004F76CB" w:rsidP="00095C3E">
            <w:pPr>
              <w:pStyle w:val="Zwykytekst"/>
              <w:rPr>
                <w:rFonts w:ascii="Times New Roman" w:hAnsi="Times New Roman"/>
                <w:szCs w:val="22"/>
              </w:rPr>
            </w:pPr>
            <w:r w:rsidRPr="0066409B">
              <w:rPr>
                <w:rFonts w:ascii="Times New Roman" w:hAnsi="Times New Roman"/>
                <w:szCs w:val="22"/>
                <w:highlight w:val="lightGray"/>
              </w:rPr>
              <w:t>P501</w:t>
            </w:r>
          </w:p>
          <w:p w14:paraId="33E4C10E" w14:textId="77777777" w:rsidR="004F76CB" w:rsidRPr="0066409B" w:rsidRDefault="004F76CB" w:rsidP="00095C3E">
            <w:pPr>
              <w:pStyle w:val="Zwykytekst"/>
              <w:rPr>
                <w:rFonts w:ascii="Times New Roman" w:hAnsi="Times New Roman"/>
                <w:szCs w:val="22"/>
              </w:rPr>
            </w:pPr>
          </w:p>
        </w:tc>
        <w:tc>
          <w:tcPr>
            <w:tcW w:w="6725" w:type="dxa"/>
          </w:tcPr>
          <w:p w14:paraId="53C4AC90" w14:textId="5D86468B" w:rsidR="00362D4F" w:rsidRPr="0066409B" w:rsidRDefault="00E47C56">
            <w:pPr>
              <w:autoSpaceDE w:val="0"/>
              <w:autoSpaceDN w:val="0"/>
              <w:adjustRightInd w:val="0"/>
              <w:rPr>
                <w:sz w:val="20"/>
              </w:rPr>
            </w:pPr>
            <w:r w:rsidRPr="0066409B">
              <w:rPr>
                <w:sz w:val="20"/>
                <w:highlight w:val="lightGray"/>
              </w:rPr>
              <w:t>Unikać wdychania rozpylonej cieczy.</w:t>
            </w:r>
          </w:p>
          <w:p w14:paraId="69CF0EB9" w14:textId="4B2489BB" w:rsidR="004F76CB" w:rsidRPr="0066409B" w:rsidRDefault="004F76CB">
            <w:pPr>
              <w:autoSpaceDE w:val="0"/>
              <w:autoSpaceDN w:val="0"/>
              <w:adjustRightInd w:val="0"/>
              <w:rPr>
                <w:sz w:val="20"/>
              </w:rPr>
            </w:pPr>
            <w:r w:rsidRPr="0066409B">
              <w:rPr>
                <w:sz w:val="20"/>
              </w:rPr>
              <w:t>Dokładnie umyć ręce, przedramiona oraz twarz po użyciu.</w:t>
            </w:r>
          </w:p>
          <w:p w14:paraId="669668B4" w14:textId="034D1C7D" w:rsidR="004F76CB" w:rsidRPr="0066409B" w:rsidRDefault="004F76CB">
            <w:pPr>
              <w:autoSpaceDE w:val="0"/>
              <w:autoSpaceDN w:val="0"/>
              <w:adjustRightInd w:val="0"/>
              <w:rPr>
                <w:color w:val="D9D9D9" w:themeColor="background1" w:themeShade="D9"/>
                <w:sz w:val="20"/>
              </w:rPr>
            </w:pPr>
            <w:r w:rsidRPr="0066409B">
              <w:rPr>
                <w:strike/>
                <w:color w:val="D9D9D9" w:themeColor="background1" w:themeShade="D9"/>
                <w:sz w:val="20"/>
                <w:shd w:val="clear" w:color="auto" w:fill="F8F9FA"/>
              </w:rPr>
              <w:t>Unikać uwalniania do środowiska.</w:t>
            </w:r>
          </w:p>
          <w:p w14:paraId="1DA82202" w14:textId="0A021E2F" w:rsidR="00E47C56" w:rsidRPr="0066409B" w:rsidRDefault="004F76CB">
            <w:pPr>
              <w:autoSpaceDE w:val="0"/>
              <w:autoSpaceDN w:val="0"/>
              <w:adjustRightInd w:val="0"/>
              <w:rPr>
                <w:color w:val="222222"/>
                <w:sz w:val="20"/>
                <w:shd w:val="clear" w:color="auto" w:fill="F8F9FA"/>
              </w:rPr>
            </w:pPr>
            <w:r w:rsidRPr="0066409B">
              <w:rPr>
                <w:sz w:val="20"/>
              </w:rPr>
              <w:t>Stosować rękawice ochronne/</w:t>
            </w:r>
            <w:r w:rsidRPr="0066409B">
              <w:rPr>
                <w:strike/>
                <w:color w:val="A6A6A6" w:themeColor="background1" w:themeShade="A6"/>
                <w:sz w:val="20"/>
              </w:rPr>
              <w:t>odzież ochronną/ochronę oczu/ochronę twarzy.</w:t>
            </w:r>
          </w:p>
          <w:p w14:paraId="13DB3449" w14:textId="26301526" w:rsidR="004F76CB" w:rsidRPr="0066409B" w:rsidRDefault="004F76CB">
            <w:pPr>
              <w:autoSpaceDE w:val="0"/>
              <w:autoSpaceDN w:val="0"/>
              <w:adjustRightInd w:val="0"/>
              <w:rPr>
                <w:strike/>
                <w:color w:val="D9D9D9" w:themeColor="background1" w:themeShade="D9"/>
                <w:sz w:val="20"/>
                <w:shd w:val="clear" w:color="auto" w:fill="F8F9FA"/>
              </w:rPr>
            </w:pPr>
            <w:r w:rsidRPr="0066409B">
              <w:rPr>
                <w:strike/>
                <w:color w:val="D9D9D9" w:themeColor="background1" w:themeShade="D9"/>
                <w:sz w:val="20"/>
                <w:shd w:val="clear" w:color="auto" w:fill="F8F9FA"/>
              </w:rPr>
              <w:t>W PRZYPADKU DOSTANIA SIĘ DO OCZU: Ostrożnie płukać wodą przez kilka minut. Wyjąć soczewki kontaktowe, jeżeli są i można je łatwo usunąć. Nadal płukać.</w:t>
            </w:r>
          </w:p>
          <w:p w14:paraId="5B7190E9" w14:textId="77777777" w:rsidR="004F76CB" w:rsidRPr="0066409B" w:rsidRDefault="004F76CB">
            <w:pPr>
              <w:autoSpaceDE w:val="0"/>
              <w:autoSpaceDN w:val="0"/>
              <w:adjustRightInd w:val="0"/>
              <w:rPr>
                <w:strike/>
                <w:color w:val="D9D9D9" w:themeColor="background1" w:themeShade="D9"/>
                <w:sz w:val="20"/>
                <w:shd w:val="clear" w:color="auto" w:fill="F8F9FA"/>
              </w:rPr>
            </w:pPr>
            <w:r w:rsidRPr="0066409B">
              <w:rPr>
                <w:strike/>
                <w:color w:val="D9D9D9" w:themeColor="background1" w:themeShade="D9"/>
                <w:sz w:val="20"/>
                <w:shd w:val="clear" w:color="auto" w:fill="F8F9FA"/>
              </w:rPr>
              <w:t>W przypadku utrzymywania się działania drażniącego na oczy: Zasięgnąć porady/zgłosić się pod opiekę lekarza.</w:t>
            </w:r>
          </w:p>
          <w:p w14:paraId="2ED123EC" w14:textId="70204398" w:rsidR="004F76CB" w:rsidRPr="0066409B" w:rsidRDefault="00E47C56">
            <w:pPr>
              <w:autoSpaceDE w:val="0"/>
              <w:autoSpaceDN w:val="0"/>
              <w:adjustRightInd w:val="0"/>
              <w:rPr>
                <w:color w:val="222222"/>
                <w:sz w:val="20"/>
                <w:shd w:val="clear" w:color="auto" w:fill="F8F9FA"/>
              </w:rPr>
            </w:pPr>
            <w:r w:rsidRPr="0066409B">
              <w:rPr>
                <w:color w:val="222222"/>
                <w:sz w:val="20"/>
                <w:highlight w:val="lightGray"/>
                <w:shd w:val="clear" w:color="auto" w:fill="F8F9FA"/>
              </w:rPr>
              <w:t>W PRZYPADKU POŁKNIĘCIA: W przypadku złego samopoczucia skontaktować się z OŚRODKIEM ZATRUĆ/ lekarzem/…</w:t>
            </w:r>
          </w:p>
          <w:p w14:paraId="1A9225E3" w14:textId="58B9EE20" w:rsidR="00E47C56" w:rsidRPr="0066409B" w:rsidRDefault="00E47C56">
            <w:pPr>
              <w:autoSpaceDE w:val="0"/>
              <w:autoSpaceDN w:val="0"/>
              <w:adjustRightInd w:val="0"/>
              <w:rPr>
                <w:color w:val="222222"/>
                <w:sz w:val="20"/>
                <w:shd w:val="clear" w:color="auto" w:fill="F8F9FA"/>
              </w:rPr>
            </w:pPr>
            <w:r w:rsidRPr="0066409B">
              <w:rPr>
                <w:color w:val="222222"/>
                <w:sz w:val="20"/>
                <w:highlight w:val="lightGray"/>
                <w:shd w:val="clear" w:color="auto" w:fill="F8F9FA"/>
              </w:rPr>
              <w:t>W przypadku wystąpienia podrażnienia skóry lub wysypki: Zasięgnąć porady/zgłosić się pod opiekę lekarza.</w:t>
            </w:r>
          </w:p>
          <w:p w14:paraId="285BD014" w14:textId="77777777" w:rsidR="004F76CB" w:rsidRPr="0066409B" w:rsidRDefault="004F76CB" w:rsidP="00095C3E">
            <w:pPr>
              <w:pStyle w:val="Zwykytekst"/>
              <w:rPr>
                <w:rFonts w:ascii="Times New Roman" w:hAnsi="Times New Roman"/>
                <w:szCs w:val="22"/>
              </w:rPr>
            </w:pPr>
            <w:r w:rsidRPr="0066409B">
              <w:rPr>
                <w:rFonts w:ascii="Times New Roman" w:hAnsi="Times New Roman"/>
                <w:szCs w:val="22"/>
              </w:rPr>
              <w:t>Zebrać wyciek.</w:t>
            </w:r>
          </w:p>
          <w:p w14:paraId="654A63B5" w14:textId="3C2F824D" w:rsidR="004F76CB" w:rsidRPr="0066409B" w:rsidRDefault="004F76CB" w:rsidP="00095C3E">
            <w:pPr>
              <w:pStyle w:val="Zwykytekst"/>
              <w:rPr>
                <w:rFonts w:ascii="Times New Roman" w:hAnsi="Times New Roman"/>
                <w:szCs w:val="24"/>
              </w:rPr>
            </w:pPr>
            <w:r w:rsidRPr="0066409B">
              <w:rPr>
                <w:rFonts w:ascii="Times New Roman" w:hAnsi="Times New Roman"/>
                <w:szCs w:val="22"/>
                <w:highlight w:val="lightGray"/>
              </w:rPr>
              <w:t>Zawartość/pojemnik usuwać zgodnie z miejscowymi/regionalnymi/ krajowymi/</w:t>
            </w:r>
            <w:r w:rsidR="008B625C" w:rsidRPr="0066409B">
              <w:rPr>
                <w:rFonts w:ascii="Times New Roman" w:hAnsi="Times New Roman"/>
                <w:szCs w:val="22"/>
                <w:highlight w:val="lightGray"/>
              </w:rPr>
              <w:t xml:space="preserve"> </w:t>
            </w:r>
            <w:r w:rsidRPr="0066409B">
              <w:rPr>
                <w:rFonts w:ascii="Times New Roman" w:hAnsi="Times New Roman"/>
                <w:szCs w:val="22"/>
                <w:highlight w:val="lightGray"/>
              </w:rPr>
              <w:t>międzynarodowymi przepisami.</w:t>
            </w:r>
          </w:p>
        </w:tc>
      </w:tr>
    </w:tbl>
    <w:p w14:paraId="3B3139F2" w14:textId="77777777" w:rsidR="004F76CB" w:rsidRPr="0066409B" w:rsidRDefault="004F76CB" w:rsidP="00CB06B9">
      <w:pPr>
        <w:pStyle w:val="Zwykytekst"/>
        <w:rPr>
          <w:rFonts w:ascii="Times New Roman" w:hAnsi="Times New Roman"/>
          <w:sz w:val="22"/>
          <w:szCs w:val="22"/>
          <w:highlight w:val="yellow"/>
        </w:rPr>
      </w:pPr>
    </w:p>
    <w:p w14:paraId="6A88D29A" w14:textId="77777777" w:rsidR="004F76CB" w:rsidRPr="0066409B" w:rsidRDefault="004F76CB" w:rsidP="00CB06B9">
      <w:pPr>
        <w:pStyle w:val="Tekstpodstawowy"/>
        <w:spacing w:after="0"/>
        <w:rPr>
          <w:b/>
        </w:rPr>
      </w:pPr>
      <w:r w:rsidRPr="0066409B">
        <w:rPr>
          <w:b/>
        </w:rPr>
        <w:t>OPIS DZIAŁANIA</w:t>
      </w:r>
    </w:p>
    <w:p w14:paraId="11D48DE3" w14:textId="77777777" w:rsidR="00CB06B9" w:rsidRPr="0066409B" w:rsidRDefault="00CB06B9" w:rsidP="00CB06B9">
      <w:pPr>
        <w:pStyle w:val="Tekstpodstawowy"/>
        <w:spacing w:after="0"/>
        <w:rPr>
          <w:b/>
        </w:rPr>
      </w:pPr>
    </w:p>
    <w:p w14:paraId="1E04480C" w14:textId="213689BA" w:rsidR="004F76CB" w:rsidRPr="0066409B" w:rsidRDefault="004F76CB" w:rsidP="00CB06B9">
      <w:pPr>
        <w:autoSpaceDE w:val="0"/>
        <w:autoSpaceDN w:val="0"/>
        <w:adjustRightInd w:val="0"/>
      </w:pPr>
      <w:r w:rsidRPr="0066409B">
        <w:rPr>
          <w:b/>
        </w:rPr>
        <w:t>JOUST PRO 300 SC</w:t>
      </w:r>
      <w:r w:rsidRPr="0066409B">
        <w:t xml:space="preserve"> jest fungicydem </w:t>
      </w:r>
      <w:r w:rsidRPr="00D74583">
        <w:rPr>
          <w:strike/>
          <w:color w:val="D9D9D9" w:themeColor="background1" w:themeShade="D9"/>
        </w:rPr>
        <w:t>w formie koncentratu do sporządzania emulsji wodnej (SC)</w:t>
      </w:r>
      <w:r w:rsidR="00D74583" w:rsidRPr="00D74583">
        <w:rPr>
          <w:color w:val="D9D9D9" w:themeColor="background1" w:themeShade="D9"/>
        </w:rPr>
        <w:t xml:space="preserve"> </w:t>
      </w:r>
      <w:r w:rsidR="00D74583" w:rsidRPr="00D74583">
        <w:rPr>
          <w:highlight w:val="yellow"/>
        </w:rPr>
        <w:t>w postaci koncentratu w formie stężonej zawiesiny do rozcieńczania wodą (SC)</w:t>
      </w:r>
      <w:r w:rsidRPr="0066409B">
        <w:t xml:space="preserve"> do stosowania zapobiegawczego, interwencyjnego oraz wyniszczającego w zwalczaniu chorób grzybowych zbóż i rzepaku. Szybko wnika do tkanek roślin i jest przemieszczany systemicznie z sokami. Działa do ok. 2 tygodni po zabiegu i zabezpiecza także nowe przyrosty.</w:t>
      </w:r>
    </w:p>
    <w:p w14:paraId="254CAFA1" w14:textId="77777777" w:rsidR="004F76CB" w:rsidRPr="0066409B" w:rsidRDefault="004F76CB" w:rsidP="00CB06B9">
      <w:pPr>
        <w:autoSpaceDE w:val="0"/>
        <w:autoSpaceDN w:val="0"/>
        <w:adjustRightInd w:val="0"/>
        <w:rPr>
          <w:strike/>
          <w:color w:val="D9D9D9"/>
        </w:rPr>
      </w:pPr>
      <w:r w:rsidRPr="0066409B">
        <w:t>Środek zawiera 2 substancję czynne o różnym mechanizmie działania: protiokonazol związek z grupy triazoli, inhibitor biosyntezy steroli - inhibitor demetylacji SBI-DMI (grupa FRAC 3 (G1) oraz azoksystrobinę, związek z grupy strobiluryn, zakłócający procesy oddechowe patogenów w wyniku zaburzeń w mitochondrialnym transporcie elektronów (grupa FRAC 11 (C1).</w:t>
      </w:r>
    </w:p>
    <w:p w14:paraId="09FA80F8" w14:textId="77777777" w:rsidR="004F76CB" w:rsidRPr="0066409B" w:rsidRDefault="004F76CB" w:rsidP="00CB06B9">
      <w:pPr>
        <w:autoSpaceDE w:val="0"/>
        <w:autoSpaceDN w:val="0"/>
        <w:adjustRightInd w:val="0"/>
      </w:pPr>
      <w:r w:rsidRPr="0066409B">
        <w:t>Środek przeznaczony do stosowania przy użyciu samobieżnych lub ciągnikowych opryskiwaczy polowych.</w:t>
      </w:r>
    </w:p>
    <w:p w14:paraId="72866CDF" w14:textId="77777777" w:rsidR="00427D94" w:rsidRPr="0066409B" w:rsidRDefault="00427D94" w:rsidP="00CB06B9">
      <w:pPr>
        <w:pStyle w:val="Zwykytekst"/>
        <w:rPr>
          <w:rFonts w:ascii="Times New Roman" w:hAnsi="Times New Roman"/>
          <w:b/>
          <w:sz w:val="22"/>
          <w:szCs w:val="22"/>
        </w:rPr>
      </w:pPr>
    </w:p>
    <w:p w14:paraId="282E47DF" w14:textId="77777777" w:rsidR="004F76CB" w:rsidRPr="0066409B" w:rsidRDefault="004F76CB" w:rsidP="00CB06B9">
      <w:pPr>
        <w:pStyle w:val="Zwykytekst"/>
        <w:rPr>
          <w:rFonts w:ascii="Times New Roman" w:hAnsi="Times New Roman"/>
          <w:b/>
          <w:sz w:val="22"/>
          <w:szCs w:val="22"/>
        </w:rPr>
      </w:pPr>
      <w:r w:rsidRPr="0066409B">
        <w:rPr>
          <w:rFonts w:ascii="Times New Roman" w:hAnsi="Times New Roman"/>
          <w:b/>
          <w:sz w:val="22"/>
          <w:szCs w:val="22"/>
        </w:rPr>
        <w:t>STOSOWANIE ŚRODKA</w:t>
      </w:r>
    </w:p>
    <w:p w14:paraId="356C35E2" w14:textId="77777777" w:rsidR="00CB06B9" w:rsidRPr="0066409B" w:rsidRDefault="00CB06B9" w:rsidP="00CB06B9">
      <w:pPr>
        <w:pStyle w:val="Zwykytekst"/>
        <w:rPr>
          <w:rFonts w:ascii="Times New Roman" w:hAnsi="Times New Roman"/>
          <w:b/>
          <w:sz w:val="22"/>
          <w:szCs w:val="22"/>
        </w:rPr>
      </w:pPr>
    </w:p>
    <w:p w14:paraId="1287ECCA" w14:textId="77777777" w:rsidR="004F76CB" w:rsidRPr="0066409B" w:rsidRDefault="004F76CB" w:rsidP="00CB06B9">
      <w:pPr>
        <w:pStyle w:val="Zwykytekst"/>
        <w:spacing w:line="288" w:lineRule="auto"/>
        <w:rPr>
          <w:rFonts w:ascii="TimesNewRoman,Bold" w:hAnsi="TimesNewRoman,Bold" w:cs="TimesNewRoman,Bold"/>
          <w:b/>
          <w:bCs/>
          <w:spacing w:val="-2"/>
          <w:sz w:val="22"/>
          <w:szCs w:val="22"/>
        </w:rPr>
      </w:pPr>
      <w:r w:rsidRPr="0066409B">
        <w:rPr>
          <w:rFonts w:ascii="TimesNewRoman,Bold" w:hAnsi="TimesNewRoman,Bold" w:cs="TimesNewRoman,Bold"/>
          <w:b/>
          <w:bCs/>
          <w:spacing w:val="-2"/>
          <w:sz w:val="22"/>
          <w:szCs w:val="22"/>
        </w:rPr>
        <w:t xml:space="preserve">Pszenica </w:t>
      </w:r>
      <w:r w:rsidRPr="0066409B">
        <w:rPr>
          <w:rFonts w:ascii="TimesNewRoman,Bold" w:hAnsi="TimesNewRoman,Bold" w:cs="TimesNewRoman,Bold"/>
          <w:b/>
          <w:bCs/>
          <w:strike/>
          <w:color w:val="D9D9D9"/>
          <w:spacing w:val="-2"/>
          <w:sz w:val="22"/>
          <w:szCs w:val="22"/>
        </w:rPr>
        <w:t>jara i</w:t>
      </w:r>
      <w:r w:rsidRPr="0066409B">
        <w:rPr>
          <w:rFonts w:ascii="TimesNewRoman,Bold" w:hAnsi="TimesNewRoman,Bold" w:cs="TimesNewRoman,Bold"/>
          <w:b/>
          <w:bCs/>
          <w:spacing w:val="-2"/>
          <w:sz w:val="22"/>
          <w:szCs w:val="22"/>
        </w:rPr>
        <w:t xml:space="preserve"> ozima</w:t>
      </w:r>
      <w:r w:rsidRPr="0066409B">
        <w:rPr>
          <w:rFonts w:ascii="TimesNewRoman,Bold" w:hAnsi="TimesNewRoman,Bold" w:cs="TimesNewRoman,Bold"/>
          <w:b/>
          <w:bCs/>
          <w:strike/>
          <w:color w:val="D9D9D9"/>
          <w:spacing w:val="-2"/>
          <w:sz w:val="22"/>
          <w:szCs w:val="22"/>
        </w:rPr>
        <w:t xml:space="preserve">, orkisz, </w:t>
      </w:r>
      <w:bookmarkStart w:id="544" w:name="_Hlk90998957"/>
      <w:r w:rsidRPr="0066409B">
        <w:rPr>
          <w:rFonts w:ascii="TimesNewRoman,Bold" w:hAnsi="TimesNewRoman,Bold" w:cs="TimesNewRoman,Bold"/>
          <w:b/>
          <w:bCs/>
          <w:strike/>
          <w:color w:val="D9D9D9"/>
          <w:spacing w:val="-2"/>
          <w:sz w:val="22"/>
          <w:szCs w:val="22"/>
        </w:rPr>
        <w:t xml:space="preserve">pszenica samopsza, pszenica płaskurka, </w:t>
      </w:r>
      <w:bookmarkEnd w:id="544"/>
      <w:r w:rsidRPr="0066409B">
        <w:rPr>
          <w:rFonts w:ascii="TimesNewRoman,Bold" w:hAnsi="TimesNewRoman,Bold" w:cs="TimesNewRoman,Bold"/>
          <w:b/>
          <w:bCs/>
          <w:strike/>
          <w:color w:val="D9D9D9"/>
          <w:spacing w:val="-2"/>
          <w:sz w:val="22"/>
          <w:szCs w:val="22"/>
        </w:rPr>
        <w:t>pszenjęczmień (</w:t>
      </w:r>
      <w:r w:rsidRPr="0066409B">
        <w:rPr>
          <w:rFonts w:ascii="TimesNewRoman,Bold" w:hAnsi="TimesNewRoman,Bold" w:cs="TimesNewRoman,Bold"/>
          <w:b/>
          <w:bCs/>
          <w:i/>
          <w:iCs/>
          <w:strike/>
          <w:color w:val="D9D9D9"/>
          <w:spacing w:val="-2"/>
          <w:sz w:val="22"/>
          <w:szCs w:val="22"/>
        </w:rPr>
        <w:t>Tritordeum</w:t>
      </w:r>
      <w:r w:rsidRPr="0066409B">
        <w:rPr>
          <w:rFonts w:ascii="TimesNewRoman,Bold" w:hAnsi="TimesNewRoman,Bold" w:cs="TimesNewRoman,Bold"/>
          <w:b/>
          <w:bCs/>
          <w:strike/>
          <w:color w:val="D9D9D9"/>
          <w:spacing w:val="-2"/>
          <w:sz w:val="22"/>
          <w:szCs w:val="22"/>
        </w:rPr>
        <w:t>)</w:t>
      </w:r>
      <w:r w:rsidRPr="0066409B">
        <w:rPr>
          <w:rFonts w:ascii="TimesNewRoman,Bold" w:hAnsi="TimesNewRoman,Bold" w:cs="TimesNewRoman,Bold"/>
          <w:b/>
          <w:bCs/>
          <w:spacing w:val="-2"/>
          <w:sz w:val="22"/>
          <w:szCs w:val="22"/>
        </w:rPr>
        <w:t>:</w:t>
      </w:r>
    </w:p>
    <w:p w14:paraId="0393AC65" w14:textId="6DB351B7" w:rsidR="004F76CB" w:rsidRPr="0066409B" w:rsidRDefault="004F76CB" w:rsidP="00CB06B9">
      <w:pPr>
        <w:pStyle w:val="Zwykytekst"/>
        <w:spacing w:line="288" w:lineRule="auto"/>
        <w:rPr>
          <w:rFonts w:ascii="Times New Roman" w:hAnsi="Times New Roman"/>
          <w:bCs/>
          <w:i/>
          <w:sz w:val="22"/>
          <w:szCs w:val="22"/>
        </w:rPr>
      </w:pPr>
      <w:r w:rsidRPr="0066409B">
        <w:rPr>
          <w:rFonts w:ascii="Times New Roman" w:hAnsi="Times New Roman"/>
          <w:bCs/>
          <w:i/>
          <w:sz w:val="22"/>
          <w:szCs w:val="22"/>
        </w:rPr>
        <w:t>Septorioza paskowana liści pszenicy</w:t>
      </w:r>
      <w:r w:rsidRPr="0066409B">
        <w:rPr>
          <w:rFonts w:ascii="Times New Roman" w:hAnsi="Times New Roman"/>
          <w:i/>
          <w:sz w:val="22"/>
          <w:szCs w:val="22"/>
        </w:rPr>
        <w:t xml:space="preserve">, </w:t>
      </w:r>
      <w:r w:rsidRPr="0066409B">
        <w:rPr>
          <w:rFonts w:ascii="Times New Roman" w:hAnsi="Times New Roman"/>
          <w:bCs/>
          <w:i/>
          <w:strike/>
          <w:color w:val="D9D9D9"/>
          <w:sz w:val="22"/>
          <w:szCs w:val="22"/>
        </w:rPr>
        <w:t>septorioza plew pszenicy,</w:t>
      </w:r>
      <w:r w:rsidRPr="0066409B">
        <w:rPr>
          <w:rFonts w:ascii="Times New Roman" w:hAnsi="Times New Roman"/>
          <w:bCs/>
          <w:i/>
          <w:sz w:val="22"/>
          <w:szCs w:val="22"/>
        </w:rPr>
        <w:t xml:space="preserve"> rdza brunatna</w:t>
      </w:r>
      <w:r w:rsidRPr="0066409B">
        <w:rPr>
          <w:rFonts w:ascii="Times New Roman" w:hAnsi="Times New Roman"/>
          <w:bCs/>
          <w:i/>
          <w:strike/>
          <w:color w:val="D9D9D9"/>
          <w:sz w:val="22"/>
          <w:szCs w:val="22"/>
        </w:rPr>
        <w:t>, rdza żółta</w:t>
      </w:r>
      <w:r w:rsidRPr="0066409B">
        <w:rPr>
          <w:rFonts w:ascii="Times New Roman" w:hAnsi="Times New Roman"/>
          <w:bCs/>
          <w:i/>
          <w:sz w:val="22"/>
          <w:szCs w:val="22"/>
        </w:rPr>
        <w:t xml:space="preserve">, </w:t>
      </w:r>
      <w:r w:rsidRPr="0066409B">
        <w:rPr>
          <w:rFonts w:ascii="Times New Roman" w:hAnsi="Times New Roman"/>
          <w:i/>
          <w:sz w:val="22"/>
          <w:szCs w:val="22"/>
        </w:rPr>
        <w:t>mączniak prawdziwy zbóż i traw,</w:t>
      </w:r>
      <w:r w:rsidRPr="0066409B">
        <w:rPr>
          <w:rFonts w:ascii="Times New Roman" w:hAnsi="Times New Roman"/>
          <w:bCs/>
          <w:sz w:val="22"/>
          <w:szCs w:val="16"/>
        </w:rPr>
        <w:t xml:space="preserve"> </w:t>
      </w:r>
      <w:r w:rsidRPr="0066409B">
        <w:rPr>
          <w:rFonts w:ascii="Times New Roman" w:hAnsi="Times New Roman"/>
          <w:bCs/>
          <w:i/>
          <w:strike/>
          <w:color w:val="D9D9D9"/>
          <w:sz w:val="22"/>
          <w:szCs w:val="22"/>
        </w:rPr>
        <w:t>łamliwość źdźbła zbóż i traw,</w:t>
      </w:r>
      <w:r w:rsidR="00871F81" w:rsidRPr="0066409B">
        <w:rPr>
          <w:rFonts w:ascii="Times New Roman" w:hAnsi="Times New Roman"/>
          <w:bCs/>
          <w:i/>
          <w:sz w:val="22"/>
          <w:szCs w:val="22"/>
        </w:rPr>
        <w:t xml:space="preserve"> brunatna plamistość liści zbóż.</w:t>
      </w:r>
      <w:r w:rsidRPr="0066409B">
        <w:rPr>
          <w:rFonts w:ascii="Times New Roman" w:hAnsi="Times New Roman"/>
          <w:bCs/>
          <w:i/>
          <w:sz w:val="22"/>
          <w:szCs w:val="22"/>
        </w:rPr>
        <w:t xml:space="preserve"> </w:t>
      </w:r>
      <w:r w:rsidRPr="0066409B">
        <w:rPr>
          <w:rFonts w:ascii="Times New Roman" w:hAnsi="Times New Roman"/>
          <w:i/>
          <w:strike/>
          <w:color w:val="D9D9D9"/>
          <w:sz w:val="22"/>
          <w:szCs w:val="22"/>
        </w:rPr>
        <w:t>fuzarioza kłosów</w:t>
      </w:r>
      <w:r w:rsidRPr="0066409B">
        <w:rPr>
          <w:rFonts w:ascii="Times New Roman" w:hAnsi="Times New Roman"/>
          <w:i/>
          <w:sz w:val="22"/>
          <w:szCs w:val="22"/>
        </w:rPr>
        <w:t xml:space="preserve"> </w:t>
      </w:r>
      <w:r w:rsidRPr="0066409B">
        <w:rPr>
          <w:rFonts w:ascii="Times New Roman" w:hAnsi="Times New Roman"/>
          <w:i/>
          <w:strike/>
          <w:color w:val="D9D9D9"/>
          <w:sz w:val="22"/>
          <w:szCs w:val="22"/>
        </w:rPr>
        <w:t>zbóż,</w:t>
      </w:r>
      <w:r w:rsidRPr="0066409B">
        <w:rPr>
          <w:rFonts w:ascii="Times New Roman" w:hAnsi="Times New Roman"/>
          <w:i/>
          <w:sz w:val="22"/>
          <w:szCs w:val="22"/>
        </w:rPr>
        <w:t xml:space="preserve"> </w:t>
      </w:r>
      <w:r w:rsidRPr="0066409B">
        <w:rPr>
          <w:rFonts w:ascii="Times New Roman" w:hAnsi="Times New Roman"/>
          <w:i/>
          <w:strike/>
          <w:color w:val="D9D9D9"/>
          <w:sz w:val="22"/>
          <w:szCs w:val="22"/>
        </w:rPr>
        <w:t>pleśń śniegowa</w:t>
      </w:r>
    </w:p>
    <w:p w14:paraId="53495C35" w14:textId="77777777" w:rsidR="004F76CB" w:rsidRPr="0066409B" w:rsidRDefault="004F76CB" w:rsidP="00CB06B9">
      <w:pPr>
        <w:pStyle w:val="Zwykytekst"/>
        <w:spacing w:line="288" w:lineRule="auto"/>
        <w:ind w:left="284" w:hanging="284"/>
        <w:rPr>
          <w:rFonts w:ascii="Times New Roman" w:hAnsi="Times New Roman"/>
          <w:sz w:val="22"/>
          <w:szCs w:val="22"/>
          <w:highlight w:val="yellow"/>
        </w:rPr>
      </w:pPr>
    </w:p>
    <w:p w14:paraId="40633BF7"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dawka środka dla jednorazowego zastosowania: 1,4 L/ha</w:t>
      </w:r>
    </w:p>
    <w:p w14:paraId="3A003CFC"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 dawka środka dla jednorazowego zastosowania: 1,2-1,4 L/ha</w:t>
      </w:r>
    </w:p>
    <w:p w14:paraId="25FE054B" w14:textId="51AAF4B9" w:rsidR="00A45024" w:rsidRPr="0066409B" w:rsidRDefault="00A45024"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highlight w:val="lightGray"/>
        </w:rPr>
        <w:t>Środek wykazuje średni poziom skuteczności w zwalczaniu brunatnej plamistości liści zbóż.</w:t>
      </w:r>
      <w:r w:rsidRPr="0066409B">
        <w:rPr>
          <w:rFonts w:ascii="Times New Roman" w:hAnsi="Times New Roman"/>
          <w:sz w:val="22"/>
          <w:szCs w:val="22"/>
        </w:rPr>
        <w:t xml:space="preserve"> </w:t>
      </w:r>
    </w:p>
    <w:p w14:paraId="3630699D"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7A506C3F"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1-2</w:t>
      </w:r>
    </w:p>
    <w:p w14:paraId="7A55A046"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Odstęp między zabiegami: 14-21 dni</w:t>
      </w:r>
    </w:p>
    <w:p w14:paraId="41F29324"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Termin stosowania środka: wiosną, </w:t>
      </w:r>
      <w:bookmarkStart w:id="545" w:name="_Hlk127882939"/>
      <w:r w:rsidRPr="0066409B">
        <w:rPr>
          <w:rFonts w:ascii="Times New Roman" w:hAnsi="Times New Roman"/>
          <w:sz w:val="22"/>
          <w:szCs w:val="22"/>
        </w:rPr>
        <w:t>od początku fazy strzelania w źdźbło do końca fazy kwitnienia</w:t>
      </w:r>
      <w:bookmarkEnd w:id="545"/>
      <w:r w:rsidRPr="0066409B">
        <w:rPr>
          <w:rFonts w:ascii="Times New Roman" w:hAnsi="Times New Roman"/>
          <w:sz w:val="22"/>
          <w:szCs w:val="22"/>
        </w:rPr>
        <w:t>, (BBCH 30-69).</w:t>
      </w:r>
      <w:r w:rsidRPr="0066409B">
        <w:t xml:space="preserve"> </w:t>
      </w:r>
      <w:r w:rsidRPr="0066409B">
        <w:rPr>
          <w:rFonts w:ascii="Times New Roman" w:hAnsi="Times New Roman"/>
          <w:sz w:val="22"/>
          <w:szCs w:val="22"/>
        </w:rPr>
        <w:t xml:space="preserve">Stosować zapobiegawczo lub z chwilą wystąpienia pierwszych objawów chorób. </w:t>
      </w:r>
    </w:p>
    <w:p w14:paraId="1203B3B5"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 </w:t>
      </w:r>
    </w:p>
    <w:p w14:paraId="3311E240"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50216D44"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2D69B680"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 2</w:t>
      </w:r>
    </w:p>
    <w:p w14:paraId="4B8B1C73" w14:textId="77777777" w:rsidR="004F76CB" w:rsidRPr="0066409B" w:rsidRDefault="004F76CB" w:rsidP="00CB06B9">
      <w:pPr>
        <w:pStyle w:val="Zwykytekst"/>
        <w:spacing w:line="288" w:lineRule="auto"/>
        <w:rPr>
          <w:rFonts w:ascii="TimesNewRoman,Bold" w:hAnsi="TimesNewRoman,Bold" w:cs="TimesNewRoman,Bold"/>
          <w:b/>
          <w:bCs/>
          <w:sz w:val="22"/>
          <w:szCs w:val="22"/>
          <w:highlight w:val="yellow"/>
        </w:rPr>
      </w:pPr>
    </w:p>
    <w:p w14:paraId="32CF3A59" w14:textId="77777777" w:rsidR="004F76CB" w:rsidRPr="0066409B" w:rsidRDefault="004F76CB" w:rsidP="00CB06B9">
      <w:pPr>
        <w:pStyle w:val="Zwykytekst"/>
        <w:spacing w:line="288" w:lineRule="auto"/>
        <w:rPr>
          <w:rFonts w:ascii="TimesNewRoman,Bold" w:hAnsi="TimesNewRoman,Bold" w:cs="TimesNewRoman,Bold"/>
          <w:b/>
          <w:bCs/>
          <w:strike/>
          <w:color w:val="D9D9D9"/>
          <w:sz w:val="22"/>
          <w:szCs w:val="22"/>
        </w:rPr>
      </w:pPr>
      <w:r w:rsidRPr="0066409B">
        <w:rPr>
          <w:rFonts w:ascii="TimesNewRoman,Bold" w:hAnsi="TimesNewRoman,Bold" w:cs="TimesNewRoman,Bold"/>
          <w:b/>
          <w:bCs/>
          <w:strike/>
          <w:color w:val="D9D9D9"/>
          <w:sz w:val="22"/>
          <w:szCs w:val="22"/>
        </w:rPr>
        <w:t>Pszenica durum (twarda):</w:t>
      </w:r>
    </w:p>
    <w:p w14:paraId="52FE489D" w14:textId="77777777" w:rsidR="004F76CB" w:rsidRPr="0066409B" w:rsidRDefault="004F76CB" w:rsidP="00CB06B9">
      <w:pPr>
        <w:pStyle w:val="Zwykytekst"/>
        <w:spacing w:line="288" w:lineRule="auto"/>
        <w:rPr>
          <w:rFonts w:ascii="Times New Roman" w:hAnsi="Times New Roman"/>
          <w:bCs/>
          <w:i/>
          <w:strike/>
          <w:color w:val="D9D9D9"/>
          <w:sz w:val="22"/>
          <w:szCs w:val="22"/>
        </w:rPr>
      </w:pPr>
      <w:r w:rsidRPr="0066409B">
        <w:rPr>
          <w:rFonts w:ascii="Times New Roman" w:hAnsi="Times New Roman"/>
          <w:bCs/>
          <w:i/>
          <w:strike/>
          <w:color w:val="D9D9D9"/>
          <w:sz w:val="22"/>
          <w:szCs w:val="22"/>
        </w:rPr>
        <w:t>Septorioza paskowana liści pszenicy</w:t>
      </w:r>
      <w:r w:rsidRPr="0066409B">
        <w:rPr>
          <w:rFonts w:ascii="Times New Roman" w:hAnsi="Times New Roman"/>
          <w:i/>
          <w:strike/>
          <w:color w:val="D9D9D9"/>
          <w:sz w:val="22"/>
          <w:szCs w:val="22"/>
        </w:rPr>
        <w:t xml:space="preserve">, </w:t>
      </w:r>
      <w:r w:rsidRPr="0066409B">
        <w:rPr>
          <w:rFonts w:ascii="Times New Roman" w:hAnsi="Times New Roman"/>
          <w:bCs/>
          <w:i/>
          <w:strike/>
          <w:color w:val="D9D9D9"/>
          <w:sz w:val="22"/>
          <w:szCs w:val="22"/>
        </w:rPr>
        <w:t xml:space="preserve">rdza brunatna pszenicy, </w:t>
      </w:r>
      <w:r w:rsidRPr="0066409B">
        <w:rPr>
          <w:rFonts w:ascii="Times New Roman" w:hAnsi="Times New Roman"/>
          <w:i/>
          <w:strike/>
          <w:color w:val="D9D9D9"/>
          <w:sz w:val="22"/>
          <w:szCs w:val="22"/>
        </w:rPr>
        <w:t>mączniak prawdziwy zbóż i traw, fuzarioza kłosów zbóż, pleśń śniegowa</w:t>
      </w:r>
    </w:p>
    <w:p w14:paraId="0034988A"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p>
    <w:p w14:paraId="7CCC9004"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Maksymalna dawka środka dla jednorazowego zastosowania: 1,4 L/ha</w:t>
      </w:r>
    </w:p>
    <w:p w14:paraId="4EBDD7E6"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Zalecana dawka środka dla jednorazowego zastosowania: 1,2-1,4 L/ha</w:t>
      </w:r>
    </w:p>
    <w:p w14:paraId="641070BD"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p>
    <w:p w14:paraId="65C1E8DC"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Liczba zabiegów: 1-2</w:t>
      </w:r>
    </w:p>
    <w:p w14:paraId="5B0F36D5"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Odstęp między zabiegami: 14-21 dni</w:t>
      </w:r>
    </w:p>
    <w:p w14:paraId="71B76D55" w14:textId="77777777" w:rsidR="004F76CB" w:rsidRPr="0066409B" w:rsidRDefault="004F76CB" w:rsidP="00CB06B9">
      <w:pPr>
        <w:pStyle w:val="Zwykytekst"/>
        <w:spacing w:line="288" w:lineRule="auto"/>
        <w:rPr>
          <w:rFonts w:ascii="Times New Roman" w:hAnsi="Times New Roman"/>
          <w:strike/>
          <w:color w:val="D9D9D9"/>
          <w:sz w:val="22"/>
          <w:szCs w:val="22"/>
        </w:rPr>
      </w:pPr>
      <w:r w:rsidRPr="0066409B">
        <w:rPr>
          <w:rFonts w:ascii="Times New Roman" w:hAnsi="Times New Roman"/>
          <w:strike/>
          <w:color w:val="D9D9D9"/>
          <w:sz w:val="22"/>
          <w:szCs w:val="22"/>
        </w:rPr>
        <w:t xml:space="preserve">Termin stosowania środka: wiosną, </w:t>
      </w:r>
      <w:bookmarkStart w:id="546" w:name="_Hlk127883051"/>
      <w:r w:rsidRPr="0066409B">
        <w:rPr>
          <w:rFonts w:ascii="Times New Roman" w:hAnsi="Times New Roman"/>
          <w:strike/>
          <w:color w:val="D9D9D9"/>
          <w:sz w:val="22"/>
          <w:szCs w:val="22"/>
        </w:rPr>
        <w:t xml:space="preserve">od początku fazy strzelania w źdźbło do końca fazy kwitnienia </w:t>
      </w:r>
      <w:bookmarkEnd w:id="546"/>
      <w:r w:rsidRPr="0066409B">
        <w:rPr>
          <w:rFonts w:ascii="Times New Roman" w:hAnsi="Times New Roman"/>
          <w:strike/>
          <w:color w:val="D9D9D9"/>
          <w:sz w:val="22"/>
          <w:szCs w:val="22"/>
        </w:rPr>
        <w:t>(BBCH 30-69). Stosować zapobiegawczo lub z chwilą wystąpienia pierwszych objawów chorób</w:t>
      </w:r>
    </w:p>
    <w:p w14:paraId="24EA3B8F" w14:textId="77777777" w:rsidR="004F76CB" w:rsidRPr="0066409B" w:rsidRDefault="004F76CB" w:rsidP="00CB06B9">
      <w:pPr>
        <w:pStyle w:val="Zwykytekst"/>
        <w:spacing w:line="288" w:lineRule="auto"/>
        <w:rPr>
          <w:rFonts w:ascii="Times New Roman" w:hAnsi="Times New Roman"/>
          <w:strike/>
          <w:color w:val="D9D9D9"/>
          <w:sz w:val="22"/>
          <w:szCs w:val="22"/>
        </w:rPr>
      </w:pPr>
      <w:r w:rsidRPr="0066409B">
        <w:rPr>
          <w:rFonts w:ascii="Times New Roman" w:hAnsi="Times New Roman"/>
          <w:strike/>
          <w:color w:val="D9D9D9"/>
          <w:sz w:val="22"/>
          <w:szCs w:val="22"/>
        </w:rPr>
        <w:t xml:space="preserve">Zalecana ilość wody: </w:t>
      </w:r>
      <w:r w:rsidRPr="0066409B">
        <w:rPr>
          <w:rFonts w:ascii="Times New Roman" w:hAnsi="Times New Roman"/>
          <w:b/>
          <w:strike/>
          <w:color w:val="D9D9D9"/>
          <w:sz w:val="22"/>
          <w:szCs w:val="22"/>
        </w:rPr>
        <w:t>100-400 l/ha</w:t>
      </w:r>
      <w:r w:rsidRPr="0066409B">
        <w:rPr>
          <w:rFonts w:ascii="Times New Roman" w:hAnsi="Times New Roman"/>
          <w:strike/>
          <w:color w:val="D9D9D9"/>
          <w:sz w:val="22"/>
          <w:szCs w:val="22"/>
        </w:rPr>
        <w:t>.</w:t>
      </w:r>
    </w:p>
    <w:p w14:paraId="48FBA328" w14:textId="77777777" w:rsidR="004F76CB" w:rsidRPr="0066409B" w:rsidRDefault="004F76CB" w:rsidP="00CB06B9">
      <w:pPr>
        <w:pStyle w:val="Zwykytekst"/>
        <w:spacing w:line="288" w:lineRule="auto"/>
        <w:rPr>
          <w:rFonts w:ascii="Times New Roman" w:hAnsi="Times New Roman"/>
          <w:strike/>
          <w:color w:val="D9D9D9"/>
          <w:sz w:val="22"/>
          <w:szCs w:val="22"/>
        </w:rPr>
      </w:pPr>
      <w:r w:rsidRPr="0066409B">
        <w:rPr>
          <w:rFonts w:ascii="Times New Roman" w:hAnsi="Times New Roman"/>
          <w:strike/>
          <w:color w:val="D9D9D9"/>
          <w:sz w:val="22"/>
          <w:szCs w:val="22"/>
        </w:rPr>
        <w:t>Zalecane opryskiwanie: drobnokropliste.</w:t>
      </w:r>
    </w:p>
    <w:p w14:paraId="78AF16EF"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Maksymalna liczba zabiegów w sezonie wegetacyjnym: 2</w:t>
      </w:r>
    </w:p>
    <w:p w14:paraId="700FD41E" w14:textId="77777777" w:rsidR="004F76CB" w:rsidRPr="0066409B" w:rsidRDefault="004F76CB" w:rsidP="00CB06B9">
      <w:pPr>
        <w:pStyle w:val="Zwykytekst"/>
        <w:spacing w:line="288" w:lineRule="auto"/>
        <w:rPr>
          <w:rFonts w:ascii="TimesNewRoman,Bold" w:hAnsi="TimesNewRoman,Bold" w:cs="TimesNewRoman,Bold"/>
          <w:b/>
          <w:bCs/>
          <w:sz w:val="22"/>
          <w:szCs w:val="22"/>
          <w:highlight w:val="yellow"/>
        </w:rPr>
      </w:pPr>
    </w:p>
    <w:p w14:paraId="2A49887F" w14:textId="77777777" w:rsidR="004F76CB" w:rsidRPr="0066409B" w:rsidRDefault="004F76CB" w:rsidP="00CB06B9">
      <w:pPr>
        <w:pStyle w:val="Zwykytekst"/>
        <w:spacing w:line="288" w:lineRule="auto"/>
        <w:rPr>
          <w:rFonts w:ascii="TimesNewRoman,Bold" w:hAnsi="TimesNewRoman,Bold" w:cs="TimesNewRoman,Bold"/>
          <w:b/>
          <w:bCs/>
          <w:sz w:val="22"/>
          <w:szCs w:val="22"/>
        </w:rPr>
      </w:pPr>
      <w:r w:rsidRPr="0066409B">
        <w:rPr>
          <w:rFonts w:ascii="TimesNewRoman,Bold" w:hAnsi="TimesNewRoman,Bold" w:cs="TimesNewRoman,Bold"/>
          <w:b/>
          <w:bCs/>
          <w:sz w:val="22"/>
          <w:szCs w:val="22"/>
        </w:rPr>
        <w:t xml:space="preserve">Jęczmień ozimy </w:t>
      </w:r>
      <w:r w:rsidRPr="0066409B">
        <w:rPr>
          <w:rFonts w:ascii="TimesNewRoman,Bold" w:hAnsi="TimesNewRoman,Bold" w:cs="TimesNewRoman,Bold"/>
          <w:b/>
          <w:bCs/>
          <w:strike/>
          <w:color w:val="D9D9D9"/>
          <w:sz w:val="22"/>
          <w:szCs w:val="22"/>
        </w:rPr>
        <w:t>i jary</w:t>
      </w:r>
      <w:r w:rsidRPr="0066409B">
        <w:rPr>
          <w:rFonts w:ascii="TimesNewRoman,Bold" w:hAnsi="TimesNewRoman,Bold" w:cs="TimesNewRoman,Bold"/>
          <w:b/>
          <w:bCs/>
          <w:sz w:val="22"/>
          <w:szCs w:val="22"/>
        </w:rPr>
        <w:t>:</w:t>
      </w:r>
    </w:p>
    <w:p w14:paraId="620644E1" w14:textId="77777777" w:rsidR="004F76CB" w:rsidRPr="0066409B" w:rsidRDefault="004F76CB" w:rsidP="00CB06B9">
      <w:pPr>
        <w:pStyle w:val="Zwykytekst"/>
        <w:spacing w:line="288" w:lineRule="auto"/>
        <w:rPr>
          <w:rFonts w:ascii="Times New Roman" w:hAnsi="Times New Roman"/>
          <w:i/>
          <w:sz w:val="22"/>
          <w:szCs w:val="22"/>
        </w:rPr>
      </w:pPr>
      <w:r w:rsidRPr="0066409B">
        <w:rPr>
          <w:rFonts w:ascii="Times New Roman" w:hAnsi="Times New Roman"/>
          <w:i/>
          <w:sz w:val="22"/>
          <w:szCs w:val="22"/>
        </w:rPr>
        <w:t xml:space="preserve">Ramularia, </w:t>
      </w:r>
      <w:r w:rsidRPr="0066409B">
        <w:rPr>
          <w:rFonts w:ascii="Times New Roman" w:hAnsi="Times New Roman"/>
          <w:i/>
          <w:strike/>
          <w:color w:val="D9D9D9"/>
          <w:sz w:val="22"/>
          <w:szCs w:val="22"/>
        </w:rPr>
        <w:t>łamliwość źdźbła zbóż i traw,</w:t>
      </w:r>
      <w:r w:rsidRPr="0066409B">
        <w:rPr>
          <w:rFonts w:ascii="Times New Roman" w:hAnsi="Times New Roman"/>
          <w:i/>
          <w:sz w:val="22"/>
          <w:szCs w:val="22"/>
        </w:rPr>
        <w:t xml:space="preserve"> rdza jęczmienia, mączniak prawdziwy zbóż i traw, rynchosporioza zbóż, plamistość siatkowa jęczmienia</w:t>
      </w:r>
    </w:p>
    <w:p w14:paraId="258D564A"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3A341399"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Zalecana/maksymalna dawka środka dla jednorazowego zastosowania: 1,0 L/ha</w:t>
      </w:r>
    </w:p>
    <w:p w14:paraId="3655DFC9" w14:textId="46A857FF" w:rsidR="00F74EB8" w:rsidRPr="0066409B" w:rsidRDefault="00F74EB8"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highlight w:val="lightGray"/>
        </w:rPr>
        <w:t>Środek wykazuje średni poziom skuteczności w zwalczaniu ramularii.</w:t>
      </w:r>
    </w:p>
    <w:p w14:paraId="7AE0AFB1"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18C114B6"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1-2</w:t>
      </w:r>
    </w:p>
    <w:p w14:paraId="424443E3"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Odstęp między zabiegami: 14-21 dni</w:t>
      </w:r>
    </w:p>
    <w:p w14:paraId="4FED3707"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Termin stosowania środka: wiosną, od początku fazy strzelania w źdźbło do początku fazy kwitnienia, BBCH 30-61. Stosować zapobiegawczo lub z chwilą wystąpienia pierwszych objawów chorób</w:t>
      </w:r>
    </w:p>
    <w:p w14:paraId="5A64E008"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6AF38099"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1A996ACA"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 2</w:t>
      </w:r>
    </w:p>
    <w:p w14:paraId="47E0B5B6" w14:textId="514E5489" w:rsidR="00B13A9E" w:rsidRPr="0066409B" w:rsidRDefault="00B13A9E" w:rsidP="00CB06B9">
      <w:pPr>
        <w:pStyle w:val="Zwykytekst"/>
        <w:spacing w:line="288" w:lineRule="auto"/>
        <w:ind w:left="284" w:hanging="284"/>
        <w:rPr>
          <w:rFonts w:ascii="Times New Roman" w:hAnsi="Times New Roman"/>
          <w:b/>
          <w:bCs/>
          <w:sz w:val="22"/>
          <w:szCs w:val="22"/>
          <w:highlight w:val="lightGray"/>
        </w:rPr>
      </w:pPr>
      <w:r w:rsidRPr="0066409B">
        <w:rPr>
          <w:rFonts w:ascii="Times New Roman" w:hAnsi="Times New Roman"/>
          <w:b/>
          <w:bCs/>
          <w:sz w:val="22"/>
          <w:szCs w:val="22"/>
          <w:highlight w:val="lightGray"/>
        </w:rPr>
        <w:t>Jęczmień jary</w:t>
      </w:r>
    </w:p>
    <w:p w14:paraId="02244838" w14:textId="0A8DEF09" w:rsidR="00B13A9E" w:rsidRPr="0066409B" w:rsidRDefault="0098709A" w:rsidP="00CB06B9">
      <w:pPr>
        <w:pStyle w:val="Zwykytekst"/>
        <w:spacing w:line="288" w:lineRule="auto"/>
        <w:rPr>
          <w:rFonts w:ascii="Times New Roman" w:hAnsi="Times New Roman"/>
          <w:i/>
          <w:sz w:val="22"/>
          <w:szCs w:val="22"/>
          <w:highlight w:val="lightGray"/>
        </w:rPr>
      </w:pPr>
      <w:r w:rsidRPr="0066409B">
        <w:rPr>
          <w:rFonts w:ascii="Times New Roman" w:hAnsi="Times New Roman"/>
          <w:i/>
          <w:sz w:val="22"/>
          <w:szCs w:val="22"/>
          <w:highlight w:val="lightGray"/>
        </w:rPr>
        <w:t>Ramularia, r</w:t>
      </w:r>
      <w:r w:rsidR="00B13A9E" w:rsidRPr="0066409B">
        <w:rPr>
          <w:rFonts w:ascii="Times New Roman" w:hAnsi="Times New Roman"/>
          <w:i/>
          <w:sz w:val="22"/>
          <w:szCs w:val="22"/>
          <w:highlight w:val="lightGray"/>
        </w:rPr>
        <w:t>dza jęczmienia, mączniak prawdziwy zbóż i traw, rynchosporioza zbóż, plamistość siatkowa jęczmienia</w:t>
      </w:r>
    </w:p>
    <w:p w14:paraId="44F32C7D" w14:textId="77777777" w:rsidR="00B13A9E" w:rsidRPr="0066409B" w:rsidRDefault="00B13A9E" w:rsidP="00CB06B9">
      <w:pPr>
        <w:pStyle w:val="Zwykytekst"/>
        <w:spacing w:line="288" w:lineRule="auto"/>
        <w:ind w:left="284" w:hanging="284"/>
        <w:rPr>
          <w:rFonts w:ascii="Times New Roman" w:hAnsi="Times New Roman"/>
          <w:sz w:val="22"/>
          <w:szCs w:val="22"/>
          <w:highlight w:val="lightGray"/>
        </w:rPr>
      </w:pPr>
    </w:p>
    <w:p w14:paraId="3FFE8E54" w14:textId="77777777" w:rsidR="00B13A9E" w:rsidRPr="0066409B" w:rsidRDefault="00B13A9E" w:rsidP="00CB06B9">
      <w:pPr>
        <w:pStyle w:val="Zwykytekst"/>
        <w:spacing w:line="288" w:lineRule="auto"/>
        <w:ind w:left="284" w:hanging="284"/>
        <w:rPr>
          <w:rFonts w:ascii="Times New Roman" w:hAnsi="Times New Roman"/>
          <w:sz w:val="22"/>
          <w:szCs w:val="22"/>
          <w:highlight w:val="lightGray"/>
        </w:rPr>
      </w:pPr>
      <w:r w:rsidRPr="0066409B">
        <w:rPr>
          <w:rFonts w:ascii="Times New Roman" w:hAnsi="Times New Roman"/>
          <w:sz w:val="22"/>
          <w:szCs w:val="22"/>
          <w:highlight w:val="lightGray"/>
        </w:rPr>
        <w:t>Zalecana/maksymalna dawka środka dla jednorazowego zastosowania: 1,0 L/ha</w:t>
      </w:r>
    </w:p>
    <w:p w14:paraId="3C22BC9D" w14:textId="1F7F3B78" w:rsidR="00F74EB8" w:rsidRPr="0066409B" w:rsidRDefault="00F74EB8" w:rsidP="00CB06B9">
      <w:pPr>
        <w:pStyle w:val="Zwykytekst"/>
        <w:spacing w:line="288" w:lineRule="auto"/>
        <w:rPr>
          <w:rFonts w:ascii="Times New Roman" w:hAnsi="Times New Roman"/>
          <w:sz w:val="22"/>
          <w:szCs w:val="22"/>
          <w:highlight w:val="lightGray"/>
        </w:rPr>
      </w:pPr>
      <w:r w:rsidRPr="0066409B">
        <w:rPr>
          <w:rFonts w:ascii="Times New Roman" w:hAnsi="Times New Roman"/>
          <w:sz w:val="22"/>
          <w:szCs w:val="22"/>
          <w:highlight w:val="lightGray"/>
        </w:rPr>
        <w:t xml:space="preserve">Środek wykazuje średni poziom skuteczności w zwalczaniu </w:t>
      </w:r>
      <w:r w:rsidR="00D60AAD" w:rsidRPr="0066409B">
        <w:rPr>
          <w:rFonts w:ascii="Times New Roman" w:hAnsi="Times New Roman"/>
          <w:sz w:val="22"/>
          <w:szCs w:val="22"/>
          <w:highlight w:val="lightGray"/>
        </w:rPr>
        <w:t xml:space="preserve">ramularii, </w:t>
      </w:r>
      <w:r w:rsidRPr="0066409B">
        <w:rPr>
          <w:rFonts w:ascii="Times New Roman" w:hAnsi="Times New Roman"/>
          <w:sz w:val="22"/>
          <w:szCs w:val="22"/>
          <w:highlight w:val="lightGray"/>
        </w:rPr>
        <w:t>mączniaka prawdziwego zbóż i traw</w:t>
      </w:r>
      <w:r w:rsidRPr="009B15F9">
        <w:rPr>
          <w:rFonts w:ascii="Times New Roman" w:hAnsi="Times New Roman"/>
          <w:strike/>
          <w:color w:val="BFBFBF" w:themeColor="background1" w:themeShade="BF"/>
          <w:sz w:val="22"/>
          <w:szCs w:val="22"/>
          <w:highlight w:val="lightGray"/>
        </w:rPr>
        <w:t>, plamistości siatkowej jęczmienia</w:t>
      </w:r>
      <w:r w:rsidRPr="009B15F9">
        <w:rPr>
          <w:rFonts w:ascii="Times New Roman" w:hAnsi="Times New Roman"/>
          <w:color w:val="BFBFBF" w:themeColor="background1" w:themeShade="BF"/>
          <w:sz w:val="22"/>
          <w:szCs w:val="22"/>
          <w:highlight w:val="lightGray"/>
        </w:rPr>
        <w:t xml:space="preserve"> </w:t>
      </w:r>
      <w:r w:rsidRPr="0066409B">
        <w:rPr>
          <w:rFonts w:ascii="Times New Roman" w:hAnsi="Times New Roman"/>
          <w:sz w:val="22"/>
          <w:szCs w:val="22"/>
          <w:highlight w:val="lightGray"/>
        </w:rPr>
        <w:t>i rynchosporiozy zbóż.</w:t>
      </w:r>
    </w:p>
    <w:p w14:paraId="23A711F8" w14:textId="77777777" w:rsidR="00B13A9E" w:rsidRPr="0066409B" w:rsidRDefault="00B13A9E" w:rsidP="00CB06B9">
      <w:pPr>
        <w:pStyle w:val="Zwykytekst"/>
        <w:spacing w:line="288" w:lineRule="auto"/>
        <w:ind w:left="284" w:hanging="284"/>
        <w:rPr>
          <w:rFonts w:ascii="Times New Roman" w:hAnsi="Times New Roman"/>
          <w:sz w:val="22"/>
          <w:szCs w:val="22"/>
          <w:highlight w:val="lightGray"/>
        </w:rPr>
      </w:pPr>
    </w:p>
    <w:p w14:paraId="5B692EAF" w14:textId="77777777" w:rsidR="00B13A9E" w:rsidRPr="0066409B" w:rsidRDefault="00B13A9E" w:rsidP="00CB06B9">
      <w:pPr>
        <w:pStyle w:val="Zwykytekst"/>
        <w:spacing w:line="288" w:lineRule="auto"/>
        <w:ind w:left="284" w:hanging="284"/>
        <w:rPr>
          <w:rFonts w:ascii="Times New Roman" w:hAnsi="Times New Roman"/>
          <w:sz w:val="22"/>
          <w:szCs w:val="22"/>
          <w:highlight w:val="lightGray"/>
        </w:rPr>
      </w:pPr>
      <w:r w:rsidRPr="0066409B">
        <w:rPr>
          <w:rFonts w:ascii="Times New Roman" w:hAnsi="Times New Roman"/>
          <w:sz w:val="22"/>
          <w:szCs w:val="22"/>
          <w:highlight w:val="lightGray"/>
        </w:rPr>
        <w:t>Liczba zabiegów: 1-2</w:t>
      </w:r>
    </w:p>
    <w:p w14:paraId="6D30D660" w14:textId="77777777" w:rsidR="00B13A9E" w:rsidRPr="0066409B" w:rsidRDefault="00B13A9E" w:rsidP="00CB06B9">
      <w:pPr>
        <w:pStyle w:val="Zwykytekst"/>
        <w:spacing w:line="288" w:lineRule="auto"/>
        <w:ind w:left="284" w:hanging="284"/>
        <w:rPr>
          <w:rFonts w:ascii="Times New Roman" w:hAnsi="Times New Roman"/>
          <w:sz w:val="22"/>
          <w:szCs w:val="22"/>
          <w:highlight w:val="lightGray"/>
        </w:rPr>
      </w:pPr>
      <w:r w:rsidRPr="0066409B">
        <w:rPr>
          <w:rFonts w:ascii="Times New Roman" w:hAnsi="Times New Roman"/>
          <w:sz w:val="22"/>
          <w:szCs w:val="22"/>
          <w:highlight w:val="lightGray"/>
        </w:rPr>
        <w:t>Odstęp między zabiegami: 14-21 dni</w:t>
      </w:r>
    </w:p>
    <w:p w14:paraId="059D02CF" w14:textId="77777777" w:rsidR="00B13A9E" w:rsidRPr="0066409B" w:rsidRDefault="00B13A9E" w:rsidP="00CB06B9">
      <w:pPr>
        <w:pStyle w:val="Zwykytekst"/>
        <w:spacing w:line="288" w:lineRule="auto"/>
        <w:rPr>
          <w:rFonts w:ascii="Times New Roman" w:hAnsi="Times New Roman"/>
          <w:sz w:val="22"/>
          <w:szCs w:val="22"/>
          <w:highlight w:val="lightGray"/>
        </w:rPr>
      </w:pPr>
      <w:r w:rsidRPr="0066409B">
        <w:rPr>
          <w:rFonts w:ascii="Times New Roman" w:hAnsi="Times New Roman"/>
          <w:sz w:val="22"/>
          <w:szCs w:val="22"/>
          <w:highlight w:val="lightGray"/>
        </w:rPr>
        <w:t>Termin stosowania środka: wiosną, od początku fazy strzelania w źdźbło do początku fazy kwitnienia, BBCH 30-61. Stosować zapobiegawczo lub z chwilą wystąpienia pierwszych objawów chorób</w:t>
      </w:r>
    </w:p>
    <w:p w14:paraId="73818242" w14:textId="77777777" w:rsidR="00B13A9E" w:rsidRPr="0066409B" w:rsidRDefault="00B13A9E" w:rsidP="00CB06B9">
      <w:pPr>
        <w:pStyle w:val="Zwykytekst"/>
        <w:spacing w:line="288" w:lineRule="auto"/>
        <w:rPr>
          <w:rFonts w:ascii="Times New Roman" w:hAnsi="Times New Roman"/>
          <w:sz w:val="22"/>
          <w:szCs w:val="22"/>
          <w:highlight w:val="lightGray"/>
        </w:rPr>
      </w:pPr>
      <w:r w:rsidRPr="0066409B">
        <w:rPr>
          <w:rFonts w:ascii="Times New Roman" w:hAnsi="Times New Roman"/>
          <w:sz w:val="22"/>
          <w:szCs w:val="22"/>
          <w:highlight w:val="lightGray"/>
        </w:rPr>
        <w:t xml:space="preserve">Zalecana ilość wody: </w:t>
      </w:r>
      <w:r w:rsidRPr="0066409B">
        <w:rPr>
          <w:rFonts w:ascii="Times New Roman" w:hAnsi="Times New Roman"/>
          <w:b/>
          <w:sz w:val="22"/>
          <w:szCs w:val="22"/>
          <w:highlight w:val="lightGray"/>
        </w:rPr>
        <w:t>100-400 l/ha</w:t>
      </w:r>
      <w:r w:rsidRPr="0066409B">
        <w:rPr>
          <w:rFonts w:ascii="Times New Roman" w:hAnsi="Times New Roman"/>
          <w:sz w:val="22"/>
          <w:szCs w:val="22"/>
          <w:highlight w:val="lightGray"/>
        </w:rPr>
        <w:t>.</w:t>
      </w:r>
    </w:p>
    <w:p w14:paraId="4A6F0D9F" w14:textId="77777777" w:rsidR="00B13A9E" w:rsidRPr="0066409B" w:rsidRDefault="00B13A9E" w:rsidP="00CB06B9">
      <w:pPr>
        <w:pStyle w:val="Zwykytekst"/>
        <w:spacing w:line="288" w:lineRule="auto"/>
        <w:rPr>
          <w:rFonts w:ascii="Times New Roman" w:hAnsi="Times New Roman"/>
          <w:sz w:val="22"/>
          <w:szCs w:val="22"/>
          <w:highlight w:val="lightGray"/>
        </w:rPr>
      </w:pPr>
      <w:r w:rsidRPr="0066409B">
        <w:rPr>
          <w:rFonts w:ascii="Times New Roman" w:hAnsi="Times New Roman"/>
          <w:sz w:val="22"/>
          <w:szCs w:val="22"/>
          <w:highlight w:val="lightGray"/>
        </w:rPr>
        <w:t>Zalecane opryskiwanie: drobnokropliste.</w:t>
      </w:r>
    </w:p>
    <w:p w14:paraId="0AA28EF1" w14:textId="6066DABF" w:rsidR="004F76CB" w:rsidRPr="0066409B" w:rsidRDefault="00B13A9E"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highlight w:val="lightGray"/>
        </w:rPr>
        <w:t>Maksymalna liczba zabiegów w sezonie wegetacyjnym: 2</w:t>
      </w:r>
    </w:p>
    <w:p w14:paraId="668D84B7" w14:textId="77777777" w:rsidR="00B13A9E" w:rsidRPr="0066409B" w:rsidRDefault="00B13A9E" w:rsidP="00CB06B9">
      <w:pPr>
        <w:pStyle w:val="Zwykytekst"/>
        <w:spacing w:line="288" w:lineRule="auto"/>
        <w:ind w:left="284" w:hanging="284"/>
        <w:rPr>
          <w:rFonts w:ascii="Times New Roman" w:hAnsi="Times New Roman"/>
          <w:sz w:val="22"/>
          <w:szCs w:val="22"/>
        </w:rPr>
      </w:pPr>
    </w:p>
    <w:p w14:paraId="195278F0" w14:textId="77777777" w:rsidR="004F76CB" w:rsidRPr="0066409B" w:rsidRDefault="004F76CB" w:rsidP="00CB06B9">
      <w:pPr>
        <w:pStyle w:val="Zwykytekst"/>
        <w:spacing w:line="288" w:lineRule="auto"/>
        <w:rPr>
          <w:rFonts w:ascii="TimesNewRoman,Bold" w:hAnsi="TimesNewRoman,Bold" w:cs="TimesNewRoman,Bold"/>
          <w:b/>
          <w:bCs/>
          <w:sz w:val="22"/>
          <w:szCs w:val="22"/>
        </w:rPr>
      </w:pPr>
      <w:r w:rsidRPr="0066409B">
        <w:rPr>
          <w:rFonts w:ascii="TimesNewRoman,Bold" w:hAnsi="TimesNewRoman,Bold" w:cs="TimesNewRoman,Bold"/>
          <w:b/>
          <w:bCs/>
          <w:sz w:val="22"/>
          <w:szCs w:val="22"/>
        </w:rPr>
        <w:t xml:space="preserve">Pszenżyto </w:t>
      </w:r>
      <w:r w:rsidRPr="0066409B">
        <w:rPr>
          <w:rFonts w:ascii="TimesNewRoman,Bold" w:hAnsi="TimesNewRoman,Bold" w:cs="TimesNewRoman,Bold"/>
          <w:b/>
          <w:bCs/>
          <w:strike/>
          <w:color w:val="D9D9D9"/>
          <w:sz w:val="22"/>
          <w:szCs w:val="22"/>
        </w:rPr>
        <w:t>jare i</w:t>
      </w:r>
      <w:r w:rsidRPr="0066409B">
        <w:rPr>
          <w:rFonts w:ascii="TimesNewRoman,Bold" w:hAnsi="TimesNewRoman,Bold" w:cs="TimesNewRoman,Bold"/>
          <w:b/>
          <w:bCs/>
          <w:sz w:val="22"/>
          <w:szCs w:val="22"/>
        </w:rPr>
        <w:t xml:space="preserve"> ozime:</w:t>
      </w:r>
    </w:p>
    <w:p w14:paraId="0BF64A4F" w14:textId="77777777" w:rsidR="004F76CB" w:rsidRPr="0066409B" w:rsidRDefault="004F76CB" w:rsidP="00CB06B9">
      <w:pPr>
        <w:pStyle w:val="Zwykytekst"/>
        <w:spacing w:line="288" w:lineRule="auto"/>
        <w:rPr>
          <w:rFonts w:ascii="Times New Roman" w:hAnsi="Times New Roman"/>
          <w:i/>
          <w:sz w:val="22"/>
          <w:szCs w:val="22"/>
        </w:rPr>
      </w:pPr>
      <w:r w:rsidRPr="0066409B">
        <w:rPr>
          <w:rFonts w:ascii="Times New Roman" w:hAnsi="Times New Roman"/>
          <w:bCs/>
          <w:i/>
          <w:sz w:val="22"/>
          <w:szCs w:val="22"/>
        </w:rPr>
        <w:t>Septorioza paskowana liści zbóż</w:t>
      </w:r>
      <w:r w:rsidRPr="0066409B">
        <w:rPr>
          <w:rFonts w:ascii="Times New Roman" w:hAnsi="Times New Roman"/>
          <w:i/>
          <w:sz w:val="22"/>
          <w:szCs w:val="22"/>
        </w:rPr>
        <w:t xml:space="preserve">, </w:t>
      </w:r>
      <w:r w:rsidRPr="0066409B">
        <w:rPr>
          <w:rFonts w:ascii="Times New Roman" w:hAnsi="Times New Roman"/>
          <w:bCs/>
          <w:i/>
          <w:strike/>
          <w:color w:val="D9D9D9"/>
          <w:sz w:val="22"/>
          <w:szCs w:val="22"/>
        </w:rPr>
        <w:t>rdza brunatna zbóż,</w:t>
      </w:r>
      <w:r w:rsidRPr="0066409B">
        <w:rPr>
          <w:rFonts w:ascii="Times New Roman" w:hAnsi="Times New Roman"/>
          <w:bCs/>
          <w:i/>
          <w:sz w:val="22"/>
          <w:szCs w:val="22"/>
        </w:rPr>
        <w:t xml:space="preserve"> rynchosporioza zbóż, </w:t>
      </w:r>
      <w:r w:rsidRPr="0066409B">
        <w:rPr>
          <w:rFonts w:ascii="Times New Roman" w:hAnsi="Times New Roman"/>
          <w:bCs/>
          <w:i/>
          <w:strike/>
          <w:color w:val="D9D9D9"/>
          <w:sz w:val="22"/>
          <w:szCs w:val="22"/>
        </w:rPr>
        <w:t>rdza żółta zbóż i traw,</w:t>
      </w:r>
      <w:r w:rsidRPr="0066409B">
        <w:rPr>
          <w:rFonts w:ascii="Times New Roman" w:hAnsi="Times New Roman"/>
          <w:bCs/>
          <w:i/>
          <w:sz w:val="22"/>
          <w:szCs w:val="22"/>
        </w:rPr>
        <w:t xml:space="preserve"> </w:t>
      </w:r>
      <w:r w:rsidRPr="0066409B">
        <w:rPr>
          <w:rFonts w:ascii="Times New Roman" w:hAnsi="Times New Roman"/>
          <w:bCs/>
          <w:i/>
          <w:strike/>
          <w:color w:val="D9D9D9"/>
          <w:sz w:val="22"/>
          <w:szCs w:val="22"/>
        </w:rPr>
        <w:t>septorioza plew pszenicy,</w:t>
      </w:r>
      <w:r w:rsidRPr="0066409B">
        <w:rPr>
          <w:rFonts w:ascii="Times New Roman" w:hAnsi="Times New Roman"/>
          <w:bCs/>
          <w:i/>
          <w:sz w:val="22"/>
          <w:szCs w:val="22"/>
        </w:rPr>
        <w:t xml:space="preserve"> </w:t>
      </w:r>
      <w:r w:rsidRPr="0066409B">
        <w:rPr>
          <w:rFonts w:ascii="Times New Roman" w:hAnsi="Times New Roman"/>
          <w:i/>
          <w:sz w:val="22"/>
          <w:szCs w:val="22"/>
        </w:rPr>
        <w:t xml:space="preserve">mączniak prawdziwy zbóż i traw, </w:t>
      </w:r>
      <w:r w:rsidRPr="0066409B">
        <w:rPr>
          <w:rFonts w:ascii="Times New Roman" w:hAnsi="Times New Roman"/>
          <w:i/>
          <w:strike/>
          <w:color w:val="D9D9D9"/>
          <w:sz w:val="22"/>
          <w:szCs w:val="22"/>
        </w:rPr>
        <w:t>fuzarioza kłosów zbóż, pleśń śniegowa</w:t>
      </w:r>
    </w:p>
    <w:p w14:paraId="028D783E"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084A9734"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dawka środka dla jednorazowego zastosowania: 1,4 L/ha</w:t>
      </w:r>
    </w:p>
    <w:p w14:paraId="30974D9B"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 dawka środka dla jednorazowego zastosowania: 1,2-1,4 L/ha</w:t>
      </w:r>
    </w:p>
    <w:p w14:paraId="31A76ACC" w14:textId="55FFDB25" w:rsidR="004718B1" w:rsidRPr="0066409B" w:rsidRDefault="004718B1"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highlight w:val="lightGray"/>
        </w:rPr>
        <w:t>Środek wykazuje średni poziom skuteczności w zwalczaniu septoriozy paskowanej liści zbóż.</w:t>
      </w:r>
    </w:p>
    <w:p w14:paraId="3789081E"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1F09492B"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1-2</w:t>
      </w:r>
    </w:p>
    <w:p w14:paraId="4248C5BF"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Odstęp między zabiegami: 14-21 dni</w:t>
      </w:r>
    </w:p>
    <w:p w14:paraId="7CD70307"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Termin stosowania środka: wiosną</w:t>
      </w:r>
      <w:bookmarkStart w:id="547" w:name="_Hlk127883283"/>
      <w:r w:rsidRPr="0066409B">
        <w:rPr>
          <w:rFonts w:ascii="Times New Roman" w:hAnsi="Times New Roman"/>
          <w:sz w:val="22"/>
          <w:szCs w:val="22"/>
        </w:rPr>
        <w:t xml:space="preserve">, od początku fazy strzelania w źdźbło do końca fazy kwitnienia </w:t>
      </w:r>
      <w:bookmarkEnd w:id="547"/>
      <w:r w:rsidRPr="0066409B">
        <w:rPr>
          <w:rFonts w:ascii="Times New Roman" w:hAnsi="Times New Roman"/>
          <w:sz w:val="22"/>
          <w:szCs w:val="22"/>
        </w:rPr>
        <w:t xml:space="preserve">BBCH 30-69. Stosować zapobiegawczo lub z chwilą wystąpienia pierwszych objawów chorób </w:t>
      </w:r>
    </w:p>
    <w:p w14:paraId="5F9C3128"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0616B110"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2F936B03"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 2</w:t>
      </w:r>
    </w:p>
    <w:p w14:paraId="457D0E68" w14:textId="77777777" w:rsidR="004F76CB" w:rsidRPr="0066409B" w:rsidRDefault="004F76CB" w:rsidP="00CB06B9">
      <w:pPr>
        <w:pStyle w:val="Zwykytekst"/>
        <w:spacing w:line="288" w:lineRule="auto"/>
        <w:rPr>
          <w:rFonts w:ascii="TimesNewRoman,Bold" w:hAnsi="TimesNewRoman,Bold" w:cs="TimesNewRoman,Bold"/>
          <w:b/>
          <w:bCs/>
          <w:sz w:val="22"/>
          <w:szCs w:val="22"/>
        </w:rPr>
      </w:pPr>
    </w:p>
    <w:p w14:paraId="699E8E16" w14:textId="77777777" w:rsidR="004F76CB" w:rsidRPr="0066409B" w:rsidRDefault="004F76CB" w:rsidP="00CB06B9">
      <w:pPr>
        <w:pStyle w:val="Zwykytekst"/>
        <w:spacing w:line="288" w:lineRule="auto"/>
        <w:rPr>
          <w:rFonts w:ascii="TimesNewRoman,Bold" w:hAnsi="TimesNewRoman,Bold" w:cs="TimesNewRoman,Bold"/>
          <w:b/>
          <w:bCs/>
          <w:sz w:val="22"/>
          <w:szCs w:val="22"/>
        </w:rPr>
      </w:pPr>
      <w:r w:rsidRPr="0066409B">
        <w:rPr>
          <w:rFonts w:ascii="TimesNewRoman,Bold" w:hAnsi="TimesNewRoman,Bold" w:cs="TimesNewRoman,Bold"/>
          <w:b/>
          <w:bCs/>
          <w:sz w:val="22"/>
          <w:szCs w:val="22"/>
        </w:rPr>
        <w:t xml:space="preserve">Żyto  ozime </w:t>
      </w:r>
      <w:r w:rsidRPr="0066409B">
        <w:rPr>
          <w:rFonts w:ascii="TimesNewRoman,Bold" w:hAnsi="TimesNewRoman,Bold" w:cs="TimesNewRoman,Bold"/>
          <w:b/>
          <w:bCs/>
          <w:strike/>
          <w:color w:val="D9D9D9"/>
          <w:sz w:val="22"/>
          <w:szCs w:val="22"/>
        </w:rPr>
        <w:t>i jare</w:t>
      </w:r>
      <w:r w:rsidRPr="0066409B">
        <w:rPr>
          <w:rFonts w:ascii="TimesNewRoman,Bold" w:hAnsi="TimesNewRoman,Bold" w:cs="TimesNewRoman,Bold"/>
          <w:b/>
          <w:bCs/>
          <w:sz w:val="22"/>
          <w:szCs w:val="22"/>
        </w:rPr>
        <w:t>:</w:t>
      </w:r>
    </w:p>
    <w:p w14:paraId="02BDC7D3" w14:textId="77777777" w:rsidR="004F76CB" w:rsidRPr="0066409B" w:rsidRDefault="004F76CB" w:rsidP="00CB06B9">
      <w:pPr>
        <w:pStyle w:val="Zwykytekst"/>
        <w:spacing w:line="288" w:lineRule="auto"/>
        <w:rPr>
          <w:rFonts w:ascii="Times New Roman" w:hAnsi="Times New Roman"/>
          <w:i/>
          <w:sz w:val="22"/>
          <w:szCs w:val="22"/>
        </w:rPr>
      </w:pPr>
      <w:r w:rsidRPr="0066409B">
        <w:rPr>
          <w:rFonts w:ascii="Times New Roman" w:hAnsi="Times New Roman"/>
          <w:bCs/>
          <w:i/>
          <w:strike/>
          <w:color w:val="D9D9D9"/>
          <w:sz w:val="22"/>
          <w:szCs w:val="22"/>
        </w:rPr>
        <w:t>Septorioza paskowana liści zbóż</w:t>
      </w:r>
      <w:r w:rsidRPr="0066409B">
        <w:rPr>
          <w:rFonts w:ascii="Times New Roman" w:hAnsi="Times New Roman"/>
          <w:i/>
          <w:strike/>
          <w:color w:val="D9D9D9"/>
          <w:sz w:val="22"/>
          <w:szCs w:val="22"/>
        </w:rPr>
        <w:t>,</w:t>
      </w:r>
      <w:r w:rsidRPr="0066409B">
        <w:rPr>
          <w:rFonts w:ascii="Times New Roman" w:hAnsi="Times New Roman"/>
          <w:i/>
          <w:sz w:val="22"/>
          <w:szCs w:val="22"/>
        </w:rPr>
        <w:t xml:space="preserve"> </w:t>
      </w:r>
      <w:r w:rsidRPr="0066409B">
        <w:rPr>
          <w:rFonts w:ascii="Times New Roman" w:hAnsi="Times New Roman"/>
          <w:bCs/>
          <w:i/>
          <w:sz w:val="22"/>
          <w:szCs w:val="22"/>
        </w:rPr>
        <w:t>rynchosporioza zbóż</w:t>
      </w:r>
      <w:r w:rsidRPr="0066409B">
        <w:rPr>
          <w:rFonts w:ascii="Times New Roman" w:hAnsi="Times New Roman"/>
          <w:bCs/>
          <w:i/>
          <w:strike/>
          <w:color w:val="D9D9D9"/>
          <w:sz w:val="22"/>
          <w:szCs w:val="22"/>
        </w:rPr>
        <w:t>, rdza koronowa, łamliwość źdźbła zbóż i traw,</w:t>
      </w:r>
      <w:r w:rsidRPr="0066409B">
        <w:rPr>
          <w:rFonts w:ascii="Times New Roman" w:hAnsi="Times New Roman"/>
          <w:i/>
          <w:sz w:val="22"/>
          <w:szCs w:val="22"/>
        </w:rPr>
        <w:t xml:space="preserve"> </w:t>
      </w:r>
      <w:r w:rsidRPr="0066409B">
        <w:rPr>
          <w:rFonts w:ascii="Times New Roman" w:hAnsi="Times New Roman"/>
          <w:i/>
          <w:strike/>
          <w:color w:val="D9D9D9"/>
          <w:sz w:val="22"/>
          <w:szCs w:val="22"/>
        </w:rPr>
        <w:t>mączniak prawdziwy zbóż i traw, fuzarioza kłosów zbóż, pleśń śniegowa</w:t>
      </w:r>
    </w:p>
    <w:p w14:paraId="45A7975C"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4966769F"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dawka środka dla jednorazowego zastosowania: 1,4 L/ha</w:t>
      </w:r>
    </w:p>
    <w:p w14:paraId="7AE18634"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 dawka środka dla jednorazowego zastosowania: 1,2-1,4 L/ha</w:t>
      </w:r>
    </w:p>
    <w:p w14:paraId="38E66DEE"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7B1412CF"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1-2</w:t>
      </w:r>
    </w:p>
    <w:p w14:paraId="4C2276C0"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Odstęp między zabiegami: 14-21 dni</w:t>
      </w:r>
    </w:p>
    <w:p w14:paraId="61327EC9"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Termin stosowania środka: wiosną, od początku fazy strzelania w źdźbło do końca fazy kwitnienia,  BBCH 30-69. Stosować zapobiegawczo lub z chwilą wystąpienia pierwszych objawów chorób</w:t>
      </w:r>
    </w:p>
    <w:p w14:paraId="6936D975"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784141AE"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7A81AACA"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 2</w:t>
      </w:r>
    </w:p>
    <w:p w14:paraId="5B820DE1" w14:textId="77777777" w:rsidR="004F76CB" w:rsidRPr="0066409B" w:rsidRDefault="004F76CB" w:rsidP="00CB06B9">
      <w:pPr>
        <w:pStyle w:val="Zwykytekst"/>
        <w:spacing w:line="288" w:lineRule="auto"/>
        <w:rPr>
          <w:rFonts w:ascii="TimesNewRoman,Bold" w:hAnsi="TimesNewRoman,Bold" w:cs="TimesNewRoman,Bold"/>
          <w:b/>
          <w:bCs/>
          <w:sz w:val="22"/>
          <w:szCs w:val="22"/>
          <w:highlight w:val="yellow"/>
        </w:rPr>
      </w:pPr>
    </w:p>
    <w:p w14:paraId="275B4C61" w14:textId="77777777" w:rsidR="004F76CB" w:rsidRPr="0066409B" w:rsidRDefault="004F76CB" w:rsidP="00CB06B9">
      <w:pPr>
        <w:pStyle w:val="Zwykytekst"/>
        <w:spacing w:line="288" w:lineRule="auto"/>
        <w:rPr>
          <w:rFonts w:ascii="TimesNewRoman,Bold" w:hAnsi="TimesNewRoman,Bold" w:cs="TimesNewRoman,Bold"/>
          <w:b/>
          <w:bCs/>
          <w:strike/>
          <w:color w:val="D9D9D9"/>
          <w:sz w:val="22"/>
          <w:szCs w:val="22"/>
        </w:rPr>
      </w:pPr>
      <w:r w:rsidRPr="0066409B">
        <w:rPr>
          <w:rFonts w:ascii="TimesNewRoman,Bold" w:hAnsi="TimesNewRoman,Bold" w:cs="TimesNewRoman,Bold"/>
          <w:b/>
          <w:bCs/>
          <w:strike/>
          <w:color w:val="D9D9D9"/>
          <w:sz w:val="22"/>
          <w:szCs w:val="22"/>
        </w:rPr>
        <w:t>Owies jary i ozimy:</w:t>
      </w:r>
    </w:p>
    <w:p w14:paraId="748DDE55" w14:textId="77777777" w:rsidR="004F76CB" w:rsidRPr="0066409B" w:rsidRDefault="004F76CB" w:rsidP="00CB06B9">
      <w:pPr>
        <w:pStyle w:val="Zwykytekst"/>
        <w:spacing w:line="288" w:lineRule="auto"/>
        <w:rPr>
          <w:rFonts w:ascii="Times New Roman" w:hAnsi="Times New Roman"/>
          <w:i/>
          <w:strike/>
          <w:color w:val="D9D9D9"/>
          <w:sz w:val="22"/>
          <w:szCs w:val="22"/>
        </w:rPr>
      </w:pPr>
      <w:r w:rsidRPr="0066409B">
        <w:rPr>
          <w:rFonts w:ascii="Times New Roman" w:hAnsi="Times New Roman"/>
          <w:i/>
          <w:strike/>
          <w:color w:val="D9D9D9"/>
          <w:sz w:val="22"/>
          <w:szCs w:val="22"/>
        </w:rPr>
        <w:t>Rdza koronowa, mączniak prawdziwy zbóż i traw, łamliwość źdźbła zbóż i traw</w:t>
      </w:r>
    </w:p>
    <w:p w14:paraId="01974C75"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p>
    <w:p w14:paraId="245CD56F"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Zalecana/maksymalna dawka środka dla jednorazowego zastosowania: 1,0 L/ha</w:t>
      </w:r>
    </w:p>
    <w:p w14:paraId="1874CE42"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p>
    <w:p w14:paraId="54196B2B"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Liczba zabiegów: 1-2</w:t>
      </w:r>
    </w:p>
    <w:p w14:paraId="6E3120C1"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Odstęp między zabiegami: 14-21 dni</w:t>
      </w:r>
    </w:p>
    <w:p w14:paraId="6DC2833F" w14:textId="77777777" w:rsidR="004F76CB" w:rsidRPr="0066409B" w:rsidRDefault="004F76CB" w:rsidP="00CB06B9">
      <w:pPr>
        <w:pStyle w:val="Zwykytekst"/>
        <w:spacing w:line="288" w:lineRule="auto"/>
        <w:rPr>
          <w:rFonts w:ascii="Times New Roman" w:hAnsi="Times New Roman"/>
          <w:strike/>
          <w:color w:val="D9D9D9"/>
          <w:sz w:val="22"/>
          <w:szCs w:val="22"/>
        </w:rPr>
      </w:pPr>
      <w:r w:rsidRPr="0066409B">
        <w:rPr>
          <w:rFonts w:ascii="Times New Roman" w:hAnsi="Times New Roman"/>
          <w:strike/>
          <w:color w:val="D9D9D9"/>
          <w:sz w:val="22"/>
          <w:szCs w:val="22"/>
        </w:rPr>
        <w:t>Termin stosowania środka: wiosną, od początku fazy strzelania w źdźbło do fazy początku kwitnienia,  BBCH 30-61. Stosować zapobiegawczo lub z chwilą wystąpienia pierwszych objawów chorób.</w:t>
      </w:r>
    </w:p>
    <w:p w14:paraId="5A3200E5" w14:textId="77777777" w:rsidR="004F76CB" w:rsidRPr="0066409B" w:rsidRDefault="004F76CB" w:rsidP="00CB06B9">
      <w:pPr>
        <w:pStyle w:val="Zwykytekst"/>
        <w:spacing w:line="288" w:lineRule="auto"/>
        <w:rPr>
          <w:rFonts w:ascii="Times New Roman" w:hAnsi="Times New Roman"/>
          <w:strike/>
          <w:color w:val="D9D9D9"/>
          <w:sz w:val="22"/>
          <w:szCs w:val="22"/>
        </w:rPr>
      </w:pPr>
      <w:r w:rsidRPr="0066409B">
        <w:rPr>
          <w:rFonts w:ascii="Times New Roman" w:hAnsi="Times New Roman"/>
          <w:strike/>
          <w:color w:val="D9D9D9"/>
          <w:sz w:val="22"/>
          <w:szCs w:val="22"/>
        </w:rPr>
        <w:t xml:space="preserve">Zalecana ilość wody: </w:t>
      </w:r>
      <w:r w:rsidRPr="0066409B">
        <w:rPr>
          <w:rFonts w:ascii="Times New Roman" w:hAnsi="Times New Roman"/>
          <w:b/>
          <w:strike/>
          <w:color w:val="D9D9D9"/>
          <w:sz w:val="22"/>
          <w:szCs w:val="22"/>
        </w:rPr>
        <w:t>100-400 l/ha</w:t>
      </w:r>
      <w:r w:rsidRPr="0066409B">
        <w:rPr>
          <w:rFonts w:ascii="Times New Roman" w:hAnsi="Times New Roman"/>
          <w:strike/>
          <w:color w:val="D9D9D9"/>
          <w:sz w:val="22"/>
          <w:szCs w:val="22"/>
        </w:rPr>
        <w:t>.</w:t>
      </w:r>
    </w:p>
    <w:p w14:paraId="4B593884" w14:textId="77777777" w:rsidR="004F76CB" w:rsidRPr="0066409B" w:rsidRDefault="004F76CB" w:rsidP="00CB06B9">
      <w:pPr>
        <w:pStyle w:val="Zwykytekst"/>
        <w:spacing w:line="288" w:lineRule="auto"/>
        <w:rPr>
          <w:rFonts w:ascii="Times New Roman" w:hAnsi="Times New Roman"/>
          <w:strike/>
          <w:color w:val="D9D9D9"/>
          <w:sz w:val="22"/>
          <w:szCs w:val="22"/>
        </w:rPr>
      </w:pPr>
      <w:r w:rsidRPr="0066409B">
        <w:rPr>
          <w:rFonts w:ascii="Times New Roman" w:hAnsi="Times New Roman"/>
          <w:strike/>
          <w:color w:val="D9D9D9"/>
          <w:sz w:val="22"/>
          <w:szCs w:val="22"/>
        </w:rPr>
        <w:t>Zalecane opryskiwanie: drobnokropliste.</w:t>
      </w:r>
    </w:p>
    <w:p w14:paraId="38DA0C4D" w14:textId="77777777" w:rsidR="004F76CB" w:rsidRPr="0066409B" w:rsidRDefault="004F76CB" w:rsidP="00CB06B9">
      <w:pPr>
        <w:pStyle w:val="Zwykytekst"/>
        <w:spacing w:line="288" w:lineRule="auto"/>
        <w:ind w:left="284" w:hanging="284"/>
        <w:rPr>
          <w:rFonts w:ascii="Times New Roman" w:hAnsi="Times New Roman"/>
          <w:strike/>
          <w:color w:val="D9D9D9"/>
          <w:sz w:val="22"/>
          <w:szCs w:val="22"/>
        </w:rPr>
      </w:pPr>
      <w:r w:rsidRPr="0066409B">
        <w:rPr>
          <w:rFonts w:ascii="Times New Roman" w:hAnsi="Times New Roman"/>
          <w:strike/>
          <w:color w:val="D9D9D9"/>
          <w:sz w:val="22"/>
          <w:szCs w:val="22"/>
        </w:rPr>
        <w:t>Maksymalna liczba zabiegów w sezonie wegetacyjnym: 2</w:t>
      </w:r>
    </w:p>
    <w:p w14:paraId="2016B27A" w14:textId="77777777" w:rsidR="004F76CB" w:rsidRPr="0066409B" w:rsidRDefault="004F76CB" w:rsidP="00CB06B9">
      <w:pPr>
        <w:pStyle w:val="Zwykytekst"/>
        <w:spacing w:line="288" w:lineRule="auto"/>
        <w:rPr>
          <w:rFonts w:ascii="TimesNewRoman,Bold" w:hAnsi="TimesNewRoman,Bold" w:cs="TimesNewRoman,Bold"/>
          <w:b/>
          <w:bCs/>
          <w:sz w:val="22"/>
          <w:szCs w:val="22"/>
          <w:highlight w:val="yellow"/>
        </w:rPr>
      </w:pPr>
    </w:p>
    <w:p w14:paraId="21C9B742" w14:textId="77777777" w:rsidR="004F76CB" w:rsidRPr="0066409B" w:rsidRDefault="004F76CB" w:rsidP="00CB06B9">
      <w:pPr>
        <w:pStyle w:val="Zwykytekst"/>
        <w:spacing w:line="288" w:lineRule="auto"/>
        <w:rPr>
          <w:rFonts w:ascii="TimesNewRoman,Bold" w:hAnsi="TimesNewRoman,Bold" w:cs="TimesNewRoman,Bold"/>
          <w:b/>
          <w:bCs/>
          <w:sz w:val="22"/>
          <w:szCs w:val="22"/>
        </w:rPr>
      </w:pPr>
      <w:r w:rsidRPr="0066409B">
        <w:rPr>
          <w:rFonts w:ascii="TimesNewRoman,Bold" w:hAnsi="TimesNewRoman,Bold" w:cs="TimesNewRoman,Bold"/>
          <w:b/>
          <w:bCs/>
          <w:sz w:val="22"/>
          <w:szCs w:val="22"/>
        </w:rPr>
        <w:t>Rzepak ozimy:</w:t>
      </w:r>
    </w:p>
    <w:p w14:paraId="528816A6" w14:textId="77777777" w:rsidR="004F76CB" w:rsidRPr="0066409B" w:rsidRDefault="004F76CB" w:rsidP="00CB06B9">
      <w:pPr>
        <w:pStyle w:val="Zwykytekst"/>
        <w:spacing w:line="288" w:lineRule="auto"/>
        <w:rPr>
          <w:rFonts w:ascii="Times New Roman" w:hAnsi="Times New Roman"/>
          <w:bCs/>
          <w:i/>
          <w:sz w:val="22"/>
          <w:szCs w:val="22"/>
        </w:rPr>
      </w:pPr>
      <w:r w:rsidRPr="0066409B">
        <w:rPr>
          <w:rFonts w:ascii="Times New Roman" w:hAnsi="Times New Roman"/>
          <w:bCs/>
          <w:i/>
          <w:sz w:val="22"/>
          <w:szCs w:val="22"/>
        </w:rPr>
        <w:t xml:space="preserve">Sucha zgnilizna kapustnych, </w:t>
      </w:r>
      <w:r w:rsidRPr="00DB7A0E">
        <w:rPr>
          <w:rFonts w:ascii="Times New Roman" w:hAnsi="Times New Roman"/>
          <w:bCs/>
          <w:i/>
          <w:sz w:val="22"/>
          <w:szCs w:val="22"/>
          <w:highlight w:val="magenta"/>
        </w:rPr>
        <w:t>zgnilizna twardzikowa</w:t>
      </w:r>
      <w:r w:rsidRPr="00DB7A0E">
        <w:rPr>
          <w:rFonts w:ascii="Times New Roman" w:hAnsi="Times New Roman"/>
          <w:bCs/>
          <w:i/>
          <w:sz w:val="22"/>
          <w:szCs w:val="22"/>
        </w:rPr>
        <w:t xml:space="preserve">, </w:t>
      </w:r>
      <w:r w:rsidRPr="0066409B">
        <w:rPr>
          <w:rFonts w:ascii="Times New Roman" w:hAnsi="Times New Roman"/>
          <w:bCs/>
          <w:i/>
          <w:strike/>
          <w:color w:val="D9D9D9"/>
          <w:sz w:val="22"/>
          <w:szCs w:val="22"/>
        </w:rPr>
        <w:t>mączniak prawdziwy rzepaku,</w:t>
      </w:r>
      <w:r w:rsidRPr="0066409B">
        <w:rPr>
          <w:rFonts w:ascii="Times New Roman" w:hAnsi="Times New Roman"/>
          <w:bCs/>
          <w:i/>
          <w:sz w:val="22"/>
          <w:szCs w:val="22"/>
        </w:rPr>
        <w:t xml:space="preserve"> czerń krzyżowych, </w:t>
      </w:r>
      <w:r w:rsidRPr="0066409B">
        <w:rPr>
          <w:rFonts w:ascii="Times New Roman" w:hAnsi="Times New Roman"/>
          <w:bCs/>
          <w:i/>
          <w:strike/>
          <w:color w:val="D9D9D9"/>
          <w:sz w:val="22"/>
          <w:szCs w:val="22"/>
        </w:rPr>
        <w:t>cylindrosporioza roślin krzyżowych,</w:t>
      </w:r>
      <w:r w:rsidRPr="0066409B">
        <w:rPr>
          <w:rFonts w:ascii="Times New Roman" w:hAnsi="Times New Roman"/>
          <w:bCs/>
          <w:i/>
          <w:sz w:val="22"/>
          <w:szCs w:val="22"/>
        </w:rPr>
        <w:t xml:space="preserve"> </w:t>
      </w:r>
      <w:r w:rsidRPr="0066409B">
        <w:rPr>
          <w:rFonts w:ascii="Times New Roman" w:hAnsi="Times New Roman"/>
          <w:bCs/>
          <w:i/>
          <w:strike/>
          <w:color w:val="D9D9D9"/>
          <w:sz w:val="22"/>
          <w:szCs w:val="22"/>
        </w:rPr>
        <w:t>szara pleśń</w:t>
      </w:r>
    </w:p>
    <w:p w14:paraId="49D9B692"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403DD7D4"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dawka środka dla jednorazowego zastosowania: 1,2 L/ha</w:t>
      </w:r>
    </w:p>
    <w:p w14:paraId="1F8DC339"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 dawka środka dla jednorazowego zastosowania: 1,0-1,2 L/ha</w:t>
      </w:r>
    </w:p>
    <w:p w14:paraId="2167D27C" w14:textId="2115D2A1" w:rsidR="006E4F1E" w:rsidRPr="0066409B" w:rsidRDefault="006E4F1E" w:rsidP="00DB7A0E">
      <w:pPr>
        <w:pStyle w:val="Zwykytekst"/>
        <w:spacing w:line="288" w:lineRule="auto"/>
        <w:rPr>
          <w:rFonts w:ascii="Times New Roman" w:hAnsi="Times New Roman"/>
          <w:sz w:val="22"/>
          <w:szCs w:val="22"/>
        </w:rPr>
      </w:pPr>
      <w:r w:rsidRPr="0066409B">
        <w:rPr>
          <w:rFonts w:ascii="Times New Roman" w:hAnsi="Times New Roman"/>
          <w:sz w:val="22"/>
          <w:szCs w:val="22"/>
          <w:highlight w:val="lightGray"/>
        </w:rPr>
        <w:t>Środek wykazuje średni poziom skuteczności w zwalczaniu suchej zgnilizny kapustnych</w:t>
      </w:r>
      <w:r w:rsidR="00DB7A0E">
        <w:rPr>
          <w:rFonts w:ascii="Times New Roman" w:hAnsi="Times New Roman"/>
          <w:sz w:val="22"/>
          <w:szCs w:val="22"/>
          <w:highlight w:val="lightGray"/>
        </w:rPr>
        <w:t xml:space="preserve"> </w:t>
      </w:r>
      <w:r w:rsidR="00DB7A0E" w:rsidRPr="00DB7A0E">
        <w:rPr>
          <w:rFonts w:ascii="Times New Roman" w:hAnsi="Times New Roman"/>
          <w:sz w:val="22"/>
          <w:szCs w:val="22"/>
          <w:highlight w:val="magenta"/>
        </w:rPr>
        <w:t>i zgnilizny twardzikowej</w:t>
      </w:r>
      <w:r w:rsidRPr="00DB7A0E">
        <w:rPr>
          <w:rFonts w:ascii="Times New Roman" w:hAnsi="Times New Roman"/>
          <w:sz w:val="22"/>
          <w:szCs w:val="22"/>
          <w:highlight w:val="magenta"/>
        </w:rPr>
        <w:t>.</w:t>
      </w:r>
      <w:r w:rsidRPr="0066409B">
        <w:rPr>
          <w:rFonts w:ascii="Times New Roman" w:hAnsi="Times New Roman"/>
          <w:sz w:val="22"/>
          <w:szCs w:val="22"/>
        </w:rPr>
        <w:t xml:space="preserve"> </w:t>
      </w:r>
    </w:p>
    <w:p w14:paraId="1C872811"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0818DD29"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Termin stosowania środka: </w:t>
      </w:r>
      <w:r w:rsidRPr="0066409B">
        <w:rPr>
          <w:rFonts w:ascii="Times New Roman" w:hAnsi="Times New Roman"/>
          <w:strike/>
          <w:color w:val="D9D9D9"/>
          <w:sz w:val="22"/>
          <w:szCs w:val="22"/>
        </w:rPr>
        <w:t>jesienią, w fazie 4-8 liści (BBCH 14-18) lub wiosną, od ruszenia wegetacji do końca fazy kwitnienia (BBCH 20-69).</w:t>
      </w:r>
      <w:r w:rsidRPr="0066409B">
        <w:rPr>
          <w:rFonts w:ascii="Times New Roman" w:hAnsi="Times New Roman"/>
          <w:sz w:val="22"/>
          <w:szCs w:val="22"/>
        </w:rPr>
        <w:t xml:space="preserve"> Stosować zapobiegawczo lub z chwilą wystąpienia pierwszych objawów chorób </w:t>
      </w:r>
    </w:p>
    <w:p w14:paraId="305B7454" w14:textId="4CB0F6C3" w:rsidR="006E4F1E" w:rsidRPr="0066409B" w:rsidRDefault="006E4F1E" w:rsidP="00CB06B9">
      <w:pPr>
        <w:pStyle w:val="Zwykytekst"/>
        <w:spacing w:line="288" w:lineRule="auto"/>
        <w:rPr>
          <w:rFonts w:ascii="Times New Roman" w:hAnsi="Times New Roman"/>
          <w:sz w:val="22"/>
          <w:szCs w:val="22"/>
        </w:rPr>
      </w:pPr>
      <w:r w:rsidRPr="0066409B">
        <w:rPr>
          <w:rFonts w:ascii="Times New Roman" w:hAnsi="Times New Roman"/>
          <w:sz w:val="22"/>
          <w:szCs w:val="22"/>
          <w:highlight w:val="lightGray"/>
        </w:rPr>
        <w:t>Termin stosowania środka przeciwko suchej zgniliżnie kapustnych: jesienią, w fazie 4-8 liści (BBCH 14-18)</w:t>
      </w:r>
      <w:r w:rsidRPr="0066409B">
        <w:rPr>
          <w:rFonts w:ascii="Times New Roman" w:hAnsi="Times New Roman"/>
          <w:sz w:val="22"/>
          <w:szCs w:val="22"/>
        </w:rPr>
        <w:t>.</w:t>
      </w:r>
    </w:p>
    <w:p w14:paraId="1CFE4828" w14:textId="3BD01B5C" w:rsidR="006E4F1E" w:rsidRPr="0066409B" w:rsidRDefault="006E4F1E" w:rsidP="00CB06B9">
      <w:pPr>
        <w:pStyle w:val="Zwykytekst"/>
        <w:spacing w:line="288" w:lineRule="auto"/>
        <w:rPr>
          <w:rFonts w:ascii="Times New Roman" w:hAnsi="Times New Roman"/>
          <w:sz w:val="22"/>
          <w:szCs w:val="22"/>
        </w:rPr>
      </w:pPr>
      <w:r w:rsidRPr="0066409B">
        <w:rPr>
          <w:rFonts w:ascii="Times New Roman" w:hAnsi="Times New Roman"/>
          <w:sz w:val="22"/>
          <w:szCs w:val="22"/>
          <w:highlight w:val="lightGray"/>
        </w:rPr>
        <w:t>Termin stosowania środka przeciwko czerni krzyżowych</w:t>
      </w:r>
      <w:r w:rsidR="00DB7A0E">
        <w:rPr>
          <w:rFonts w:ascii="Times New Roman" w:hAnsi="Times New Roman"/>
          <w:sz w:val="22"/>
          <w:szCs w:val="22"/>
          <w:highlight w:val="lightGray"/>
        </w:rPr>
        <w:t xml:space="preserve"> </w:t>
      </w:r>
      <w:r w:rsidR="00DB7A0E" w:rsidRPr="00DB7A0E">
        <w:rPr>
          <w:rFonts w:ascii="Times New Roman" w:hAnsi="Times New Roman"/>
          <w:sz w:val="22"/>
          <w:szCs w:val="22"/>
          <w:highlight w:val="magenta"/>
        </w:rPr>
        <w:t>i zgniliźnie twardzikowej</w:t>
      </w:r>
      <w:r w:rsidRPr="0066409B">
        <w:rPr>
          <w:rFonts w:ascii="Times New Roman" w:hAnsi="Times New Roman"/>
          <w:sz w:val="22"/>
          <w:szCs w:val="22"/>
          <w:highlight w:val="lightGray"/>
        </w:rPr>
        <w:t xml:space="preserve">: wiosną, od ruszenia wegetacji do końca fazy kwitnienia (BBCH </w:t>
      </w:r>
      <w:r w:rsidR="00AF6237" w:rsidRPr="0066409B">
        <w:rPr>
          <w:rFonts w:ascii="Times New Roman" w:hAnsi="Times New Roman"/>
          <w:sz w:val="22"/>
          <w:szCs w:val="22"/>
          <w:highlight w:val="lightGray"/>
        </w:rPr>
        <w:t>3</w:t>
      </w:r>
      <w:r w:rsidRPr="0066409B">
        <w:rPr>
          <w:rFonts w:ascii="Times New Roman" w:hAnsi="Times New Roman"/>
          <w:sz w:val="22"/>
          <w:szCs w:val="22"/>
          <w:highlight w:val="lightGray"/>
        </w:rPr>
        <w:t>0-69)</w:t>
      </w:r>
    </w:p>
    <w:p w14:paraId="3CE91E39"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5639509D"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w:t>
      </w:r>
    </w:p>
    <w:p w14:paraId="6FD6840E"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 1</w:t>
      </w:r>
    </w:p>
    <w:p w14:paraId="1394F1F1"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541270E8"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6282639F" w14:textId="77777777" w:rsidR="004F76CB" w:rsidRPr="0066409B" w:rsidRDefault="004F76CB" w:rsidP="00CB06B9">
      <w:pPr>
        <w:pStyle w:val="Zwykytekst"/>
        <w:spacing w:line="288" w:lineRule="auto"/>
        <w:rPr>
          <w:rFonts w:ascii="TimesNewRoman,Bold" w:hAnsi="TimesNewRoman,Bold" w:cs="TimesNewRoman,Bold"/>
          <w:b/>
          <w:bCs/>
          <w:sz w:val="22"/>
          <w:szCs w:val="22"/>
          <w:highlight w:val="yellow"/>
        </w:rPr>
      </w:pPr>
    </w:p>
    <w:p w14:paraId="642F042A" w14:textId="77777777" w:rsidR="008B625C" w:rsidRPr="0066409B" w:rsidRDefault="008B625C" w:rsidP="00CB06B9">
      <w:pPr>
        <w:jc w:val="center"/>
        <w:rPr>
          <w:b/>
          <w:i/>
          <w:caps/>
          <w:spacing w:val="5"/>
        </w:rPr>
      </w:pPr>
    </w:p>
    <w:p w14:paraId="3F34C7D1" w14:textId="05A69F04" w:rsidR="004F76CB" w:rsidRPr="0066409B" w:rsidRDefault="004F76CB" w:rsidP="00CB06B9">
      <w:pPr>
        <w:jc w:val="center"/>
        <w:rPr>
          <w:b/>
          <w:i/>
          <w:caps/>
          <w:spacing w:val="5"/>
        </w:rPr>
      </w:pPr>
      <w:r w:rsidRPr="0066409B">
        <w:rPr>
          <w:b/>
          <w:i/>
          <w:caps/>
          <w:spacing w:val="5"/>
        </w:rPr>
        <w:t xml:space="preserve">Stosowanie środka ochrony roślin w uprawach </w:t>
      </w:r>
      <w:r w:rsidR="008B625C" w:rsidRPr="0066409B">
        <w:rPr>
          <w:b/>
          <w:i/>
          <w:caps/>
          <w:spacing w:val="5"/>
        </w:rPr>
        <w:br/>
      </w:r>
      <w:r w:rsidRPr="0066409B">
        <w:rPr>
          <w:b/>
          <w:i/>
          <w:caps/>
          <w:spacing w:val="5"/>
        </w:rPr>
        <w:t>i zastosowaniach małoobszarowych</w:t>
      </w:r>
    </w:p>
    <w:p w14:paraId="66E27CD5" w14:textId="77777777" w:rsidR="004F76CB" w:rsidRPr="0066409B" w:rsidRDefault="004F76CB" w:rsidP="00CB06B9">
      <w:pPr>
        <w:rPr>
          <w:spacing w:val="5"/>
        </w:rPr>
      </w:pPr>
    </w:p>
    <w:p w14:paraId="19DBE467" w14:textId="77777777" w:rsidR="004F76CB" w:rsidRPr="0066409B" w:rsidRDefault="004F76CB" w:rsidP="00CB06B9">
      <w:pPr>
        <w:adjustRightInd w:val="0"/>
        <w:jc w:val="center"/>
        <w:rPr>
          <w:b/>
          <w:bCs/>
        </w:rPr>
      </w:pPr>
      <w:r w:rsidRPr="0066409B">
        <w:rPr>
          <w:b/>
          <w:i/>
          <w:spacing w:val="5"/>
        </w:rPr>
        <w:t xml:space="preserve">Odpowiedzialność za skuteczność działania i fitotoksyczność </w:t>
      </w:r>
      <w:r w:rsidRPr="0066409B">
        <w:rPr>
          <w:b/>
          <w:i/>
          <w:spacing w:val="5"/>
        </w:rPr>
        <w:br/>
        <w:t xml:space="preserve">środka ochrony roślin stosowanego w uprawach małoobszarowych </w:t>
      </w:r>
      <w:r w:rsidRPr="0066409B">
        <w:rPr>
          <w:b/>
          <w:i/>
          <w:spacing w:val="5"/>
        </w:rPr>
        <w:br/>
        <w:t>ponosi wyłącznie jego użytkownik.</w:t>
      </w:r>
    </w:p>
    <w:p w14:paraId="23D601E9" w14:textId="77777777" w:rsidR="004F76CB" w:rsidRPr="0066409B" w:rsidRDefault="004F76CB" w:rsidP="00CB06B9"/>
    <w:p w14:paraId="64140DDA" w14:textId="77777777" w:rsidR="004F76CB" w:rsidRPr="0066409B" w:rsidRDefault="004F76CB" w:rsidP="00CB06B9">
      <w:pPr>
        <w:rPr>
          <w:b/>
        </w:rPr>
      </w:pPr>
      <w:r w:rsidRPr="0066409B">
        <w:rPr>
          <w:b/>
        </w:rPr>
        <w:t>Rzepak jary</w:t>
      </w:r>
    </w:p>
    <w:p w14:paraId="70644599" w14:textId="77777777" w:rsidR="004F76CB" w:rsidRPr="0066409B" w:rsidRDefault="004F76CB" w:rsidP="00CB06B9">
      <w:pPr>
        <w:pStyle w:val="Zwykytekst"/>
        <w:spacing w:line="288" w:lineRule="auto"/>
        <w:rPr>
          <w:rFonts w:ascii="Times New Roman" w:hAnsi="Times New Roman"/>
          <w:bCs/>
          <w:i/>
          <w:sz w:val="22"/>
          <w:szCs w:val="22"/>
        </w:rPr>
      </w:pPr>
      <w:r w:rsidRPr="0066409B">
        <w:rPr>
          <w:rFonts w:ascii="Times New Roman" w:hAnsi="Times New Roman"/>
          <w:bCs/>
          <w:i/>
          <w:sz w:val="22"/>
          <w:szCs w:val="22"/>
        </w:rPr>
        <w:t>Sucha zgnilizna kapustnych, zgnilizna twardzikowa, mączniak prawdziwy rzepaku, czerń krzyżowych, cylindrosporioza roślin krzyżowych, szara pleśń</w:t>
      </w:r>
    </w:p>
    <w:p w14:paraId="51CF03E1" w14:textId="77777777" w:rsidR="004F76CB" w:rsidRPr="0066409B" w:rsidRDefault="004F76CB" w:rsidP="00CB06B9">
      <w:pPr>
        <w:autoSpaceDE w:val="0"/>
        <w:autoSpaceDN w:val="0"/>
        <w:adjustRightInd w:val="0"/>
        <w:rPr>
          <w:color w:val="000000"/>
        </w:rPr>
      </w:pPr>
    </w:p>
    <w:p w14:paraId="0DD4ADFA"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dawka środka dla jednorazowego zastosowania: 1,2 L/ha</w:t>
      </w:r>
    </w:p>
    <w:p w14:paraId="3322FE21"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 dawka środka dla jednorazowego zastosowania: 1,0-1,2 L/ha</w:t>
      </w:r>
    </w:p>
    <w:p w14:paraId="607BF534"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0E7AB518"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w:t>
      </w:r>
    </w:p>
    <w:p w14:paraId="14820E19"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Termin stosowania środka: od fazy rozwoju pędów bocznych do końca fazy kwitnienia BBCH 20-69 </w:t>
      </w:r>
    </w:p>
    <w:p w14:paraId="5C638748"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7149C9D1"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36D05003"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 1</w:t>
      </w:r>
    </w:p>
    <w:p w14:paraId="13639634" w14:textId="77777777" w:rsidR="00E2381E" w:rsidRPr="0066409B" w:rsidRDefault="00E2381E" w:rsidP="00CB06B9">
      <w:pPr>
        <w:pStyle w:val="Zwykytekst"/>
        <w:spacing w:line="288" w:lineRule="auto"/>
        <w:ind w:left="284" w:hanging="284"/>
        <w:rPr>
          <w:rFonts w:ascii="Times New Roman" w:hAnsi="Times New Roman"/>
          <w:sz w:val="22"/>
          <w:szCs w:val="22"/>
        </w:rPr>
      </w:pPr>
    </w:p>
    <w:p w14:paraId="6A3A072B" w14:textId="77777777" w:rsidR="004F76CB" w:rsidRPr="0066409B" w:rsidRDefault="004F76CB" w:rsidP="00CB06B9">
      <w:pPr>
        <w:pStyle w:val="Zwykytekst"/>
        <w:spacing w:line="288" w:lineRule="auto"/>
        <w:ind w:left="284" w:hanging="284"/>
        <w:rPr>
          <w:rFonts w:ascii="Times New Roman" w:hAnsi="Times New Roman"/>
          <w:b/>
          <w:bCs/>
          <w:sz w:val="22"/>
          <w:szCs w:val="22"/>
        </w:rPr>
      </w:pPr>
      <w:r w:rsidRPr="0066409B">
        <w:rPr>
          <w:rFonts w:ascii="Times New Roman" w:hAnsi="Times New Roman"/>
          <w:b/>
          <w:bCs/>
          <w:sz w:val="22"/>
          <w:szCs w:val="22"/>
        </w:rPr>
        <w:t>Słonecznik</w:t>
      </w:r>
    </w:p>
    <w:p w14:paraId="4F31F422" w14:textId="77777777" w:rsidR="004F76CB" w:rsidRPr="0066409B" w:rsidRDefault="004F76CB" w:rsidP="00CB06B9">
      <w:pPr>
        <w:pStyle w:val="Zwykytekst"/>
        <w:spacing w:line="288" w:lineRule="auto"/>
        <w:rPr>
          <w:rFonts w:ascii="Times New Roman" w:hAnsi="Times New Roman"/>
          <w:bCs/>
          <w:i/>
          <w:sz w:val="22"/>
          <w:szCs w:val="22"/>
        </w:rPr>
      </w:pPr>
      <w:r w:rsidRPr="0066409B">
        <w:rPr>
          <w:rFonts w:ascii="Times New Roman" w:hAnsi="Times New Roman"/>
          <w:bCs/>
          <w:i/>
          <w:sz w:val="22"/>
          <w:szCs w:val="22"/>
        </w:rPr>
        <w:t>Szara pleśń, zgnilizna twardzikowa słonecznika, czarna plamistość łodyg słonecznika, plamistość łodyg słonecznika, rdza słonecznika, alternarioza słonecznika, mączniak rzekomy słonecznika</w:t>
      </w:r>
    </w:p>
    <w:p w14:paraId="4A6F8B53" w14:textId="77777777" w:rsidR="004F76CB" w:rsidRPr="0066409B" w:rsidRDefault="004F76CB" w:rsidP="00CB06B9">
      <w:pPr>
        <w:autoSpaceDE w:val="0"/>
        <w:autoSpaceDN w:val="0"/>
        <w:adjustRightInd w:val="0"/>
        <w:rPr>
          <w:color w:val="000000"/>
        </w:rPr>
      </w:pPr>
    </w:p>
    <w:p w14:paraId="3440DA3A"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dawka środka dla jednorazowego zastosowania: 1,2 L/ha</w:t>
      </w:r>
    </w:p>
    <w:p w14:paraId="3700AC34"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 dawka środka dla jednorazowego zastosowania: 0,8-1,2 L/ha</w:t>
      </w:r>
    </w:p>
    <w:p w14:paraId="2FDB0528"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0061A734"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w:t>
      </w:r>
      <w:r w:rsidRPr="0066409B">
        <w:rPr>
          <w:rFonts w:ascii="Times New Roman" w:hAnsi="Times New Roman"/>
          <w:strike/>
          <w:color w:val="BFBFBF" w:themeColor="background1" w:themeShade="BF"/>
          <w:sz w:val="22"/>
          <w:szCs w:val="22"/>
        </w:rPr>
        <w:t>-2</w:t>
      </w:r>
    </w:p>
    <w:p w14:paraId="3D5816EF" w14:textId="77777777" w:rsidR="004F76CB" w:rsidRPr="0066409B" w:rsidRDefault="004F76CB" w:rsidP="00CB06B9">
      <w:pPr>
        <w:pStyle w:val="Zwykytekst"/>
        <w:spacing w:line="288" w:lineRule="auto"/>
        <w:ind w:left="284" w:hanging="284"/>
        <w:rPr>
          <w:rFonts w:ascii="Times New Roman" w:hAnsi="Times New Roman"/>
          <w:strike/>
          <w:color w:val="BFBFBF" w:themeColor="background1" w:themeShade="BF"/>
          <w:sz w:val="22"/>
          <w:szCs w:val="22"/>
        </w:rPr>
      </w:pPr>
      <w:r w:rsidRPr="0066409B">
        <w:rPr>
          <w:rFonts w:ascii="Times New Roman" w:hAnsi="Times New Roman"/>
          <w:strike/>
          <w:color w:val="BFBFBF" w:themeColor="background1" w:themeShade="BF"/>
          <w:sz w:val="22"/>
          <w:szCs w:val="22"/>
        </w:rPr>
        <w:t>Odstęp między zabiegami: 21 dni</w:t>
      </w:r>
    </w:p>
    <w:p w14:paraId="7774ACA2" w14:textId="7C0B36B1"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Termin stosowania środka: od fazy 4 liści do </w:t>
      </w:r>
      <w:r w:rsidRPr="0066409B">
        <w:rPr>
          <w:rFonts w:ascii="Times New Roman" w:hAnsi="Times New Roman"/>
          <w:strike/>
          <w:color w:val="D9D9D9" w:themeColor="background1" w:themeShade="D9"/>
          <w:sz w:val="22"/>
          <w:szCs w:val="22"/>
        </w:rPr>
        <w:t>końca fazy</w:t>
      </w:r>
      <w:r w:rsidR="0068160D" w:rsidRPr="0066409B">
        <w:rPr>
          <w:rFonts w:ascii="Times New Roman" w:hAnsi="Times New Roman"/>
          <w:sz w:val="22"/>
          <w:szCs w:val="22"/>
        </w:rPr>
        <w:t xml:space="preserve"> </w:t>
      </w:r>
      <w:r w:rsidR="0068160D" w:rsidRPr="0066409B">
        <w:rPr>
          <w:rFonts w:ascii="Times New Roman" w:hAnsi="Times New Roman"/>
          <w:sz w:val="22"/>
          <w:szCs w:val="22"/>
          <w:highlight w:val="lightGray"/>
        </w:rPr>
        <w:t>pełni</w:t>
      </w:r>
      <w:r w:rsidRPr="0066409B">
        <w:rPr>
          <w:rFonts w:ascii="Times New Roman" w:hAnsi="Times New Roman"/>
          <w:sz w:val="22"/>
          <w:szCs w:val="22"/>
        </w:rPr>
        <w:t xml:space="preserve"> kwitnienia BBCH 14-6</w:t>
      </w:r>
      <w:r w:rsidRPr="0066409B">
        <w:rPr>
          <w:rFonts w:ascii="Times New Roman" w:hAnsi="Times New Roman"/>
          <w:strike/>
          <w:color w:val="D9D9D9" w:themeColor="background1" w:themeShade="D9"/>
          <w:sz w:val="22"/>
          <w:szCs w:val="22"/>
        </w:rPr>
        <w:t>9</w:t>
      </w:r>
      <w:r w:rsidR="00AA54B0" w:rsidRPr="0066409B">
        <w:rPr>
          <w:rFonts w:ascii="Times New Roman" w:hAnsi="Times New Roman"/>
          <w:sz w:val="22"/>
          <w:szCs w:val="22"/>
          <w:highlight w:val="lightGray"/>
        </w:rPr>
        <w:t>4</w:t>
      </w:r>
    </w:p>
    <w:p w14:paraId="520FBAF6"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Zwalczanie czarnej plamistości łodyg słonecznika najlepiej przeprowadzić w fazie pąków kwiatowych (BBCH 55)</w:t>
      </w:r>
    </w:p>
    <w:p w14:paraId="40844FCD"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2EF63C8C"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377D8EDE" w14:textId="5E24F149"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w:t>
      </w:r>
      <w:r w:rsidR="00E2381E" w:rsidRPr="0066409B">
        <w:rPr>
          <w:rFonts w:ascii="Times New Roman" w:hAnsi="Times New Roman"/>
          <w:sz w:val="22"/>
          <w:szCs w:val="22"/>
        </w:rPr>
        <w:t xml:space="preserve"> </w:t>
      </w:r>
      <w:r w:rsidR="00E2381E" w:rsidRPr="0066409B">
        <w:rPr>
          <w:rFonts w:ascii="Times New Roman" w:hAnsi="Times New Roman"/>
          <w:sz w:val="22"/>
          <w:szCs w:val="22"/>
          <w:highlight w:val="lightGray"/>
        </w:rPr>
        <w:t>1</w:t>
      </w:r>
      <w:r w:rsidRPr="0066409B">
        <w:rPr>
          <w:rFonts w:ascii="Times New Roman" w:hAnsi="Times New Roman"/>
          <w:sz w:val="22"/>
          <w:szCs w:val="22"/>
        </w:rPr>
        <w:t xml:space="preserve"> </w:t>
      </w:r>
      <w:r w:rsidRPr="0066409B">
        <w:rPr>
          <w:rFonts w:ascii="Times New Roman" w:hAnsi="Times New Roman"/>
          <w:strike/>
          <w:color w:val="BFBFBF" w:themeColor="background1" w:themeShade="BF"/>
          <w:sz w:val="22"/>
          <w:szCs w:val="22"/>
        </w:rPr>
        <w:t>2</w:t>
      </w:r>
    </w:p>
    <w:p w14:paraId="66DEA37A"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06326E71" w14:textId="77777777" w:rsidR="004F76CB" w:rsidRPr="0066409B" w:rsidRDefault="004F76CB" w:rsidP="00CB06B9">
      <w:pPr>
        <w:rPr>
          <w:b/>
        </w:rPr>
      </w:pPr>
      <w:r w:rsidRPr="0066409B">
        <w:rPr>
          <w:b/>
        </w:rPr>
        <w:t>Gorczyca, lnicznik siewny, len, mak</w:t>
      </w:r>
      <w:r w:rsidRPr="0066409B">
        <w:rPr>
          <w:b/>
          <w:color w:val="D9D9D9" w:themeColor="background1" w:themeShade="D9"/>
        </w:rPr>
        <w:t xml:space="preserve"> </w:t>
      </w:r>
      <w:r w:rsidRPr="0066409B">
        <w:rPr>
          <w:b/>
        </w:rPr>
        <w:t>i inne rośliny krzyżowe na nasiona</w:t>
      </w:r>
    </w:p>
    <w:p w14:paraId="128008D6" w14:textId="77777777" w:rsidR="00EF03B1" w:rsidRPr="0066409B" w:rsidRDefault="00EF03B1" w:rsidP="00CB06B9">
      <w:pPr>
        <w:pStyle w:val="Zwykytekst"/>
        <w:spacing w:line="288" w:lineRule="auto"/>
        <w:rPr>
          <w:rFonts w:ascii="Times New Roman" w:hAnsi="Times New Roman"/>
          <w:bCs/>
          <w:i/>
          <w:sz w:val="22"/>
          <w:szCs w:val="22"/>
        </w:rPr>
      </w:pPr>
    </w:p>
    <w:p w14:paraId="57C3A6D6" w14:textId="6AA9E340" w:rsidR="004F76CB" w:rsidRPr="0066409B" w:rsidRDefault="004F76CB" w:rsidP="00CB06B9">
      <w:pPr>
        <w:pStyle w:val="Zwykytekst"/>
        <w:spacing w:line="288" w:lineRule="auto"/>
        <w:rPr>
          <w:rFonts w:ascii="Times New Roman" w:hAnsi="Times New Roman"/>
          <w:bCs/>
          <w:i/>
          <w:sz w:val="22"/>
          <w:szCs w:val="22"/>
        </w:rPr>
      </w:pPr>
      <w:r w:rsidRPr="0066409B">
        <w:rPr>
          <w:rFonts w:ascii="Times New Roman" w:hAnsi="Times New Roman"/>
          <w:bCs/>
          <w:i/>
          <w:sz w:val="22"/>
          <w:szCs w:val="22"/>
        </w:rPr>
        <w:t>Sucha zgnilizna kapustnych, zgnilizna twardzikowa, mączniak prawdziwy rzepaku, czerń krzyżowych, cylindrosporioza roślin krzyżowych</w:t>
      </w:r>
    </w:p>
    <w:p w14:paraId="07E44C04" w14:textId="77777777" w:rsidR="004F76CB" w:rsidRPr="0066409B" w:rsidRDefault="004F76CB" w:rsidP="00CB06B9">
      <w:pPr>
        <w:autoSpaceDE w:val="0"/>
        <w:autoSpaceDN w:val="0"/>
        <w:adjustRightInd w:val="0"/>
        <w:rPr>
          <w:color w:val="000000"/>
        </w:rPr>
      </w:pPr>
    </w:p>
    <w:p w14:paraId="5C44FAFC"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dawka środka dla jednorazowego zastosowania: 1,2 L/ha</w:t>
      </w:r>
    </w:p>
    <w:p w14:paraId="5D5D84F7"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Zalecana dawka środka dla jednorazowego zastosowania: 1,0-1,2 L/ha</w:t>
      </w:r>
    </w:p>
    <w:p w14:paraId="67C2D564" w14:textId="77777777" w:rsidR="004F76CB" w:rsidRPr="0066409B" w:rsidRDefault="004F76CB" w:rsidP="00CB06B9">
      <w:pPr>
        <w:pStyle w:val="Zwykytekst"/>
        <w:spacing w:line="288" w:lineRule="auto"/>
        <w:ind w:left="284" w:hanging="284"/>
        <w:rPr>
          <w:rFonts w:ascii="Times New Roman" w:hAnsi="Times New Roman"/>
          <w:sz w:val="22"/>
          <w:szCs w:val="22"/>
        </w:rPr>
      </w:pPr>
    </w:p>
    <w:p w14:paraId="3881391E"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Liczba zabiegów: 1</w:t>
      </w:r>
    </w:p>
    <w:p w14:paraId="5078FAEE"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Termin stosowania środka: jesienią, w fazie 4-8 liści (BBCH 14-18) lub wiosną, od fazy tworzenia pędów bocznych do końca fazy kwitnienia BBCH 20-69</w:t>
      </w:r>
    </w:p>
    <w:p w14:paraId="4C3F5DCB"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 xml:space="preserve">Zalecana ilość wody: </w:t>
      </w:r>
      <w:r w:rsidRPr="0066409B">
        <w:rPr>
          <w:rFonts w:ascii="Times New Roman" w:hAnsi="Times New Roman"/>
          <w:b/>
          <w:sz w:val="22"/>
          <w:szCs w:val="22"/>
        </w:rPr>
        <w:t>100-400 l/ha</w:t>
      </w:r>
      <w:r w:rsidRPr="0066409B">
        <w:rPr>
          <w:rFonts w:ascii="Times New Roman" w:hAnsi="Times New Roman"/>
          <w:sz w:val="22"/>
          <w:szCs w:val="22"/>
        </w:rPr>
        <w:t>.</w:t>
      </w:r>
    </w:p>
    <w:p w14:paraId="35FE0CB6" w14:textId="77777777" w:rsidR="004F76CB" w:rsidRPr="0066409B" w:rsidRDefault="004F76CB" w:rsidP="00CB06B9">
      <w:pPr>
        <w:pStyle w:val="Zwykytekst"/>
        <w:spacing w:line="288" w:lineRule="auto"/>
        <w:rPr>
          <w:rFonts w:ascii="Times New Roman" w:hAnsi="Times New Roman"/>
          <w:sz w:val="22"/>
          <w:szCs w:val="22"/>
        </w:rPr>
      </w:pPr>
      <w:r w:rsidRPr="0066409B">
        <w:rPr>
          <w:rFonts w:ascii="Times New Roman" w:hAnsi="Times New Roman"/>
          <w:sz w:val="22"/>
          <w:szCs w:val="22"/>
        </w:rPr>
        <w:t>Zalecane opryskiwanie: drobnokropliste.</w:t>
      </w:r>
    </w:p>
    <w:p w14:paraId="6E3A8565" w14:textId="77777777" w:rsidR="004F76CB" w:rsidRPr="0066409B" w:rsidRDefault="004F76CB" w:rsidP="00CB06B9">
      <w:pPr>
        <w:pStyle w:val="Zwykytekst"/>
        <w:spacing w:line="288" w:lineRule="auto"/>
        <w:ind w:left="284" w:hanging="284"/>
        <w:rPr>
          <w:rFonts w:ascii="Times New Roman" w:hAnsi="Times New Roman"/>
          <w:sz w:val="22"/>
          <w:szCs w:val="22"/>
        </w:rPr>
      </w:pPr>
      <w:r w:rsidRPr="0066409B">
        <w:rPr>
          <w:rFonts w:ascii="Times New Roman" w:hAnsi="Times New Roman"/>
          <w:sz w:val="22"/>
          <w:szCs w:val="22"/>
        </w:rPr>
        <w:t>Maksymalna liczba zabiegów w sezonie wegetacyjnym: 1</w:t>
      </w:r>
    </w:p>
    <w:p w14:paraId="561C6761" w14:textId="77777777" w:rsidR="004F76CB" w:rsidRPr="0066409B" w:rsidRDefault="004F76CB" w:rsidP="00CB06B9"/>
    <w:p w14:paraId="74A788EE" w14:textId="4A0C9B76" w:rsidR="004F76CB" w:rsidRPr="0066409B" w:rsidRDefault="004F76CB" w:rsidP="00CB06B9">
      <w:pPr>
        <w:pStyle w:val="Zwykytekst"/>
        <w:rPr>
          <w:rFonts w:ascii="Times New Roman" w:hAnsi="Times New Roman"/>
          <w:b/>
          <w:sz w:val="22"/>
          <w:szCs w:val="22"/>
        </w:rPr>
      </w:pPr>
      <w:r w:rsidRPr="0066409B">
        <w:rPr>
          <w:rFonts w:ascii="Times New Roman" w:hAnsi="Times New Roman"/>
          <w:b/>
          <w:sz w:val="22"/>
          <w:szCs w:val="22"/>
        </w:rPr>
        <w:t>ŚRODKI OSTROŻNOŚCI, OKRESY KARENCJI I SZCZEGÓLNE WARUNKI</w:t>
      </w:r>
      <w:r w:rsidR="00CB06B9" w:rsidRPr="0066409B">
        <w:rPr>
          <w:rFonts w:ascii="Times New Roman" w:hAnsi="Times New Roman"/>
          <w:b/>
          <w:sz w:val="22"/>
          <w:szCs w:val="22"/>
        </w:rPr>
        <w:t xml:space="preserve"> </w:t>
      </w:r>
      <w:r w:rsidRPr="0066409B">
        <w:rPr>
          <w:rFonts w:ascii="Times New Roman" w:hAnsi="Times New Roman"/>
          <w:b/>
          <w:sz w:val="22"/>
          <w:szCs w:val="22"/>
        </w:rPr>
        <w:t>STOSOWANIA</w:t>
      </w:r>
    </w:p>
    <w:p w14:paraId="60B4ED95" w14:textId="77777777" w:rsidR="00CB06B9" w:rsidRPr="0066409B" w:rsidRDefault="00CB06B9" w:rsidP="00CB06B9">
      <w:pPr>
        <w:pStyle w:val="Zwykytekst"/>
        <w:rPr>
          <w:rFonts w:ascii="Times New Roman" w:hAnsi="Times New Roman"/>
          <w:b/>
          <w:sz w:val="22"/>
          <w:szCs w:val="22"/>
        </w:rPr>
      </w:pPr>
    </w:p>
    <w:p w14:paraId="5A3D1536" w14:textId="77777777" w:rsidR="004F76CB" w:rsidRPr="0066409B" w:rsidRDefault="004F76CB" w:rsidP="00CB06B9">
      <w:r w:rsidRPr="0066409B">
        <w:t>Okres od ostatniego zastosowania środka do dnia zbioru rośliny uprawnej (okres karencji):</w:t>
      </w:r>
    </w:p>
    <w:p w14:paraId="7463911B" w14:textId="77777777" w:rsidR="004F76CB" w:rsidRPr="0066409B" w:rsidRDefault="004F76CB" w:rsidP="00CB06B9">
      <w:pPr>
        <w:rPr>
          <w:b/>
        </w:rPr>
      </w:pPr>
      <w:r w:rsidRPr="0066409B">
        <w:t xml:space="preserve">Jęczmień jary i ozimy, owies jary i ozimy, pszenica jara, pszenica ozima, orkisz, pszenica samopsza, pszenica płaskurka, pszenjęczmień (Tritordeum), pszenica durum, pszenżyto jare i ozime, żyto jare i ozime, </w:t>
      </w:r>
      <w:r w:rsidRPr="0066409B">
        <w:rPr>
          <w:strike/>
          <w:color w:val="D9D9D9" w:themeColor="background1" w:themeShade="D9"/>
        </w:rPr>
        <w:t>słonecznik</w:t>
      </w:r>
      <w:r w:rsidRPr="0066409B">
        <w:t xml:space="preserve"> – </w:t>
      </w:r>
      <w:r w:rsidRPr="0066409B">
        <w:rPr>
          <w:b/>
        </w:rPr>
        <w:t>35 dni</w:t>
      </w:r>
    </w:p>
    <w:p w14:paraId="2AC2A681" w14:textId="2D4D4F52" w:rsidR="004F76CB" w:rsidRPr="0066409B" w:rsidRDefault="004F76CB" w:rsidP="00CB06B9">
      <w:pPr>
        <w:rPr>
          <w:b/>
        </w:rPr>
      </w:pPr>
      <w:r w:rsidRPr="0066409B">
        <w:t xml:space="preserve">Rzepak jary i ozimy, </w:t>
      </w:r>
      <w:r w:rsidRPr="0066409B">
        <w:rPr>
          <w:bCs/>
        </w:rPr>
        <w:t>gorczyca, lnicznik siewny, len, mak i inne krzyżowe na nasiona</w:t>
      </w:r>
      <w:r w:rsidR="00AA54B0" w:rsidRPr="0066409B">
        <w:rPr>
          <w:bCs/>
        </w:rPr>
        <w:t xml:space="preserve">, </w:t>
      </w:r>
      <w:r w:rsidR="00AA54B0" w:rsidRPr="0066409B">
        <w:rPr>
          <w:bCs/>
          <w:highlight w:val="lightGray"/>
        </w:rPr>
        <w:t>słonecznik</w:t>
      </w:r>
      <w:r w:rsidRPr="0066409B">
        <w:t xml:space="preserve"> – </w:t>
      </w:r>
      <w:r w:rsidRPr="0066409B">
        <w:rPr>
          <w:b/>
        </w:rPr>
        <w:t>56 dni</w:t>
      </w:r>
    </w:p>
    <w:p w14:paraId="0134AF0E" w14:textId="77777777" w:rsidR="00AA54B0" w:rsidRPr="0066409B" w:rsidRDefault="00AA54B0" w:rsidP="00CB06B9">
      <w:pPr>
        <w:rPr>
          <w:b/>
        </w:rPr>
      </w:pPr>
    </w:p>
    <w:p w14:paraId="2DEB88E8" w14:textId="77777777" w:rsidR="00AA54B0" w:rsidRPr="0066409B" w:rsidRDefault="00AA54B0" w:rsidP="00CB06B9">
      <w:pPr>
        <w:shd w:val="clear" w:color="auto" w:fill="D9D9D9"/>
        <w:suppressAutoHyphens/>
        <w:rPr>
          <w:lang w:eastAsia="en-US"/>
        </w:rPr>
      </w:pPr>
      <w:r w:rsidRPr="0066409B">
        <w:rPr>
          <w:lang w:eastAsia="en-US"/>
        </w:rPr>
        <w:t xml:space="preserve">Okres od ostatniego zastosowania środka na rośliny do dnia, w którym można siać lub sadzić rośliny uprawiane następczo: </w:t>
      </w:r>
    </w:p>
    <w:p w14:paraId="3FEFFD0E" w14:textId="77777777" w:rsidR="00AA54B0" w:rsidRPr="0066409B" w:rsidRDefault="00AA54B0" w:rsidP="00CB06B9">
      <w:pPr>
        <w:shd w:val="clear" w:color="auto" w:fill="D9D9D9"/>
        <w:suppressAutoHyphens/>
        <w:rPr>
          <w:lang w:eastAsia="en-US"/>
        </w:rPr>
      </w:pPr>
      <w:r w:rsidRPr="0066409B">
        <w:rPr>
          <w:lang w:eastAsia="en-US"/>
        </w:rPr>
        <w:t>nie ma ograniczeń co do okresu od ostatniego zastosowania środka do dnia, w którym można siać lub sadzić rośliny uprawiane następczo.</w:t>
      </w:r>
    </w:p>
    <w:p w14:paraId="087A79B5" w14:textId="77777777" w:rsidR="004F76CB" w:rsidRPr="0066409B" w:rsidRDefault="004F76CB" w:rsidP="00CB06B9"/>
    <w:p w14:paraId="5D9BDC3C" w14:textId="77777777" w:rsidR="004F76CB" w:rsidRPr="0066409B" w:rsidRDefault="004F76CB" w:rsidP="00CB06B9">
      <w:r w:rsidRPr="0066409B">
        <w:rPr>
          <w:b/>
          <w:bCs/>
        </w:rPr>
        <w:t>ŚRODKI OSTROŻNOŚCI I ZALECENIA STOSOWANIA ZWIĄZANE Z DOBRĄ PRAKTYKĄ ROLNICZĄ</w:t>
      </w:r>
      <w:r w:rsidRPr="0066409B">
        <w:t xml:space="preserve"> </w:t>
      </w:r>
    </w:p>
    <w:p w14:paraId="3F5CCE93" w14:textId="77777777" w:rsidR="004F76CB" w:rsidRPr="0066409B" w:rsidRDefault="004F76CB" w:rsidP="00CB06B9">
      <w:r w:rsidRPr="0066409B">
        <w:t xml:space="preserve">1. Zabiegi wykonać dokładnie, aby wszystkie części roślin były pokryte cieczą użytkową. </w:t>
      </w:r>
    </w:p>
    <w:p w14:paraId="666DC301" w14:textId="77777777" w:rsidR="004F76CB" w:rsidRPr="0066409B" w:rsidRDefault="004F76CB" w:rsidP="00CB06B9">
      <w:r w:rsidRPr="0066409B">
        <w:t xml:space="preserve">2. W uprawie zbóż w przypadku konieczności wykonania powtórnego zabiegu stosować fungicydy należące do innych grup chemicznych o innym mechanizmie działania. </w:t>
      </w:r>
    </w:p>
    <w:p w14:paraId="1BDEE2E5" w14:textId="77777777" w:rsidR="004F76CB" w:rsidRPr="0066409B" w:rsidRDefault="004F76CB" w:rsidP="00CB06B9">
      <w:r w:rsidRPr="0066409B">
        <w:t xml:space="preserve">3. Wyższą z zalecanych dawek stosować w razie większego nasilenia choroby </w:t>
      </w:r>
    </w:p>
    <w:p w14:paraId="50B32363" w14:textId="77777777" w:rsidR="004F76CB" w:rsidRPr="0066409B" w:rsidRDefault="004F76CB" w:rsidP="00CB06B9">
      <w:pPr>
        <w:rPr>
          <w:strike/>
          <w:color w:val="D9D9D9"/>
        </w:rPr>
      </w:pPr>
      <w:r w:rsidRPr="0066409B">
        <w:rPr>
          <w:strike/>
          <w:color w:val="D9D9D9"/>
        </w:rPr>
        <w:t>4.</w:t>
      </w:r>
      <w:r w:rsidRPr="0066409B">
        <w:t xml:space="preserve"> </w:t>
      </w:r>
      <w:r w:rsidRPr="0066409B">
        <w:rPr>
          <w:strike/>
          <w:color w:val="D9D9D9"/>
        </w:rPr>
        <w:t>W przypadku zwalczania łamliwości źdźbła zbóż i traw zabieg wykonać do fazy 2 kolanka (BBCH 32).</w:t>
      </w:r>
    </w:p>
    <w:p w14:paraId="6145494A" w14:textId="0B469884" w:rsidR="00DA62AB" w:rsidRPr="0066409B" w:rsidRDefault="00DA62AB" w:rsidP="00CB06B9">
      <w:r w:rsidRPr="0066409B">
        <w:rPr>
          <w:highlight w:val="lightGray"/>
        </w:rPr>
        <w:t>4. Nie przekraczać zalecanej dawki środka i liczby zabiegów wskazan</w:t>
      </w:r>
      <w:r w:rsidR="004F4A2F" w:rsidRPr="0066409B">
        <w:rPr>
          <w:highlight w:val="lightGray"/>
        </w:rPr>
        <w:t>ych</w:t>
      </w:r>
      <w:r w:rsidRPr="0066409B">
        <w:rPr>
          <w:highlight w:val="lightGray"/>
        </w:rPr>
        <w:t xml:space="preserve"> w etykiecie.</w:t>
      </w:r>
    </w:p>
    <w:p w14:paraId="03616FA6" w14:textId="77777777" w:rsidR="004F76CB" w:rsidRPr="0066409B" w:rsidRDefault="004F76CB" w:rsidP="00CB06B9">
      <w:r w:rsidRPr="0066409B">
        <w:t xml:space="preserve">5. Podczas stosowania środka nie dopuścić do: </w:t>
      </w:r>
    </w:p>
    <w:p w14:paraId="4C04EF3F" w14:textId="77777777" w:rsidR="004F76CB" w:rsidRPr="0066409B" w:rsidRDefault="004F76CB" w:rsidP="00CB06B9">
      <w:r w:rsidRPr="0066409B">
        <w:t xml:space="preserve">− znoszenia cieczy użytkowej na sąsiednie plantacje roślin, </w:t>
      </w:r>
    </w:p>
    <w:p w14:paraId="3DE4391C" w14:textId="1CC74A7B" w:rsidR="008967E7" w:rsidRPr="0066409B" w:rsidRDefault="004F76CB" w:rsidP="00CB06B9">
      <w:r w:rsidRPr="0066409B">
        <w:t>− nakładania się cieczy użytkowej na stykach pasów zabiegowych i uwrociach.</w:t>
      </w:r>
    </w:p>
    <w:p w14:paraId="12FCBB1A" w14:textId="06AE5978" w:rsidR="008967E7" w:rsidRPr="0066409B" w:rsidRDefault="008967E7" w:rsidP="00CB06B9">
      <w:r w:rsidRPr="0066409B">
        <w:rPr>
          <w:highlight w:val="lightGray"/>
        </w:rPr>
        <w:t>6. Środek zaleca się stosować w temperaturze powietrza powyżej 12°C.</w:t>
      </w:r>
    </w:p>
    <w:p w14:paraId="685C258C" w14:textId="77777777" w:rsidR="004F76CB" w:rsidRPr="0066409B" w:rsidRDefault="004F76CB" w:rsidP="00CB06B9">
      <w:pPr>
        <w:rPr>
          <w:rFonts w:ascii="TimesNewRoman" w:hAnsi="TimesNewRoman" w:cs="TimesNewRoman"/>
        </w:rPr>
      </w:pPr>
    </w:p>
    <w:p w14:paraId="32196492" w14:textId="77777777" w:rsidR="004F76CB" w:rsidRPr="0066409B" w:rsidRDefault="004F76CB" w:rsidP="00CB06B9">
      <w:pPr>
        <w:pStyle w:val="Zwykytekst"/>
        <w:rPr>
          <w:rFonts w:ascii="Times New Roman" w:hAnsi="Times New Roman"/>
          <w:b/>
          <w:sz w:val="22"/>
          <w:szCs w:val="22"/>
        </w:rPr>
      </w:pPr>
      <w:r w:rsidRPr="0066409B">
        <w:rPr>
          <w:rFonts w:ascii="Times New Roman" w:hAnsi="Times New Roman"/>
          <w:b/>
          <w:sz w:val="22"/>
          <w:szCs w:val="22"/>
        </w:rPr>
        <w:t>SPORZĄDZANIE CIECZY UŻYTKOWEJ</w:t>
      </w:r>
    </w:p>
    <w:p w14:paraId="1334006C" w14:textId="77777777" w:rsidR="004F76CB" w:rsidRPr="0066409B" w:rsidRDefault="004F76CB" w:rsidP="00CB06B9">
      <w:pPr>
        <w:autoSpaceDE w:val="0"/>
        <w:autoSpaceDN w:val="0"/>
        <w:adjustRightInd w:val="0"/>
      </w:pPr>
      <w:r w:rsidRPr="0066409B">
        <w:t>Ciecz użytkową przygotować bezpośrednio przed zastosowaniem. Przed użyciem wstrząsnąć zawartością opakowania.</w:t>
      </w:r>
    </w:p>
    <w:p w14:paraId="4D00D85F" w14:textId="77777777" w:rsidR="004F76CB" w:rsidRPr="0066409B" w:rsidRDefault="004F76CB" w:rsidP="00CB06B9">
      <w:pPr>
        <w:autoSpaceDE w:val="0"/>
        <w:autoSpaceDN w:val="0"/>
        <w:adjustRightInd w:val="0"/>
      </w:pPr>
      <w:r w:rsidRPr="0066409B">
        <w:t>Przed przystąpieniem do sporządzania cieczy użytkowej dokładnie ustalić potrzebną jej objętość wraz z ilością środka. Napełniając opryskiwacz postępować zgodnie z instrukcją producenta opryskiwacza.</w:t>
      </w:r>
    </w:p>
    <w:p w14:paraId="347983A3" w14:textId="77777777" w:rsidR="004F76CB" w:rsidRPr="0066409B" w:rsidRDefault="004F76CB" w:rsidP="00CB06B9">
      <w:pPr>
        <w:autoSpaceDE w:val="0"/>
        <w:autoSpaceDN w:val="0"/>
        <w:adjustRightInd w:val="0"/>
      </w:pPr>
      <w:r w:rsidRPr="0066409B">
        <w:t>W przypadku braku instrukcji odmierzoną ilość środka dodać do zbiornika opryskiwacza napełnionego częściowo wodą (z włączonym mieszadłem).</w:t>
      </w:r>
    </w:p>
    <w:p w14:paraId="34BBD6DD" w14:textId="77777777" w:rsidR="004F76CB" w:rsidRPr="0066409B" w:rsidRDefault="004F76CB" w:rsidP="00CB06B9">
      <w:pPr>
        <w:autoSpaceDE w:val="0"/>
        <w:autoSpaceDN w:val="0"/>
        <w:adjustRightInd w:val="0"/>
      </w:pPr>
      <w:r w:rsidRPr="0066409B">
        <w:t>Opróżnione opakowania przepłukać trzykrotnie wodą, a popłuczyny wlać do zbiornika opryskiwacza z cieczą użytkową, uzupełnić wodą do potrzebnej ilości i dokładnie wymieszać. Po wlaniu środka do zbiornika opryskiwacza niewyposażonego w mieszadło hydrauliczne, ciecz mechanicznie wymieszać.</w:t>
      </w:r>
    </w:p>
    <w:p w14:paraId="252E9D2D" w14:textId="77777777" w:rsidR="004F76CB" w:rsidRPr="0066409B" w:rsidRDefault="004F76CB" w:rsidP="00CB06B9">
      <w:pPr>
        <w:autoSpaceDE w:val="0"/>
        <w:autoSpaceDN w:val="0"/>
        <w:adjustRightInd w:val="0"/>
      </w:pPr>
      <w:r w:rsidRPr="0066409B">
        <w:t>W przypadku przerw w opryskiwaniu, przed ponownym przystąpieniem do pracy ciecz użytkową w zbiorniku opryskiwacza dokładnie wymieszać.</w:t>
      </w:r>
    </w:p>
    <w:p w14:paraId="0850865E" w14:textId="77777777" w:rsidR="004F76CB" w:rsidRPr="0066409B" w:rsidRDefault="004F76CB" w:rsidP="00CB06B9">
      <w:pPr>
        <w:autoSpaceDE w:val="0"/>
        <w:autoSpaceDN w:val="0"/>
        <w:adjustRightInd w:val="0"/>
        <w:rPr>
          <w:rFonts w:ascii="TimesNewRoman" w:hAnsi="TimesNewRoman" w:cs="TimesNewRoman"/>
        </w:rPr>
      </w:pPr>
    </w:p>
    <w:p w14:paraId="143F6E69" w14:textId="77777777" w:rsidR="004F76CB" w:rsidRPr="0066409B" w:rsidRDefault="004F76CB" w:rsidP="00CB06B9">
      <w:pPr>
        <w:pStyle w:val="Zwykytekst"/>
        <w:rPr>
          <w:rFonts w:ascii="Times New Roman" w:hAnsi="Times New Roman"/>
          <w:b/>
          <w:sz w:val="22"/>
          <w:szCs w:val="22"/>
        </w:rPr>
      </w:pPr>
      <w:r w:rsidRPr="0066409B">
        <w:rPr>
          <w:rFonts w:ascii="Times New Roman" w:hAnsi="Times New Roman"/>
          <w:b/>
          <w:sz w:val="22"/>
          <w:szCs w:val="22"/>
        </w:rPr>
        <w:t>POSTĘPOWANIE Z RESZTKAMI CIECZY UŻYTKOWEJ I MYCIE APARATURY</w:t>
      </w:r>
    </w:p>
    <w:p w14:paraId="607B76B4" w14:textId="77777777" w:rsidR="004F76CB" w:rsidRPr="0066409B" w:rsidRDefault="004F76CB" w:rsidP="00CB06B9">
      <w:pPr>
        <w:autoSpaceDE w:val="0"/>
        <w:autoSpaceDN w:val="0"/>
        <w:adjustRightInd w:val="0"/>
      </w:pPr>
      <w:r w:rsidRPr="0066409B">
        <w:t>Resztki cieczy użytkowej należy:</w:t>
      </w:r>
    </w:p>
    <w:p w14:paraId="7FE8ABB6" w14:textId="7FB0A8EC" w:rsidR="00CB06B9" w:rsidRPr="0066409B" w:rsidRDefault="004F76CB" w:rsidP="00CB06B9">
      <w:pPr>
        <w:pStyle w:val="Akapitzlist"/>
        <w:numPr>
          <w:ilvl w:val="0"/>
          <w:numId w:val="56"/>
        </w:numPr>
        <w:autoSpaceDE w:val="0"/>
        <w:autoSpaceDN w:val="0"/>
        <w:adjustRightInd w:val="0"/>
        <w:spacing w:after="0"/>
        <w:jc w:val="both"/>
        <w:rPr>
          <w:sz w:val="22"/>
        </w:rPr>
      </w:pPr>
      <w:r w:rsidRPr="0066409B">
        <w:rPr>
          <w:sz w:val="22"/>
        </w:rPr>
        <w:t>jeżeli jest to możliwe, po uprzednim rozcieńczeniu zużyć na powierzchni,</w:t>
      </w:r>
      <w:r w:rsidR="00CB06B9" w:rsidRPr="0066409B">
        <w:rPr>
          <w:sz w:val="22"/>
        </w:rPr>
        <w:t xml:space="preserve"> na której, </w:t>
      </w:r>
      <w:r w:rsidRPr="0066409B">
        <w:rPr>
          <w:sz w:val="22"/>
        </w:rPr>
        <w:t>przeprowadzono zabieg, lub</w:t>
      </w:r>
    </w:p>
    <w:p w14:paraId="1EA60EBA" w14:textId="77777777" w:rsidR="00CB06B9" w:rsidRPr="0066409B" w:rsidRDefault="004F76CB" w:rsidP="00CB06B9">
      <w:pPr>
        <w:pStyle w:val="Akapitzlist"/>
        <w:numPr>
          <w:ilvl w:val="0"/>
          <w:numId w:val="56"/>
        </w:numPr>
        <w:autoSpaceDE w:val="0"/>
        <w:autoSpaceDN w:val="0"/>
        <w:adjustRightInd w:val="0"/>
        <w:spacing w:after="0"/>
        <w:jc w:val="both"/>
        <w:rPr>
          <w:sz w:val="22"/>
        </w:rPr>
      </w:pPr>
      <w:r w:rsidRPr="0066409B">
        <w:rPr>
          <w:sz w:val="22"/>
        </w:rPr>
        <w:t>unieszkodliwić z wykorzystaniem rozwiązań technicznych zapewniających biologiczną degradację substancji czynnych środków ochrony roślin, lub</w:t>
      </w:r>
    </w:p>
    <w:p w14:paraId="45FEDE03" w14:textId="638FC6A4" w:rsidR="004F76CB" w:rsidRPr="0066409B" w:rsidRDefault="004F76CB" w:rsidP="00CB06B9">
      <w:pPr>
        <w:pStyle w:val="Akapitzlist"/>
        <w:numPr>
          <w:ilvl w:val="0"/>
          <w:numId w:val="56"/>
        </w:numPr>
        <w:autoSpaceDE w:val="0"/>
        <w:autoSpaceDN w:val="0"/>
        <w:adjustRightInd w:val="0"/>
        <w:spacing w:after="0"/>
        <w:jc w:val="both"/>
        <w:rPr>
          <w:sz w:val="22"/>
        </w:rPr>
      </w:pPr>
      <w:r w:rsidRPr="0066409B">
        <w:rPr>
          <w:sz w:val="20"/>
          <w:szCs w:val="22"/>
        </w:rPr>
        <w:t>unieszkodliwić w inny sposób, zgodny z przepisami o odpadach.</w:t>
      </w:r>
    </w:p>
    <w:p w14:paraId="374D7440" w14:textId="77777777" w:rsidR="00CB06B9" w:rsidRPr="0066409B" w:rsidRDefault="00CB06B9" w:rsidP="00CB06B9">
      <w:pPr>
        <w:autoSpaceDE w:val="0"/>
        <w:autoSpaceDN w:val="0"/>
        <w:adjustRightInd w:val="0"/>
      </w:pPr>
    </w:p>
    <w:p w14:paraId="5D97EE82" w14:textId="77777777" w:rsidR="004F76CB" w:rsidRPr="0066409B" w:rsidRDefault="004F76CB" w:rsidP="00CB06B9">
      <w:pPr>
        <w:autoSpaceDE w:val="0"/>
        <w:autoSpaceDN w:val="0"/>
        <w:adjustRightInd w:val="0"/>
      </w:pPr>
      <w:r w:rsidRPr="0066409B">
        <w:t>Po pracy aparaturę dokładnie wymyć - należy dokładnie wypłukać zbiornik wodą, następnie zastosować środek zalecany do mycia opryskiwaczy, wypłukać i następnie po raz trzeci wypłukać wodą zbiornik i układ opryskiwacza.</w:t>
      </w:r>
    </w:p>
    <w:p w14:paraId="28A5CDC4" w14:textId="77777777" w:rsidR="004F76CB" w:rsidRPr="0066409B" w:rsidRDefault="004F76CB" w:rsidP="00CB06B9">
      <w:pPr>
        <w:autoSpaceDE w:val="0"/>
        <w:autoSpaceDN w:val="0"/>
        <w:adjustRightInd w:val="0"/>
      </w:pPr>
      <w:r w:rsidRPr="0066409B">
        <w:t>W przypadku mycia aparatury przy użyciu środków myjących przeznaczonych do tego celu, z powstałymi popłuczynami należy postępować zgodnie z instrukcją dołączoną do środka myjącego.</w:t>
      </w:r>
    </w:p>
    <w:p w14:paraId="7BD39830" w14:textId="77777777" w:rsidR="004F76CB" w:rsidRPr="0066409B" w:rsidRDefault="004F76CB" w:rsidP="00CB06B9">
      <w:pPr>
        <w:autoSpaceDE w:val="0"/>
        <w:autoSpaceDN w:val="0"/>
        <w:adjustRightInd w:val="0"/>
      </w:pPr>
      <w:r w:rsidRPr="0066409B">
        <w:t>Z wodą użytą do mycia aparatury postąpić tak, jak z resztkami cieczy użytkowej, stosując te same środki ochrony osobistej.</w:t>
      </w:r>
    </w:p>
    <w:p w14:paraId="7F826E48" w14:textId="77777777" w:rsidR="004F76CB" w:rsidRPr="0066409B" w:rsidRDefault="004F76CB" w:rsidP="00CB06B9">
      <w:pPr>
        <w:autoSpaceDE w:val="0"/>
        <w:autoSpaceDN w:val="0"/>
        <w:adjustRightInd w:val="0"/>
      </w:pPr>
    </w:p>
    <w:p w14:paraId="49CDC24E" w14:textId="77777777" w:rsidR="004F76CB" w:rsidRPr="0066409B" w:rsidRDefault="004F76CB" w:rsidP="00CB06B9">
      <w:pPr>
        <w:pStyle w:val="Zwykytekst"/>
        <w:rPr>
          <w:rFonts w:ascii="Times New Roman" w:hAnsi="Times New Roman" w:cs="Times New Roman"/>
          <w:b/>
          <w:sz w:val="22"/>
          <w:szCs w:val="22"/>
        </w:rPr>
      </w:pPr>
      <w:r w:rsidRPr="0066409B">
        <w:rPr>
          <w:rFonts w:ascii="Times New Roman" w:hAnsi="Times New Roman" w:cs="Times New Roman"/>
          <w:b/>
          <w:sz w:val="22"/>
          <w:szCs w:val="22"/>
        </w:rPr>
        <w:t>ŚRODKI OSTROŻNOŚCI DLA OSÓB STOSUJĄCYCH ŚRODEK, PRACOWNIKÓW ORAZ OSÓB POSTRONNYCH</w:t>
      </w:r>
    </w:p>
    <w:p w14:paraId="75A417CE" w14:textId="77777777" w:rsidR="004F76CB" w:rsidRPr="0066409B" w:rsidRDefault="004F76CB" w:rsidP="00CB06B9">
      <w:pPr>
        <w:autoSpaceDE w:val="0"/>
        <w:autoSpaceDN w:val="0"/>
        <w:adjustRightInd w:val="0"/>
      </w:pPr>
      <w:r w:rsidRPr="0066409B">
        <w:t>Przed zastosowaniem środka należy poinformować o tym fakcie wszystkie zainteresowane strony, które mogą być narażone na znoszenie cieczy użytkowej i które zwróciły się o taką informację.</w:t>
      </w:r>
    </w:p>
    <w:p w14:paraId="33322223" w14:textId="77777777" w:rsidR="004F76CB" w:rsidRPr="0066409B" w:rsidRDefault="004F76CB" w:rsidP="00CB06B9">
      <w:pPr>
        <w:autoSpaceDE w:val="0"/>
        <w:autoSpaceDN w:val="0"/>
        <w:adjustRightInd w:val="0"/>
      </w:pPr>
      <w:r w:rsidRPr="0066409B">
        <w:t>Nie jeść, nie pić ani nie palić podczas używania produktu.</w:t>
      </w:r>
    </w:p>
    <w:p w14:paraId="25546C90" w14:textId="77777777" w:rsidR="004F76CB" w:rsidRPr="0066409B" w:rsidRDefault="004F76CB" w:rsidP="00CB06B9">
      <w:pPr>
        <w:autoSpaceDE w:val="0"/>
        <w:autoSpaceDN w:val="0"/>
        <w:adjustRightInd w:val="0"/>
        <w:rPr>
          <w:strike/>
          <w:color w:val="D9D9D9" w:themeColor="background1" w:themeShade="D9"/>
        </w:rPr>
      </w:pPr>
      <w:r w:rsidRPr="0066409B">
        <w:rPr>
          <w:strike/>
          <w:color w:val="D9D9D9" w:themeColor="background1" w:themeShade="D9"/>
        </w:rPr>
        <w:t>Stosować rękawice ochronne, ochronę oczu i twarzy oraz odzież ochronną, zabezpieczającą przed oddziaływaniem środków ochrony roślin, w trakcie przygotowywania cieczy użytkowej.</w:t>
      </w:r>
    </w:p>
    <w:p w14:paraId="32D58D9B" w14:textId="77777777" w:rsidR="004F76CB" w:rsidRPr="0066409B" w:rsidRDefault="004F76CB" w:rsidP="00CB06B9">
      <w:pPr>
        <w:autoSpaceDE w:val="0"/>
        <w:autoSpaceDN w:val="0"/>
        <w:adjustRightInd w:val="0"/>
        <w:rPr>
          <w:strike/>
          <w:color w:val="D9D9D9" w:themeColor="background1" w:themeShade="D9"/>
        </w:rPr>
      </w:pPr>
      <w:r w:rsidRPr="0066409B">
        <w:rPr>
          <w:strike/>
          <w:color w:val="D9D9D9" w:themeColor="background1" w:themeShade="D9"/>
        </w:rPr>
        <w:t>Stosować rękawice ochronne oraz odzież ochronną, zabezpieczającą przed oddziaływaniem środków ochrony roślin, w trakcie wykonywania zabiegu.</w:t>
      </w:r>
    </w:p>
    <w:p w14:paraId="492EC1B2" w14:textId="3171814F" w:rsidR="00A369E7" w:rsidRDefault="00A369E7" w:rsidP="00CB06B9">
      <w:pPr>
        <w:autoSpaceDE w:val="0"/>
        <w:autoSpaceDN w:val="0"/>
        <w:adjustRightInd w:val="0"/>
      </w:pPr>
      <w:r w:rsidRPr="0066409B">
        <w:rPr>
          <w:highlight w:val="lightGray"/>
        </w:rPr>
        <w:t>Stosować rękawice ochronne i odzież roboczą (kombinezon), w trakcie przygotowywania cieczy użytkowej oraz w trakcie wykonywania zabiegu</w:t>
      </w:r>
      <w:r w:rsidR="00CB06B9" w:rsidRPr="0066409B">
        <w:rPr>
          <w:highlight w:val="lightGray"/>
        </w:rPr>
        <w:t>.</w:t>
      </w:r>
    </w:p>
    <w:p w14:paraId="633469C5" w14:textId="4D4B6270" w:rsidR="00925022" w:rsidRPr="00925022" w:rsidRDefault="00925022" w:rsidP="00925022">
      <w:pPr>
        <w:rPr>
          <w:highlight w:val="green"/>
        </w:rPr>
      </w:pPr>
      <w:r w:rsidRPr="00A26524">
        <w:rPr>
          <w:highlight w:val="green"/>
        </w:rPr>
        <w:t>W czasie oprysku należy zastosować co najmniej 5 m strefę ochronną od zabudowań mieszkalnych/siedlisk oraz osób postronnych lub stosowanie technik redukujących znoszenie cieczy użytkowej podczas zabiegu o 50%.</w:t>
      </w:r>
    </w:p>
    <w:p w14:paraId="45A63D1D" w14:textId="77777777" w:rsidR="004F76CB" w:rsidRPr="0066409B" w:rsidRDefault="004F76CB" w:rsidP="00CB06B9">
      <w:pPr>
        <w:autoSpaceDE w:val="0"/>
        <w:autoSpaceDN w:val="0"/>
        <w:adjustRightInd w:val="0"/>
      </w:pPr>
      <w:r w:rsidRPr="0066409B">
        <w:t>Nie wdychać rozpylonej cieczy użytkowej.</w:t>
      </w:r>
    </w:p>
    <w:p w14:paraId="15835828" w14:textId="77777777" w:rsidR="004F76CB" w:rsidRPr="0066409B" w:rsidRDefault="004F76CB" w:rsidP="00CB06B9">
      <w:pPr>
        <w:autoSpaceDE w:val="0"/>
        <w:autoSpaceDN w:val="0"/>
        <w:adjustRightInd w:val="0"/>
      </w:pPr>
      <w:r w:rsidRPr="0066409B">
        <w:t>Okres od zastosowania środka do dnia, w którym na obszar, na którym zastosowano środek mogą wejść ludzie oraz zostać wprowadzone zwierzęta (okres prewencji):</w:t>
      </w:r>
    </w:p>
    <w:p w14:paraId="6AD9A91B" w14:textId="77777777" w:rsidR="004F76CB" w:rsidRPr="0066409B" w:rsidRDefault="004F76CB" w:rsidP="00CB06B9">
      <w:pPr>
        <w:autoSpaceDE w:val="0"/>
        <w:autoSpaceDN w:val="0"/>
        <w:adjustRightInd w:val="0"/>
      </w:pPr>
      <w:r w:rsidRPr="0066409B">
        <w:t>Nie wchodzić do czasu całkowitego wyschnięcia cieczy użytkowej na powierzchni roślin.</w:t>
      </w:r>
    </w:p>
    <w:p w14:paraId="3B3961F3" w14:textId="77777777" w:rsidR="004F76CB" w:rsidRPr="0066409B" w:rsidRDefault="004F76CB" w:rsidP="00CB06B9">
      <w:pPr>
        <w:autoSpaceDE w:val="0"/>
        <w:autoSpaceDN w:val="0"/>
        <w:adjustRightInd w:val="0"/>
      </w:pPr>
    </w:p>
    <w:p w14:paraId="236F8BE8" w14:textId="77777777" w:rsidR="004F76CB" w:rsidRPr="0066409B" w:rsidRDefault="004F76CB" w:rsidP="00CB06B9">
      <w:pPr>
        <w:pStyle w:val="Zwykytekst"/>
        <w:rPr>
          <w:rFonts w:ascii="Times New Roman" w:hAnsi="Times New Roman" w:cs="Times New Roman"/>
          <w:b/>
          <w:sz w:val="22"/>
          <w:szCs w:val="22"/>
        </w:rPr>
      </w:pPr>
      <w:r w:rsidRPr="0066409B">
        <w:rPr>
          <w:rFonts w:ascii="Times New Roman" w:hAnsi="Times New Roman" w:cs="Times New Roman"/>
          <w:b/>
          <w:sz w:val="22"/>
          <w:szCs w:val="22"/>
        </w:rPr>
        <w:t>ŚRODKI OSTROŻNOŚCI ZWIĄZANE Z OCHRONĄ ŚRODOWISKA NATURALNEGO</w:t>
      </w:r>
    </w:p>
    <w:p w14:paraId="6A7A872B" w14:textId="77777777" w:rsidR="00CB06B9" w:rsidRPr="0066409B" w:rsidRDefault="00CB06B9" w:rsidP="00CB06B9">
      <w:pPr>
        <w:pStyle w:val="Zwykytekst"/>
        <w:rPr>
          <w:rFonts w:ascii="Times New Roman" w:hAnsi="Times New Roman" w:cs="Times New Roman"/>
          <w:b/>
          <w:sz w:val="22"/>
          <w:szCs w:val="22"/>
        </w:rPr>
      </w:pPr>
    </w:p>
    <w:p w14:paraId="09571AF3" w14:textId="77777777" w:rsidR="004F76CB" w:rsidRPr="0066409B" w:rsidRDefault="004F76CB" w:rsidP="00CB06B9">
      <w:pPr>
        <w:autoSpaceDE w:val="0"/>
        <w:autoSpaceDN w:val="0"/>
        <w:adjustRightInd w:val="0"/>
      </w:pPr>
      <w:r w:rsidRPr="0066409B">
        <w:t>Nie zanieczyszczać wód środkiem ochrony roślin lub jego opakowaniem. Nie myć aparatury w pobliżu wód powierzchniowych. Unikać zanieczyszczania wód poprzez rowy odwadniające z gospodarstw i dróg.</w:t>
      </w:r>
    </w:p>
    <w:p w14:paraId="6DB1A3AE" w14:textId="327FC1E9" w:rsidR="004F76CB" w:rsidRPr="0066409B" w:rsidRDefault="004F76CB" w:rsidP="00CB06B9">
      <w:pPr>
        <w:autoSpaceDE w:val="0"/>
        <w:autoSpaceDN w:val="0"/>
        <w:adjustRightInd w:val="0"/>
      </w:pPr>
      <w:r w:rsidRPr="0066409B">
        <w:t>W celu ochrony organizmów wodnych konieczne jest wyznaczenie strefy</w:t>
      </w:r>
      <w:r w:rsidR="00A44666" w:rsidRPr="0066409B">
        <w:t xml:space="preserve"> </w:t>
      </w:r>
      <w:r w:rsidR="00A44666" w:rsidRPr="0066409B">
        <w:rPr>
          <w:highlight w:val="lightGray"/>
        </w:rPr>
        <w:t>zadarnione</w:t>
      </w:r>
      <w:r w:rsidR="00A44666" w:rsidRPr="0066409B">
        <w:t xml:space="preserve">j </w:t>
      </w:r>
      <w:r w:rsidRPr="0066409B">
        <w:t>ochronnej</w:t>
      </w:r>
    </w:p>
    <w:p w14:paraId="71463056" w14:textId="77777777" w:rsidR="00CB06B9" w:rsidRPr="0066409B" w:rsidRDefault="004F76CB" w:rsidP="00CB06B9">
      <w:pPr>
        <w:pStyle w:val="Akapitzlist"/>
        <w:numPr>
          <w:ilvl w:val="0"/>
          <w:numId w:val="55"/>
        </w:numPr>
        <w:autoSpaceDE w:val="0"/>
        <w:autoSpaceDN w:val="0"/>
        <w:adjustRightInd w:val="0"/>
        <w:spacing w:after="0"/>
        <w:rPr>
          <w:sz w:val="22"/>
          <w:szCs w:val="22"/>
        </w:rPr>
      </w:pPr>
      <w:r w:rsidRPr="0066409B">
        <w:rPr>
          <w:sz w:val="22"/>
          <w:szCs w:val="22"/>
        </w:rPr>
        <w:t xml:space="preserve">szerokości 10 m w przypadku wykonywania jednego zabiegu </w:t>
      </w:r>
      <w:r w:rsidRPr="0066409B">
        <w:rPr>
          <w:sz w:val="22"/>
          <w:szCs w:val="22"/>
          <w:highlight w:val="lightGray"/>
        </w:rPr>
        <w:t xml:space="preserve">w </w:t>
      </w:r>
      <w:r w:rsidR="00EA443C" w:rsidRPr="0066409B">
        <w:rPr>
          <w:sz w:val="22"/>
          <w:szCs w:val="22"/>
          <w:highlight w:val="lightGray"/>
        </w:rPr>
        <w:t>słoneczniku</w:t>
      </w:r>
      <w:r w:rsidR="00EA443C" w:rsidRPr="0066409B">
        <w:rPr>
          <w:sz w:val="22"/>
          <w:szCs w:val="22"/>
        </w:rPr>
        <w:t xml:space="preserve">, </w:t>
      </w:r>
      <w:r w:rsidRPr="0066409B">
        <w:rPr>
          <w:sz w:val="22"/>
          <w:szCs w:val="22"/>
        </w:rPr>
        <w:t xml:space="preserve">zbożach ozimych i jarych oraz </w:t>
      </w:r>
      <w:r w:rsidRPr="0066409B">
        <w:rPr>
          <w:sz w:val="22"/>
          <w:szCs w:val="22"/>
          <w:highlight w:val="lightGray"/>
        </w:rPr>
        <w:t>wiosennego zabiegu w rzepaku</w:t>
      </w:r>
      <w:r w:rsidR="00A44666" w:rsidRPr="0066409B">
        <w:rPr>
          <w:sz w:val="22"/>
          <w:szCs w:val="22"/>
          <w:highlight w:val="lightGray"/>
        </w:rPr>
        <w:t xml:space="preserve"> jarym</w:t>
      </w:r>
      <w:r w:rsidR="0041334F" w:rsidRPr="0066409B">
        <w:rPr>
          <w:sz w:val="22"/>
          <w:szCs w:val="22"/>
          <w:highlight w:val="lightGray"/>
        </w:rPr>
        <w:t>, gorczycy, lnicznik</w:t>
      </w:r>
      <w:r w:rsidR="00F149A6" w:rsidRPr="0066409B">
        <w:rPr>
          <w:sz w:val="22"/>
          <w:szCs w:val="22"/>
          <w:highlight w:val="lightGray"/>
        </w:rPr>
        <w:t>a</w:t>
      </w:r>
      <w:r w:rsidR="0041334F" w:rsidRPr="0066409B">
        <w:rPr>
          <w:sz w:val="22"/>
          <w:szCs w:val="22"/>
          <w:highlight w:val="lightGray"/>
        </w:rPr>
        <w:t xml:space="preserve"> siewnego, ln</w:t>
      </w:r>
      <w:r w:rsidR="00F149A6" w:rsidRPr="0066409B">
        <w:rPr>
          <w:sz w:val="22"/>
          <w:szCs w:val="22"/>
          <w:highlight w:val="lightGray"/>
        </w:rPr>
        <w:t>u</w:t>
      </w:r>
      <w:r w:rsidR="009749A9" w:rsidRPr="0066409B">
        <w:rPr>
          <w:sz w:val="22"/>
          <w:szCs w:val="22"/>
          <w:highlight w:val="lightGray"/>
        </w:rPr>
        <w:t xml:space="preserve"> oraz </w:t>
      </w:r>
      <w:r w:rsidR="00DD3097" w:rsidRPr="0066409B">
        <w:rPr>
          <w:sz w:val="22"/>
          <w:szCs w:val="22"/>
          <w:highlight w:val="lightGray"/>
        </w:rPr>
        <w:t>maku oraz inne rośliny krzyżowe na nasiona</w:t>
      </w:r>
    </w:p>
    <w:p w14:paraId="2888EF54" w14:textId="28CE50D8" w:rsidR="004F76CB" w:rsidRPr="0066409B" w:rsidRDefault="004F76CB" w:rsidP="00CB06B9">
      <w:pPr>
        <w:pStyle w:val="Akapitzlist"/>
        <w:numPr>
          <w:ilvl w:val="0"/>
          <w:numId w:val="55"/>
        </w:numPr>
        <w:autoSpaceDE w:val="0"/>
        <w:autoSpaceDN w:val="0"/>
        <w:adjustRightInd w:val="0"/>
        <w:spacing w:after="0"/>
        <w:rPr>
          <w:sz w:val="22"/>
          <w:szCs w:val="22"/>
        </w:rPr>
      </w:pPr>
      <w:r w:rsidRPr="0066409B">
        <w:rPr>
          <w:sz w:val="22"/>
          <w:szCs w:val="22"/>
        </w:rPr>
        <w:t>o szerokości 20 m w przypadku wykonywania dwóch zabiegów w zbożach ozimych i jarych</w:t>
      </w:r>
      <w:r w:rsidR="006077F1" w:rsidRPr="0066409B">
        <w:rPr>
          <w:sz w:val="22"/>
          <w:szCs w:val="22"/>
        </w:rPr>
        <w:t>.</w:t>
      </w:r>
      <w:r w:rsidRPr="0066409B">
        <w:rPr>
          <w:sz w:val="22"/>
          <w:szCs w:val="22"/>
        </w:rPr>
        <w:t xml:space="preserve"> </w:t>
      </w:r>
      <w:r w:rsidRPr="0066409B">
        <w:rPr>
          <w:strike/>
          <w:color w:val="D9D9D9" w:themeColor="background1" w:themeShade="D9"/>
          <w:sz w:val="22"/>
          <w:szCs w:val="22"/>
        </w:rPr>
        <w:t>oraz jesiennego zabiegu w rzepaku.</w:t>
      </w:r>
    </w:p>
    <w:p w14:paraId="2852284F" w14:textId="77777777" w:rsidR="004F76CB" w:rsidRPr="0066409B" w:rsidRDefault="004F76CB" w:rsidP="00CB06B9">
      <w:pPr>
        <w:autoSpaceDE w:val="0"/>
        <w:autoSpaceDN w:val="0"/>
        <w:adjustRightInd w:val="0"/>
        <w:rPr>
          <w:strike/>
          <w:color w:val="D9D9D9" w:themeColor="background1" w:themeShade="D9"/>
        </w:rPr>
      </w:pPr>
      <w:r w:rsidRPr="0066409B">
        <w:rPr>
          <w:strike/>
          <w:color w:val="D9D9D9" w:themeColor="background1" w:themeShade="D9"/>
        </w:rPr>
        <w:t>W celu ochrony roślin oraz stawonogów niebędących celem działania środka konieczne jest wyznaczenie strefy ochronnej o szerokości 5 m od terenów nieużytkowanych rolniczo lub stosowanie technik redukujących znoszenie cieczy użytkowej podczas zabiegu o 50%.</w:t>
      </w:r>
    </w:p>
    <w:p w14:paraId="72E11A6A" w14:textId="77777777" w:rsidR="004F76CB" w:rsidRPr="0066409B" w:rsidRDefault="004F76CB" w:rsidP="00CB06B9">
      <w:pPr>
        <w:autoSpaceDE w:val="0"/>
        <w:autoSpaceDN w:val="0"/>
        <w:adjustRightInd w:val="0"/>
        <w:rPr>
          <w:strike/>
          <w:color w:val="BFBFBF" w:themeColor="background1" w:themeShade="BF"/>
          <w:highlight w:val="yellow"/>
        </w:rPr>
      </w:pPr>
    </w:p>
    <w:p w14:paraId="40BF4BCB" w14:textId="77777777" w:rsidR="004F76CB" w:rsidRPr="0066409B" w:rsidRDefault="004F76CB" w:rsidP="00CB06B9">
      <w:pPr>
        <w:pStyle w:val="Zwykytekst"/>
        <w:rPr>
          <w:rFonts w:ascii="Times New Roman" w:hAnsi="Times New Roman"/>
          <w:b/>
          <w:sz w:val="22"/>
          <w:szCs w:val="22"/>
        </w:rPr>
      </w:pPr>
      <w:r w:rsidRPr="0066409B">
        <w:rPr>
          <w:rFonts w:ascii="Times New Roman" w:hAnsi="Times New Roman"/>
          <w:b/>
          <w:sz w:val="22"/>
          <w:szCs w:val="22"/>
        </w:rPr>
        <w:t>WARUNKI PRZECHOWYWANIA I BEZPIECZNEGO USUWANIA ŚRODKA OCHRONY ROŚLIN I OPAKOWANIA</w:t>
      </w:r>
    </w:p>
    <w:p w14:paraId="79A063CB" w14:textId="77777777" w:rsidR="00CB06B9" w:rsidRPr="0066409B" w:rsidRDefault="00CB06B9" w:rsidP="00CB06B9">
      <w:pPr>
        <w:pStyle w:val="Zwykytekst"/>
        <w:rPr>
          <w:rFonts w:ascii="Times New Roman" w:hAnsi="Times New Roman"/>
          <w:b/>
          <w:sz w:val="22"/>
          <w:szCs w:val="22"/>
        </w:rPr>
      </w:pPr>
    </w:p>
    <w:p w14:paraId="05CB8B2F" w14:textId="77777777" w:rsidR="004F76CB" w:rsidRPr="0066409B" w:rsidRDefault="004F76CB" w:rsidP="00CB06B9">
      <w:pPr>
        <w:autoSpaceDE w:val="0"/>
        <w:autoSpaceDN w:val="0"/>
        <w:adjustRightInd w:val="0"/>
      </w:pPr>
      <w:r w:rsidRPr="0066409B">
        <w:t>Chronić przed dziećmi.</w:t>
      </w:r>
    </w:p>
    <w:p w14:paraId="6CA734C8" w14:textId="77777777" w:rsidR="004F76CB" w:rsidRPr="0066409B" w:rsidRDefault="004F76CB" w:rsidP="00CB06B9">
      <w:pPr>
        <w:autoSpaceDE w:val="0"/>
        <w:autoSpaceDN w:val="0"/>
        <w:adjustRightInd w:val="0"/>
      </w:pPr>
      <w:r w:rsidRPr="0066409B">
        <w:t>Środek ochrony roślin przechowywać:</w:t>
      </w:r>
    </w:p>
    <w:p w14:paraId="65A0CB06" w14:textId="77777777" w:rsidR="004F76CB" w:rsidRPr="0066409B" w:rsidRDefault="004F76CB" w:rsidP="00CB06B9">
      <w:pPr>
        <w:pStyle w:val="Akapitzlist"/>
        <w:numPr>
          <w:ilvl w:val="0"/>
          <w:numId w:val="44"/>
        </w:numPr>
        <w:tabs>
          <w:tab w:val="clear" w:pos="720"/>
        </w:tabs>
        <w:autoSpaceDE w:val="0"/>
        <w:autoSpaceDN w:val="0"/>
        <w:adjustRightInd w:val="0"/>
        <w:spacing w:after="0"/>
        <w:contextualSpacing/>
        <w:jc w:val="both"/>
        <w:rPr>
          <w:sz w:val="22"/>
          <w:szCs w:val="22"/>
        </w:rPr>
      </w:pPr>
      <w:r w:rsidRPr="0066409B">
        <w:rPr>
          <w:sz w:val="22"/>
          <w:szCs w:val="22"/>
        </w:rPr>
        <w:t>w oryginalnych opakowaniach,</w:t>
      </w:r>
    </w:p>
    <w:p w14:paraId="64999472" w14:textId="77777777" w:rsidR="004F76CB" w:rsidRPr="0066409B" w:rsidRDefault="004F76CB" w:rsidP="00CB06B9">
      <w:pPr>
        <w:pStyle w:val="Akapitzlist"/>
        <w:numPr>
          <w:ilvl w:val="0"/>
          <w:numId w:val="44"/>
        </w:numPr>
        <w:tabs>
          <w:tab w:val="clear" w:pos="720"/>
        </w:tabs>
        <w:autoSpaceDE w:val="0"/>
        <w:autoSpaceDN w:val="0"/>
        <w:adjustRightInd w:val="0"/>
        <w:spacing w:after="0"/>
        <w:contextualSpacing/>
        <w:jc w:val="both"/>
        <w:rPr>
          <w:sz w:val="22"/>
          <w:szCs w:val="22"/>
        </w:rPr>
      </w:pPr>
      <w:r w:rsidRPr="0066409B">
        <w:rPr>
          <w:sz w:val="22"/>
          <w:szCs w:val="22"/>
        </w:rPr>
        <w:t>w sposób uniemożliwiający kontakt z żywnością, napojami lub paszą, skażenie środowiska oraz dostęp osób trzecich,</w:t>
      </w:r>
    </w:p>
    <w:p w14:paraId="72E0CF80" w14:textId="77777777" w:rsidR="004F76CB" w:rsidRPr="0066409B" w:rsidRDefault="004F76CB" w:rsidP="00CB06B9">
      <w:pPr>
        <w:pStyle w:val="Akapitzlist"/>
        <w:numPr>
          <w:ilvl w:val="0"/>
          <w:numId w:val="44"/>
        </w:numPr>
        <w:tabs>
          <w:tab w:val="clear" w:pos="720"/>
        </w:tabs>
        <w:autoSpaceDE w:val="0"/>
        <w:autoSpaceDN w:val="0"/>
        <w:adjustRightInd w:val="0"/>
        <w:spacing w:after="0"/>
        <w:contextualSpacing/>
        <w:jc w:val="both"/>
        <w:rPr>
          <w:sz w:val="22"/>
          <w:szCs w:val="22"/>
        </w:rPr>
      </w:pPr>
      <w:r w:rsidRPr="0066409B">
        <w:rPr>
          <w:sz w:val="22"/>
          <w:szCs w:val="22"/>
        </w:rPr>
        <w:t>w temperaturze 0°</w:t>
      </w:r>
      <w:r w:rsidRPr="0066409B">
        <w:rPr>
          <w:sz w:val="14"/>
          <w:szCs w:val="14"/>
        </w:rPr>
        <w:t xml:space="preserve"> </w:t>
      </w:r>
      <w:r w:rsidRPr="0066409B">
        <w:rPr>
          <w:sz w:val="22"/>
          <w:szCs w:val="22"/>
        </w:rPr>
        <w:t>C - 30°C.</w:t>
      </w:r>
    </w:p>
    <w:p w14:paraId="35854588" w14:textId="77777777" w:rsidR="004F76CB" w:rsidRPr="0066409B" w:rsidRDefault="004F76CB" w:rsidP="00CB06B9">
      <w:pPr>
        <w:autoSpaceDE w:val="0"/>
        <w:autoSpaceDN w:val="0"/>
        <w:adjustRightInd w:val="0"/>
      </w:pPr>
      <w:r w:rsidRPr="0066409B">
        <w:t>Zabrania się wykorzystywania opróżnionych opakowań po środkach ochrony roślin do innych celów.</w:t>
      </w:r>
    </w:p>
    <w:p w14:paraId="54C938C3" w14:textId="77777777" w:rsidR="004F76CB" w:rsidRPr="0066409B" w:rsidRDefault="004F76CB" w:rsidP="00CB06B9">
      <w:pPr>
        <w:autoSpaceDE w:val="0"/>
        <w:autoSpaceDN w:val="0"/>
        <w:adjustRightInd w:val="0"/>
      </w:pPr>
      <w:r w:rsidRPr="0066409B">
        <w:t>Niewykorzystany środek przekazać do podmiotu uprawnionego do odbierania odpadów niebezpiecznych.</w:t>
      </w:r>
    </w:p>
    <w:p w14:paraId="4693802F" w14:textId="77777777" w:rsidR="004F76CB" w:rsidRPr="0066409B" w:rsidRDefault="004F76CB" w:rsidP="00CB06B9">
      <w:pPr>
        <w:autoSpaceDE w:val="0"/>
        <w:autoSpaceDN w:val="0"/>
        <w:adjustRightInd w:val="0"/>
      </w:pPr>
      <w:r w:rsidRPr="0066409B">
        <w:t>Opróżnione opakowania po środku zwrócić do sprzedawcy środków ochrony roślin będących środkami niebezpiecznymi.</w:t>
      </w:r>
    </w:p>
    <w:p w14:paraId="23A961C5" w14:textId="77777777" w:rsidR="004F76CB" w:rsidRPr="0066409B" w:rsidRDefault="004F76CB" w:rsidP="00CB06B9">
      <w:pPr>
        <w:autoSpaceDE w:val="0"/>
        <w:autoSpaceDN w:val="0"/>
        <w:adjustRightInd w:val="0"/>
        <w:rPr>
          <w:highlight w:val="yellow"/>
        </w:rPr>
      </w:pPr>
    </w:p>
    <w:p w14:paraId="34187C1D" w14:textId="77777777" w:rsidR="004F76CB" w:rsidRPr="0066409B" w:rsidRDefault="004F76CB" w:rsidP="00CB06B9">
      <w:pPr>
        <w:pStyle w:val="Zwykytekst"/>
        <w:rPr>
          <w:rFonts w:ascii="Times New Roman" w:hAnsi="Times New Roman" w:cs="Times New Roman"/>
          <w:b/>
          <w:sz w:val="22"/>
          <w:szCs w:val="22"/>
        </w:rPr>
      </w:pPr>
      <w:r w:rsidRPr="0066409B">
        <w:rPr>
          <w:rFonts w:ascii="Times New Roman" w:hAnsi="Times New Roman" w:cs="Times New Roman"/>
          <w:b/>
          <w:sz w:val="22"/>
          <w:szCs w:val="22"/>
        </w:rPr>
        <w:t>PIERWSZA POMOC</w:t>
      </w:r>
    </w:p>
    <w:p w14:paraId="19216786" w14:textId="77777777" w:rsidR="00CB06B9" w:rsidRPr="0066409B" w:rsidRDefault="00CB06B9" w:rsidP="00CB06B9">
      <w:pPr>
        <w:pStyle w:val="Zwykytekst"/>
        <w:rPr>
          <w:rFonts w:ascii="Times New Roman" w:hAnsi="Times New Roman" w:cs="Times New Roman"/>
          <w:b/>
          <w:sz w:val="22"/>
          <w:szCs w:val="22"/>
        </w:rPr>
      </w:pPr>
    </w:p>
    <w:p w14:paraId="2A5E2B32" w14:textId="77777777" w:rsidR="004F76CB" w:rsidRPr="0066409B" w:rsidRDefault="004F76CB" w:rsidP="00CB06B9">
      <w:pPr>
        <w:autoSpaceDE w:val="0"/>
        <w:autoSpaceDN w:val="0"/>
        <w:adjustRightInd w:val="0"/>
      </w:pPr>
      <w:r w:rsidRPr="0066409B">
        <w:t>Antidotum brak, stosować leczenie objawowe.</w:t>
      </w:r>
    </w:p>
    <w:p w14:paraId="79ABDBA7" w14:textId="77777777" w:rsidR="004F76CB" w:rsidRPr="0066409B" w:rsidRDefault="004F76CB" w:rsidP="00CB06B9">
      <w:pPr>
        <w:autoSpaceDE w:val="0"/>
        <w:autoSpaceDN w:val="0"/>
        <w:adjustRightInd w:val="0"/>
      </w:pPr>
      <w:r w:rsidRPr="0066409B">
        <w:t>W razie konieczności zasięgnięcia porady lekarza, należy pokazać opakowanie lub etykietę.</w:t>
      </w:r>
    </w:p>
    <w:p w14:paraId="5116823D" w14:textId="77777777" w:rsidR="004F76CB" w:rsidRPr="0066409B" w:rsidRDefault="004F76CB" w:rsidP="00CB06B9">
      <w:pPr>
        <w:autoSpaceDE w:val="0"/>
        <w:autoSpaceDN w:val="0"/>
        <w:adjustRightInd w:val="0"/>
      </w:pPr>
      <w:r w:rsidRPr="0066409B">
        <w:t>W przypadku połknięcia natychmiast wypłukać usta wodą - nigdy nie wykonywać u osób nieprzytomnych.</w:t>
      </w:r>
    </w:p>
    <w:p w14:paraId="678F3FA4" w14:textId="77777777" w:rsidR="004F76CB" w:rsidRPr="0066409B" w:rsidRDefault="004F76CB" w:rsidP="00CB06B9">
      <w:pPr>
        <w:autoSpaceDE w:val="0"/>
        <w:autoSpaceDN w:val="0"/>
        <w:adjustRightInd w:val="0"/>
      </w:pPr>
      <w:r w:rsidRPr="0066409B">
        <w:t>W przypadku dostania się do oczu: Ostrożnie płukać wodą przez kilka minut. Wyjąć soczewki kontaktowe, jeżeli są i można je łatwo usunąć. Nadal płukać.</w:t>
      </w:r>
    </w:p>
    <w:p w14:paraId="7D895C7A" w14:textId="77777777" w:rsidR="004F76CB" w:rsidRPr="0066409B" w:rsidRDefault="004F76CB" w:rsidP="00CB06B9">
      <w:pPr>
        <w:autoSpaceDE w:val="0"/>
        <w:autoSpaceDN w:val="0"/>
        <w:adjustRightInd w:val="0"/>
      </w:pPr>
      <w:r w:rsidRPr="0066409B">
        <w:t>W przypadku złego samopoczucia skontaktować się z ośrodkiem zatruć lub lekarzem.</w:t>
      </w:r>
    </w:p>
    <w:p w14:paraId="19ADB5B9" w14:textId="77777777" w:rsidR="004F76CB" w:rsidRPr="0066409B" w:rsidRDefault="004F76CB" w:rsidP="00CB06B9">
      <w:pPr>
        <w:autoSpaceDE w:val="0"/>
        <w:autoSpaceDN w:val="0"/>
        <w:adjustRightInd w:val="0"/>
      </w:pPr>
      <w:r w:rsidRPr="0066409B">
        <w:t>Okres ważności - 2 lata</w:t>
      </w:r>
    </w:p>
    <w:p w14:paraId="3821485C" w14:textId="77777777" w:rsidR="004F76CB" w:rsidRPr="0066409B" w:rsidRDefault="004F76CB" w:rsidP="00CB06B9">
      <w:pPr>
        <w:autoSpaceDE w:val="0"/>
        <w:autoSpaceDN w:val="0"/>
        <w:adjustRightInd w:val="0"/>
      </w:pPr>
      <w:r w:rsidRPr="0066409B">
        <w:t>Data produkcji - ........</w:t>
      </w:r>
    </w:p>
    <w:p w14:paraId="6FE1B634" w14:textId="77777777" w:rsidR="004F76CB" w:rsidRPr="0066409B" w:rsidRDefault="004F76CB" w:rsidP="00CB06B9">
      <w:pPr>
        <w:autoSpaceDE w:val="0"/>
        <w:autoSpaceDN w:val="0"/>
        <w:adjustRightInd w:val="0"/>
      </w:pPr>
      <w:r w:rsidRPr="0066409B">
        <w:t>Zawartość netto - ........</w:t>
      </w:r>
    </w:p>
    <w:p w14:paraId="4117DF5A" w14:textId="77777777" w:rsidR="004F76CB" w:rsidRPr="0066409B" w:rsidRDefault="004F76CB" w:rsidP="00CB06B9">
      <w:pPr>
        <w:pStyle w:val="Zwykytekst"/>
        <w:autoSpaceDE w:val="0"/>
        <w:autoSpaceDN w:val="0"/>
        <w:adjustRightInd w:val="0"/>
        <w:rPr>
          <w:rFonts w:ascii="Times New Roman" w:hAnsi="Times New Roman" w:cs="Times New Roman"/>
          <w:sz w:val="22"/>
          <w:szCs w:val="22"/>
        </w:rPr>
      </w:pPr>
      <w:r w:rsidRPr="0066409B">
        <w:rPr>
          <w:rFonts w:ascii="Times New Roman" w:hAnsi="Times New Roman" w:cs="Times New Roman"/>
          <w:sz w:val="22"/>
          <w:szCs w:val="22"/>
        </w:rPr>
        <w:t>Nr partii - ........</w:t>
      </w:r>
    </w:p>
    <w:p w14:paraId="4BE06047" w14:textId="77777777" w:rsidR="004F76CB" w:rsidRPr="0066409B" w:rsidRDefault="004F76CB" w:rsidP="00CB06B9">
      <w:pPr>
        <w:pStyle w:val="Zwykytekst"/>
        <w:spacing w:line="288" w:lineRule="auto"/>
        <w:rPr>
          <w:rFonts w:ascii="Times New Roman" w:hAnsi="Times New Roman" w:cs="Times New Roman"/>
          <w:sz w:val="22"/>
          <w:szCs w:val="22"/>
        </w:rPr>
      </w:pPr>
    </w:p>
    <w:p w14:paraId="5EB458FB" w14:textId="31BF12A1" w:rsidR="00141B58" w:rsidRPr="0066409B" w:rsidRDefault="00141B58" w:rsidP="00CB06B9">
      <w:pPr>
        <w:pStyle w:val="RepAppendix1"/>
        <w:spacing w:before="0" w:after="0"/>
        <w:rPr>
          <w:lang w:val="pl-PL"/>
        </w:rPr>
      </w:pPr>
      <w:r w:rsidRPr="0066409B">
        <w:rPr>
          <w:lang w:val="pl-PL"/>
        </w:rPr>
        <w:br w:type="page"/>
      </w:r>
      <w:bookmarkStart w:id="548" w:name="_Toc413398984"/>
      <w:bookmarkStart w:id="549" w:name="_Toc413399039"/>
      <w:bookmarkStart w:id="550" w:name="_Toc413923355"/>
      <w:bookmarkStart w:id="551" w:name="_Toc414364070"/>
      <w:bookmarkStart w:id="552" w:name="_Toc414540362"/>
      <w:bookmarkStart w:id="553" w:name="_Toc414547844"/>
      <w:bookmarkStart w:id="554" w:name="_Toc90647557"/>
      <w:bookmarkStart w:id="555" w:name="_Hlk90368048"/>
      <w:r w:rsidRPr="0066409B">
        <w:rPr>
          <w:lang w:val="pl-PL"/>
        </w:rPr>
        <w:t>Letter of Access</w:t>
      </w:r>
      <w:bookmarkEnd w:id="543"/>
      <w:bookmarkEnd w:id="548"/>
      <w:bookmarkEnd w:id="549"/>
      <w:bookmarkEnd w:id="550"/>
      <w:bookmarkEnd w:id="551"/>
      <w:bookmarkEnd w:id="552"/>
      <w:bookmarkEnd w:id="553"/>
      <w:bookmarkEnd w:id="554"/>
    </w:p>
    <w:bookmarkEnd w:id="555"/>
    <w:p w14:paraId="47C67564" w14:textId="65848543" w:rsidR="00E66B44" w:rsidRPr="0066409B" w:rsidRDefault="00BB16DF" w:rsidP="007C346E">
      <w:pPr>
        <w:pStyle w:val="RepStandard"/>
        <w:rPr>
          <w:lang w:val="pl-PL"/>
        </w:rPr>
      </w:pPr>
      <w:r w:rsidRPr="0066409B">
        <w:rPr>
          <w:noProof/>
          <w:lang w:val="pl-PL" w:eastAsia="pl-PL"/>
        </w:rPr>
        <w:drawing>
          <wp:inline distT="0" distB="0" distL="0" distR="0" wp14:anchorId="5609F694" wp14:editId="64532A24">
            <wp:extent cx="5669280" cy="805434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69280" cy="8054340"/>
                    </a:xfrm>
                    <a:prstGeom prst="rect">
                      <a:avLst/>
                    </a:prstGeom>
                    <a:noFill/>
                    <a:ln>
                      <a:noFill/>
                    </a:ln>
                  </pic:spPr>
                </pic:pic>
              </a:graphicData>
            </a:graphic>
          </wp:inline>
        </w:drawing>
      </w:r>
    </w:p>
    <w:p w14:paraId="3AB0E190" w14:textId="019A2C99" w:rsidR="0022168A" w:rsidRPr="0066409B" w:rsidRDefault="00E66B44" w:rsidP="007C346E">
      <w:pPr>
        <w:pStyle w:val="RepStandard"/>
        <w:rPr>
          <w:lang w:val="pl-PL"/>
        </w:rPr>
      </w:pPr>
      <w:r w:rsidRPr="0066409B">
        <w:rPr>
          <w:lang w:val="pl-PL"/>
        </w:rPr>
        <w:br w:type="page"/>
      </w:r>
      <w:r w:rsidR="00BB16DF" w:rsidRPr="0066409B">
        <w:rPr>
          <w:noProof/>
          <w:highlight w:val="green"/>
          <w:lang w:val="pl-PL" w:eastAsia="pl-PL"/>
        </w:rPr>
        <w:drawing>
          <wp:inline distT="0" distB="0" distL="0" distR="0" wp14:anchorId="6FB6E2B6" wp14:editId="25AD3A16">
            <wp:extent cx="5829300" cy="755904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9300" cy="7559040"/>
                    </a:xfrm>
                    <a:prstGeom prst="rect">
                      <a:avLst/>
                    </a:prstGeom>
                    <a:noFill/>
                    <a:ln>
                      <a:noFill/>
                    </a:ln>
                  </pic:spPr>
                </pic:pic>
              </a:graphicData>
            </a:graphic>
          </wp:inline>
        </w:drawing>
      </w:r>
    </w:p>
    <w:p w14:paraId="23925FDC" w14:textId="77777777" w:rsidR="00141B58" w:rsidRPr="0066409B" w:rsidRDefault="00141B58" w:rsidP="007C346E">
      <w:pPr>
        <w:pStyle w:val="RepStandard"/>
        <w:rPr>
          <w:highlight w:val="cyan"/>
          <w:lang w:val="pl-PL"/>
        </w:rPr>
      </w:pPr>
    </w:p>
    <w:p w14:paraId="41744F4B" w14:textId="77777777" w:rsidR="00141B58" w:rsidRPr="0066409B" w:rsidRDefault="00141B58" w:rsidP="007C346E">
      <w:pPr>
        <w:pStyle w:val="RepStandard"/>
        <w:rPr>
          <w:lang w:val="pl-PL"/>
        </w:rPr>
        <w:sectPr w:rsidR="00141B58" w:rsidRPr="0066409B" w:rsidSect="007C346E">
          <w:headerReference w:type="default" r:id="rId21"/>
          <w:type w:val="continuous"/>
          <w:pgSz w:w="11907" w:h="16840" w:code="9"/>
          <w:pgMar w:top="1417" w:right="1417" w:bottom="1417" w:left="1417" w:header="709" w:footer="142" w:gutter="0"/>
          <w:pgNumType w:chapSep="period"/>
          <w:cols w:space="709"/>
          <w:docGrid w:linePitch="299"/>
        </w:sectPr>
      </w:pPr>
    </w:p>
    <w:p w14:paraId="3727DEF6" w14:textId="5E0459E2" w:rsidR="006E32AB" w:rsidRPr="009F72A3" w:rsidRDefault="00C13AD5" w:rsidP="00C0173E">
      <w:pPr>
        <w:pStyle w:val="RepAppendix1"/>
        <w:spacing w:before="0"/>
        <w:rPr>
          <w:lang w:val="en-US"/>
        </w:rPr>
      </w:pPr>
      <w:bookmarkStart w:id="556" w:name="_Toc404926242"/>
      <w:bookmarkStart w:id="557" w:name="_Toc413255497"/>
      <w:bookmarkStart w:id="558" w:name="_Toc413320858"/>
      <w:bookmarkStart w:id="559" w:name="_Toc413324340"/>
      <w:bookmarkStart w:id="560" w:name="_Toc413324517"/>
      <w:bookmarkStart w:id="561" w:name="_Toc413920094"/>
      <w:bookmarkStart w:id="562" w:name="_Toc413923814"/>
      <w:bookmarkStart w:id="563" w:name="_Toc413933802"/>
      <w:bookmarkStart w:id="564" w:name="_Toc414363710"/>
      <w:bookmarkStart w:id="565" w:name="_Toc414461234"/>
      <w:bookmarkStart w:id="566" w:name="_Toc415062042"/>
      <w:bookmarkStart w:id="567" w:name="_Toc413398985"/>
      <w:bookmarkStart w:id="568" w:name="_Toc413399040"/>
      <w:bookmarkStart w:id="569" w:name="_Toc413923356"/>
      <w:bookmarkStart w:id="570" w:name="_Ref414358379"/>
      <w:bookmarkStart w:id="571" w:name="_Toc414364071"/>
      <w:bookmarkStart w:id="572" w:name="_Toc414540363"/>
      <w:bookmarkStart w:id="573" w:name="_Toc414547845"/>
      <w:bookmarkStart w:id="574" w:name="_Toc90647558"/>
      <w:r w:rsidRPr="009F72A3">
        <w:rPr>
          <w:lang w:val="en-US"/>
        </w:rPr>
        <w:t xml:space="preserve">Lists of data considered </w:t>
      </w:r>
      <w:bookmarkEnd w:id="556"/>
      <w:bookmarkEnd w:id="557"/>
      <w:bookmarkEnd w:id="558"/>
      <w:bookmarkEnd w:id="559"/>
      <w:bookmarkEnd w:id="560"/>
      <w:bookmarkEnd w:id="561"/>
      <w:bookmarkEnd w:id="562"/>
      <w:bookmarkEnd w:id="563"/>
      <w:bookmarkEnd w:id="564"/>
      <w:bookmarkEnd w:id="565"/>
      <w:bookmarkEnd w:id="566"/>
      <w:r w:rsidR="00A96AED" w:rsidRPr="009F72A3">
        <w:rPr>
          <w:lang w:val="en-US"/>
        </w:rPr>
        <w:t>for national authoriz</w:t>
      </w:r>
      <w:r w:rsidR="00141B58" w:rsidRPr="009F72A3">
        <w:rPr>
          <w:lang w:val="en-US"/>
        </w:rPr>
        <w:t>ation</w:t>
      </w:r>
      <w:bookmarkEnd w:id="567"/>
      <w:bookmarkEnd w:id="568"/>
      <w:bookmarkEnd w:id="569"/>
      <w:bookmarkEnd w:id="570"/>
      <w:bookmarkEnd w:id="571"/>
      <w:bookmarkEnd w:id="572"/>
      <w:bookmarkEnd w:id="573"/>
      <w:bookmarkEnd w:id="574"/>
    </w:p>
    <w:p w14:paraId="5EAE8D5C" w14:textId="77777777" w:rsidR="007A4CAE" w:rsidRPr="009F72A3" w:rsidRDefault="007A4CAE" w:rsidP="00067665">
      <w:pPr>
        <w:pStyle w:val="RepNewPart"/>
        <w:spacing w:before="0" w:after="0"/>
        <w:rPr>
          <w:rStyle w:val="RepEditorNote"/>
          <w:color w:val="auto"/>
          <w:sz w:val="20"/>
          <w:szCs w:val="20"/>
          <w:lang w:val="en-US"/>
        </w:rPr>
      </w:pPr>
      <w:bookmarkStart w:id="575" w:name="_Hlk90647101"/>
      <w:r w:rsidRPr="009F72A3">
        <w:rPr>
          <w:rStyle w:val="RepEditorNote"/>
          <w:color w:val="auto"/>
          <w:sz w:val="20"/>
          <w:szCs w:val="20"/>
          <w:lang w:val="en-US"/>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1458"/>
        <w:gridCol w:w="1198"/>
        <w:gridCol w:w="4616"/>
        <w:gridCol w:w="1108"/>
        <w:gridCol w:w="1117"/>
        <w:gridCol w:w="1577"/>
        <w:gridCol w:w="1526"/>
      </w:tblGrid>
      <w:tr w:rsidR="002510D7" w:rsidRPr="0066409B" w14:paraId="29A340A4" w14:textId="77777777" w:rsidTr="004142EC">
        <w:trPr>
          <w:cantSplit/>
          <w:tblHeader/>
        </w:trPr>
        <w:tc>
          <w:tcPr>
            <w:tcW w:w="499" w:type="pct"/>
            <w:vAlign w:val="center"/>
          </w:tcPr>
          <w:p w14:paraId="6971F403" w14:textId="77777777" w:rsidR="007A4CAE" w:rsidRPr="0066409B" w:rsidRDefault="007A4CAE" w:rsidP="00885FC1">
            <w:pPr>
              <w:keepLines/>
              <w:tabs>
                <w:tab w:val="left" w:pos="720"/>
              </w:tabs>
              <w:overflowPunct w:val="0"/>
              <w:adjustRightInd w:val="0"/>
              <w:ind w:left="-60" w:right="-60"/>
              <w:jc w:val="center"/>
              <w:textAlignment w:val="baseline"/>
              <w:rPr>
                <w:b/>
                <w:sz w:val="18"/>
                <w:szCs w:val="18"/>
                <w:lang w:eastAsia="nl-NL"/>
              </w:rPr>
            </w:pPr>
            <w:bookmarkStart w:id="576" w:name="_Hlk90646537"/>
            <w:bookmarkEnd w:id="575"/>
            <w:r w:rsidRPr="0066409B">
              <w:rPr>
                <w:b/>
                <w:sz w:val="18"/>
                <w:szCs w:val="18"/>
                <w:lang w:eastAsia="nl-NL"/>
              </w:rPr>
              <w:t>Data point</w:t>
            </w:r>
          </w:p>
        </w:tc>
        <w:tc>
          <w:tcPr>
            <w:tcW w:w="521" w:type="pct"/>
            <w:vAlign w:val="center"/>
          </w:tcPr>
          <w:p w14:paraId="620613D1" w14:textId="475B8359" w:rsidR="007A4CAE" w:rsidRPr="0066409B" w:rsidRDefault="00885FC1" w:rsidP="00885FC1">
            <w:pPr>
              <w:keepLines/>
              <w:tabs>
                <w:tab w:val="left" w:pos="720"/>
              </w:tabs>
              <w:overflowPunct w:val="0"/>
              <w:adjustRightInd w:val="0"/>
              <w:ind w:left="-60" w:right="-60"/>
              <w:jc w:val="center"/>
              <w:textAlignment w:val="baseline"/>
              <w:rPr>
                <w:b/>
                <w:sz w:val="18"/>
                <w:szCs w:val="18"/>
                <w:lang w:eastAsia="nl-NL"/>
              </w:rPr>
            </w:pPr>
            <w:r w:rsidRPr="0066409B">
              <w:rPr>
                <w:b/>
                <w:sz w:val="18"/>
                <w:szCs w:val="18"/>
                <w:lang w:eastAsia="nl-NL"/>
              </w:rPr>
              <w:t>Author(s)</w:t>
            </w:r>
          </w:p>
        </w:tc>
        <w:tc>
          <w:tcPr>
            <w:tcW w:w="428" w:type="pct"/>
            <w:vAlign w:val="center"/>
          </w:tcPr>
          <w:p w14:paraId="1E333130" w14:textId="77777777" w:rsidR="007A4CAE" w:rsidRPr="0066409B" w:rsidRDefault="007A4CAE" w:rsidP="00885FC1">
            <w:pPr>
              <w:keepLines/>
              <w:tabs>
                <w:tab w:val="left" w:pos="720"/>
              </w:tabs>
              <w:overflowPunct w:val="0"/>
              <w:adjustRightInd w:val="0"/>
              <w:ind w:left="-60" w:right="-60"/>
              <w:jc w:val="center"/>
              <w:textAlignment w:val="baseline"/>
              <w:rPr>
                <w:b/>
                <w:sz w:val="18"/>
                <w:szCs w:val="18"/>
                <w:lang w:eastAsia="nl-NL"/>
              </w:rPr>
            </w:pPr>
            <w:r w:rsidRPr="0066409B">
              <w:rPr>
                <w:b/>
                <w:sz w:val="18"/>
                <w:szCs w:val="18"/>
                <w:lang w:eastAsia="nl-NL"/>
              </w:rPr>
              <w:t>Year</w:t>
            </w:r>
          </w:p>
        </w:tc>
        <w:tc>
          <w:tcPr>
            <w:tcW w:w="1649" w:type="pct"/>
          </w:tcPr>
          <w:p w14:paraId="2CF2C65F" w14:textId="77777777" w:rsidR="007A4CAE" w:rsidRPr="009F72A3" w:rsidRDefault="007A4CAE" w:rsidP="007C346E">
            <w:pPr>
              <w:keepLines/>
              <w:tabs>
                <w:tab w:val="left" w:pos="720"/>
              </w:tabs>
              <w:overflowPunct w:val="0"/>
              <w:adjustRightInd w:val="0"/>
              <w:ind w:left="-60" w:right="-60"/>
              <w:textAlignment w:val="baseline"/>
              <w:rPr>
                <w:b/>
                <w:sz w:val="18"/>
                <w:szCs w:val="18"/>
                <w:lang w:val="en-US" w:eastAsia="nl-NL"/>
              </w:rPr>
            </w:pPr>
            <w:r w:rsidRPr="009F72A3">
              <w:rPr>
                <w:b/>
                <w:sz w:val="18"/>
                <w:szCs w:val="18"/>
                <w:lang w:val="en-US" w:eastAsia="nl-NL"/>
              </w:rPr>
              <w:t>Title</w:t>
            </w:r>
            <w:r w:rsidRPr="009F72A3">
              <w:rPr>
                <w:b/>
                <w:sz w:val="18"/>
                <w:szCs w:val="18"/>
                <w:lang w:val="en-US" w:eastAsia="nl-NL"/>
              </w:rPr>
              <w:br/>
              <w:t>Company Report No.</w:t>
            </w:r>
            <w:r w:rsidRPr="009F72A3">
              <w:rPr>
                <w:b/>
                <w:sz w:val="18"/>
                <w:szCs w:val="18"/>
                <w:lang w:val="en-US" w:eastAsia="nl-NL"/>
              </w:rPr>
              <w:tab/>
            </w:r>
            <w:r w:rsidRPr="009F72A3">
              <w:rPr>
                <w:b/>
                <w:sz w:val="18"/>
                <w:szCs w:val="18"/>
                <w:lang w:val="en-US" w:eastAsia="nl-NL"/>
              </w:rPr>
              <w:br/>
              <w:t>Source (where different from company)</w:t>
            </w:r>
          </w:p>
          <w:p w14:paraId="78B0EC5F" w14:textId="77777777" w:rsidR="007A4CAE" w:rsidRPr="009F72A3" w:rsidRDefault="007A4CAE" w:rsidP="007C346E">
            <w:pPr>
              <w:keepLines/>
              <w:tabs>
                <w:tab w:val="left" w:pos="720"/>
              </w:tabs>
              <w:overflowPunct w:val="0"/>
              <w:adjustRightInd w:val="0"/>
              <w:ind w:left="-60" w:right="-60"/>
              <w:textAlignment w:val="baseline"/>
              <w:rPr>
                <w:b/>
                <w:sz w:val="18"/>
                <w:szCs w:val="18"/>
                <w:lang w:val="en-US" w:eastAsia="nl-NL"/>
              </w:rPr>
            </w:pPr>
            <w:r w:rsidRPr="009F72A3">
              <w:rPr>
                <w:b/>
                <w:sz w:val="18"/>
                <w:szCs w:val="18"/>
                <w:lang w:val="en-US" w:eastAsia="nl-NL"/>
              </w:rPr>
              <w:t>GLP or GEP status</w:t>
            </w:r>
          </w:p>
          <w:p w14:paraId="3668EBC1" w14:textId="77777777" w:rsidR="007A4CAE" w:rsidRPr="009F72A3" w:rsidRDefault="007A4CAE" w:rsidP="007C346E">
            <w:pPr>
              <w:keepLines/>
              <w:tabs>
                <w:tab w:val="left" w:pos="720"/>
              </w:tabs>
              <w:overflowPunct w:val="0"/>
              <w:adjustRightInd w:val="0"/>
              <w:ind w:left="-60" w:right="-60"/>
              <w:textAlignment w:val="baseline"/>
              <w:rPr>
                <w:b/>
                <w:sz w:val="18"/>
                <w:szCs w:val="18"/>
                <w:lang w:val="en-US" w:eastAsia="nl-NL"/>
              </w:rPr>
            </w:pPr>
            <w:r w:rsidRPr="009F72A3">
              <w:rPr>
                <w:b/>
                <w:sz w:val="18"/>
                <w:szCs w:val="18"/>
                <w:lang w:val="en-US" w:eastAsia="nl-NL"/>
              </w:rPr>
              <w:t>Published or not</w:t>
            </w:r>
          </w:p>
        </w:tc>
        <w:tc>
          <w:tcPr>
            <w:tcW w:w="396" w:type="pct"/>
            <w:vAlign w:val="center"/>
          </w:tcPr>
          <w:p w14:paraId="72290CAC" w14:textId="77777777" w:rsidR="007A4CAE" w:rsidRPr="009F72A3" w:rsidRDefault="007A4CAE" w:rsidP="00885FC1">
            <w:pPr>
              <w:keepLines/>
              <w:tabs>
                <w:tab w:val="left" w:pos="720"/>
              </w:tabs>
              <w:overflowPunct w:val="0"/>
              <w:adjustRightInd w:val="0"/>
              <w:ind w:left="-60" w:right="-60"/>
              <w:jc w:val="center"/>
              <w:textAlignment w:val="baseline"/>
              <w:rPr>
                <w:b/>
                <w:sz w:val="18"/>
                <w:szCs w:val="18"/>
                <w:lang w:val="en-US" w:eastAsia="nl-NL"/>
              </w:rPr>
            </w:pPr>
            <w:r w:rsidRPr="009F72A3">
              <w:rPr>
                <w:b/>
                <w:sz w:val="18"/>
                <w:szCs w:val="18"/>
                <w:lang w:val="en-US" w:eastAsia="nl-NL"/>
              </w:rPr>
              <w:t>Verte-brate study</w:t>
            </w:r>
          </w:p>
          <w:p w14:paraId="2BD82037" w14:textId="77777777" w:rsidR="007A4CAE" w:rsidRPr="009F72A3" w:rsidRDefault="007A4CAE" w:rsidP="00885FC1">
            <w:pPr>
              <w:keepLines/>
              <w:tabs>
                <w:tab w:val="left" w:pos="720"/>
              </w:tabs>
              <w:overflowPunct w:val="0"/>
              <w:adjustRightInd w:val="0"/>
              <w:ind w:left="-60" w:right="-60"/>
              <w:jc w:val="center"/>
              <w:textAlignment w:val="baseline"/>
              <w:rPr>
                <w:b/>
                <w:sz w:val="18"/>
                <w:szCs w:val="18"/>
                <w:lang w:val="en-US" w:eastAsia="nl-NL"/>
              </w:rPr>
            </w:pPr>
            <w:r w:rsidRPr="009F72A3">
              <w:rPr>
                <w:b/>
                <w:sz w:val="18"/>
                <w:szCs w:val="18"/>
                <w:lang w:val="en-US" w:eastAsia="nl-NL"/>
              </w:rPr>
              <w:t>Y/N</w:t>
            </w:r>
          </w:p>
        </w:tc>
        <w:tc>
          <w:tcPr>
            <w:tcW w:w="399" w:type="pct"/>
            <w:vAlign w:val="center"/>
          </w:tcPr>
          <w:p w14:paraId="1D58B008" w14:textId="77777777" w:rsidR="007A4CAE" w:rsidRPr="009F72A3" w:rsidRDefault="007A4CAE" w:rsidP="00885FC1">
            <w:pPr>
              <w:keepLines/>
              <w:tabs>
                <w:tab w:val="left" w:pos="720"/>
              </w:tabs>
              <w:overflowPunct w:val="0"/>
              <w:adjustRightInd w:val="0"/>
              <w:ind w:left="-60" w:right="-60"/>
              <w:jc w:val="center"/>
              <w:textAlignment w:val="baseline"/>
              <w:rPr>
                <w:b/>
                <w:sz w:val="18"/>
                <w:szCs w:val="18"/>
                <w:lang w:val="en-US" w:eastAsia="nl-NL"/>
              </w:rPr>
            </w:pPr>
            <w:r w:rsidRPr="009F72A3">
              <w:rPr>
                <w:b/>
                <w:sz w:val="18"/>
                <w:szCs w:val="18"/>
                <w:lang w:val="en-US" w:eastAsia="nl-NL"/>
              </w:rPr>
              <w:t>Data protection claimed</w:t>
            </w:r>
          </w:p>
          <w:p w14:paraId="6E65D269" w14:textId="77777777" w:rsidR="007A4CAE" w:rsidRPr="009F72A3" w:rsidRDefault="007A4CAE" w:rsidP="00885FC1">
            <w:pPr>
              <w:keepLines/>
              <w:tabs>
                <w:tab w:val="left" w:pos="720"/>
              </w:tabs>
              <w:overflowPunct w:val="0"/>
              <w:adjustRightInd w:val="0"/>
              <w:ind w:left="-60" w:right="-60"/>
              <w:jc w:val="center"/>
              <w:textAlignment w:val="baseline"/>
              <w:rPr>
                <w:b/>
                <w:sz w:val="18"/>
                <w:szCs w:val="18"/>
                <w:lang w:val="en-US" w:eastAsia="nl-NL"/>
              </w:rPr>
            </w:pPr>
            <w:r w:rsidRPr="009F72A3">
              <w:rPr>
                <w:b/>
                <w:sz w:val="18"/>
                <w:szCs w:val="18"/>
                <w:lang w:val="en-US" w:eastAsia="nl-NL"/>
              </w:rPr>
              <w:t>Y/N</w:t>
            </w:r>
          </w:p>
        </w:tc>
        <w:tc>
          <w:tcPr>
            <w:tcW w:w="563" w:type="pct"/>
            <w:vAlign w:val="center"/>
          </w:tcPr>
          <w:p w14:paraId="5345E620" w14:textId="77777777" w:rsidR="007A4CAE" w:rsidRPr="009F72A3" w:rsidRDefault="007A4CAE" w:rsidP="00885FC1">
            <w:pPr>
              <w:keepLines/>
              <w:tabs>
                <w:tab w:val="left" w:pos="720"/>
              </w:tabs>
              <w:overflowPunct w:val="0"/>
              <w:adjustRightInd w:val="0"/>
              <w:ind w:left="-60" w:right="-60"/>
              <w:jc w:val="center"/>
              <w:textAlignment w:val="baseline"/>
              <w:rPr>
                <w:b/>
                <w:sz w:val="18"/>
                <w:szCs w:val="18"/>
                <w:lang w:val="en-US" w:eastAsia="nl-NL"/>
              </w:rPr>
            </w:pPr>
            <w:r w:rsidRPr="009F72A3">
              <w:rPr>
                <w:b/>
                <w:sz w:val="18"/>
                <w:szCs w:val="18"/>
                <w:lang w:val="en-US" w:eastAsia="nl-NL"/>
              </w:rPr>
              <w:t>Justification if data protection is claimed</w:t>
            </w:r>
          </w:p>
        </w:tc>
        <w:tc>
          <w:tcPr>
            <w:tcW w:w="545" w:type="pct"/>
            <w:vAlign w:val="center"/>
          </w:tcPr>
          <w:p w14:paraId="3B9A4DB1" w14:textId="77777777" w:rsidR="007A4CAE" w:rsidRPr="0066409B" w:rsidRDefault="007A4CAE" w:rsidP="00885FC1">
            <w:pPr>
              <w:keepLines/>
              <w:tabs>
                <w:tab w:val="left" w:pos="720"/>
              </w:tabs>
              <w:overflowPunct w:val="0"/>
              <w:adjustRightInd w:val="0"/>
              <w:ind w:left="-60" w:right="-60"/>
              <w:jc w:val="center"/>
              <w:textAlignment w:val="baseline"/>
              <w:rPr>
                <w:b/>
                <w:sz w:val="18"/>
                <w:szCs w:val="18"/>
                <w:lang w:eastAsia="nl-NL"/>
              </w:rPr>
            </w:pPr>
            <w:r w:rsidRPr="0066409B">
              <w:rPr>
                <w:b/>
                <w:sz w:val="18"/>
                <w:szCs w:val="18"/>
                <w:lang w:eastAsia="nl-NL"/>
              </w:rPr>
              <w:t>Owner</w:t>
            </w:r>
          </w:p>
        </w:tc>
      </w:tr>
      <w:tr w:rsidR="00897FBB" w:rsidRPr="0066409B" w14:paraId="32949415" w14:textId="77777777" w:rsidTr="004142EC">
        <w:trPr>
          <w:cantSplit/>
        </w:trPr>
        <w:tc>
          <w:tcPr>
            <w:tcW w:w="499" w:type="pct"/>
          </w:tcPr>
          <w:p w14:paraId="76F39609" w14:textId="77777777" w:rsidR="00897FBB" w:rsidRPr="0066409B" w:rsidRDefault="00897FBB" w:rsidP="00885FC1">
            <w:pPr>
              <w:jc w:val="left"/>
              <w:rPr>
                <w:bCs/>
                <w:sz w:val="18"/>
                <w:szCs w:val="18"/>
                <w:highlight w:val="yellow"/>
              </w:rPr>
            </w:pPr>
            <w:r w:rsidRPr="0066409B">
              <w:rPr>
                <w:bCs/>
                <w:sz w:val="18"/>
                <w:szCs w:val="18"/>
              </w:rPr>
              <w:t>KCP 2.1/01</w:t>
            </w:r>
          </w:p>
        </w:tc>
        <w:tc>
          <w:tcPr>
            <w:tcW w:w="521" w:type="pct"/>
          </w:tcPr>
          <w:p w14:paraId="79CFDBE4" w14:textId="77777777" w:rsidR="00897FBB" w:rsidRPr="0066409B" w:rsidRDefault="00897FBB" w:rsidP="007C346E">
            <w:pPr>
              <w:rPr>
                <w:bCs/>
                <w:sz w:val="18"/>
                <w:szCs w:val="18"/>
                <w:highlight w:val="yellow"/>
              </w:rPr>
            </w:pPr>
            <w:r w:rsidRPr="0066409B">
              <w:rPr>
                <w:bCs/>
                <w:sz w:val="18"/>
                <w:szCs w:val="18"/>
              </w:rPr>
              <w:t>Wang Q.</w:t>
            </w:r>
          </w:p>
        </w:tc>
        <w:tc>
          <w:tcPr>
            <w:tcW w:w="428" w:type="pct"/>
          </w:tcPr>
          <w:p w14:paraId="3633A726" w14:textId="77777777" w:rsidR="00897FBB" w:rsidRPr="0066409B" w:rsidRDefault="00897FBB" w:rsidP="007C346E">
            <w:pPr>
              <w:jc w:val="center"/>
              <w:rPr>
                <w:bCs/>
                <w:sz w:val="18"/>
                <w:szCs w:val="18"/>
                <w:highlight w:val="yellow"/>
              </w:rPr>
            </w:pPr>
            <w:r w:rsidRPr="0066409B">
              <w:rPr>
                <w:bCs/>
                <w:sz w:val="18"/>
                <w:szCs w:val="18"/>
              </w:rPr>
              <w:t>2022</w:t>
            </w:r>
          </w:p>
        </w:tc>
        <w:tc>
          <w:tcPr>
            <w:tcW w:w="1649" w:type="pct"/>
          </w:tcPr>
          <w:p w14:paraId="76A0373D" w14:textId="77777777" w:rsidR="00897FBB" w:rsidRPr="009F72A3" w:rsidRDefault="00897FBB" w:rsidP="007C346E">
            <w:pPr>
              <w:pStyle w:val="Tekstpodstawowy3"/>
              <w:spacing w:after="0"/>
              <w:jc w:val="left"/>
              <w:rPr>
                <w:rFonts w:eastAsia="TimesNewRomanPSMT"/>
                <w:bCs/>
                <w:sz w:val="18"/>
                <w:szCs w:val="18"/>
                <w:lang w:val="en-US" w:eastAsia="de-DE"/>
              </w:rPr>
            </w:pPr>
            <w:r w:rsidRPr="009F72A3">
              <w:rPr>
                <w:rFonts w:eastAsia="TimesNewRomanPSMT"/>
                <w:bCs/>
                <w:sz w:val="18"/>
                <w:szCs w:val="18"/>
                <w:lang w:val="en-US" w:eastAsia="de-DE"/>
              </w:rPr>
              <w:t xml:space="preserve">Physical and Chemical Characterization of Prothioconazole 150 g/L + Azoxystrobin 150 g/L SC, CA3642 </w:t>
            </w:r>
          </w:p>
          <w:p w14:paraId="7B742893" w14:textId="77777777" w:rsidR="00897FBB" w:rsidRPr="009F72A3" w:rsidRDefault="00897FBB" w:rsidP="007C346E">
            <w:pPr>
              <w:pStyle w:val="Tekstpodstawowy3"/>
              <w:spacing w:after="0"/>
              <w:jc w:val="left"/>
              <w:rPr>
                <w:rFonts w:eastAsia="TimesNewRomanPSMT"/>
                <w:bCs/>
                <w:sz w:val="18"/>
                <w:szCs w:val="18"/>
                <w:lang w:val="en-US" w:eastAsia="de-DE"/>
              </w:rPr>
            </w:pPr>
            <w:r w:rsidRPr="009F72A3">
              <w:rPr>
                <w:rFonts w:eastAsia="TimesNewRomanPSMT"/>
                <w:bCs/>
                <w:sz w:val="18"/>
                <w:szCs w:val="18"/>
                <w:lang w:val="en-US" w:eastAsia="de-DE"/>
              </w:rPr>
              <w:t>Report no.: ABC-2021-019</w:t>
            </w:r>
          </w:p>
          <w:p w14:paraId="324594B3" w14:textId="77777777" w:rsidR="00897FBB" w:rsidRPr="009F72A3" w:rsidRDefault="00897FBB" w:rsidP="007C346E">
            <w:pPr>
              <w:pStyle w:val="Tekstpodstawowy3"/>
              <w:spacing w:after="0"/>
              <w:jc w:val="left"/>
              <w:rPr>
                <w:rFonts w:eastAsia="TimesNewRomanPSMT"/>
                <w:bCs/>
                <w:sz w:val="18"/>
                <w:szCs w:val="18"/>
                <w:lang w:val="en-US" w:eastAsia="de-DE"/>
              </w:rPr>
            </w:pPr>
            <w:r w:rsidRPr="009F72A3">
              <w:rPr>
                <w:rFonts w:eastAsia="TimesNewRomanPSMT"/>
                <w:bCs/>
                <w:sz w:val="18"/>
                <w:szCs w:val="18"/>
                <w:lang w:val="en-US" w:eastAsia="de-DE"/>
              </w:rPr>
              <w:t>Achiever Biochem Co., Ltd.</w:t>
            </w:r>
          </w:p>
          <w:p w14:paraId="32667643" w14:textId="77777777" w:rsidR="00897FBB" w:rsidRPr="0066409B" w:rsidRDefault="00897FBB" w:rsidP="007C346E">
            <w:pPr>
              <w:pStyle w:val="Tekstpodstawowy3"/>
              <w:spacing w:after="0"/>
              <w:jc w:val="left"/>
              <w:rPr>
                <w:rFonts w:eastAsia="TimesNewRomanPSMT"/>
                <w:bCs/>
                <w:sz w:val="18"/>
                <w:szCs w:val="18"/>
                <w:lang w:eastAsia="de-DE"/>
              </w:rPr>
            </w:pPr>
            <w:r w:rsidRPr="0066409B">
              <w:rPr>
                <w:rFonts w:eastAsia="TimesNewRomanPSMT"/>
                <w:bCs/>
                <w:sz w:val="18"/>
                <w:szCs w:val="18"/>
                <w:lang w:eastAsia="de-DE"/>
              </w:rPr>
              <w:t>GLP</w:t>
            </w:r>
          </w:p>
          <w:p w14:paraId="1FD3BD03" w14:textId="77777777" w:rsidR="00897FBB" w:rsidRPr="0066409B" w:rsidRDefault="00897FBB" w:rsidP="007C346E">
            <w:pPr>
              <w:rPr>
                <w:bCs/>
                <w:sz w:val="18"/>
                <w:szCs w:val="18"/>
                <w:highlight w:val="yellow"/>
              </w:rPr>
            </w:pPr>
            <w:r w:rsidRPr="0066409B">
              <w:rPr>
                <w:rFonts w:eastAsia="TimesNewRomanPSMT"/>
                <w:bCs/>
                <w:sz w:val="18"/>
                <w:szCs w:val="18"/>
                <w:lang w:eastAsia="de-DE"/>
              </w:rPr>
              <w:t>Unpublished</w:t>
            </w:r>
          </w:p>
        </w:tc>
        <w:tc>
          <w:tcPr>
            <w:tcW w:w="396" w:type="pct"/>
          </w:tcPr>
          <w:p w14:paraId="1906D94F" w14:textId="77777777" w:rsidR="00897FBB" w:rsidRPr="0066409B" w:rsidRDefault="00897FBB" w:rsidP="007C346E">
            <w:pPr>
              <w:jc w:val="center"/>
              <w:rPr>
                <w:bCs/>
                <w:sz w:val="18"/>
                <w:szCs w:val="18"/>
                <w:highlight w:val="yellow"/>
              </w:rPr>
            </w:pPr>
            <w:r w:rsidRPr="0066409B">
              <w:rPr>
                <w:bCs/>
                <w:sz w:val="18"/>
                <w:szCs w:val="18"/>
              </w:rPr>
              <w:t>N</w:t>
            </w:r>
          </w:p>
        </w:tc>
        <w:tc>
          <w:tcPr>
            <w:tcW w:w="399" w:type="pct"/>
          </w:tcPr>
          <w:p w14:paraId="36CB6E89" w14:textId="00E0B894" w:rsidR="00897FBB" w:rsidRPr="0066409B" w:rsidRDefault="00897FBB" w:rsidP="007C346E">
            <w:pPr>
              <w:jc w:val="center"/>
              <w:rPr>
                <w:bCs/>
                <w:sz w:val="18"/>
                <w:szCs w:val="18"/>
              </w:rPr>
            </w:pPr>
            <w:r w:rsidRPr="0066409B">
              <w:rPr>
                <w:bCs/>
                <w:sz w:val="18"/>
                <w:szCs w:val="18"/>
                <w:lang w:eastAsia="nl-NL"/>
              </w:rPr>
              <w:t>Y</w:t>
            </w:r>
          </w:p>
        </w:tc>
        <w:tc>
          <w:tcPr>
            <w:tcW w:w="563" w:type="pct"/>
          </w:tcPr>
          <w:p w14:paraId="32BC4BCB" w14:textId="082E3341" w:rsidR="00897FBB" w:rsidRPr="009F72A3" w:rsidRDefault="00897FBB" w:rsidP="007C346E">
            <w:pPr>
              <w:jc w:val="center"/>
              <w:rPr>
                <w:bCs/>
                <w:sz w:val="18"/>
                <w:szCs w:val="18"/>
                <w:highlight w:val="yellow"/>
                <w:lang w:val="en-US"/>
              </w:rPr>
            </w:pPr>
            <w:r w:rsidRPr="009F72A3">
              <w:rPr>
                <w:sz w:val="18"/>
                <w:szCs w:val="18"/>
                <w:lang w:val="en-US"/>
              </w:rPr>
              <w:t xml:space="preserve">Study report never submitted before to </w:t>
            </w:r>
            <w:r w:rsidR="007417AC" w:rsidRPr="009F72A3">
              <w:rPr>
                <w:sz w:val="18"/>
                <w:szCs w:val="18"/>
                <w:lang w:val="en-US"/>
              </w:rPr>
              <w:t>PL</w:t>
            </w:r>
          </w:p>
        </w:tc>
        <w:tc>
          <w:tcPr>
            <w:tcW w:w="545" w:type="pct"/>
          </w:tcPr>
          <w:p w14:paraId="7CB4790B" w14:textId="172DAE49" w:rsidR="00897FBB" w:rsidRPr="0066409B" w:rsidRDefault="00897FBB" w:rsidP="007C346E">
            <w:pPr>
              <w:jc w:val="center"/>
              <w:rPr>
                <w:bCs/>
                <w:sz w:val="18"/>
                <w:szCs w:val="18"/>
                <w:highlight w:val="yellow"/>
              </w:rPr>
            </w:pPr>
            <w:r w:rsidRPr="0066409B">
              <w:rPr>
                <w:bCs/>
                <w:sz w:val="18"/>
                <w:szCs w:val="18"/>
              </w:rPr>
              <w:t>Nufarm</w:t>
            </w:r>
          </w:p>
        </w:tc>
      </w:tr>
      <w:tr w:rsidR="00897FBB" w:rsidRPr="0066409B" w14:paraId="46A280C8" w14:textId="77777777" w:rsidTr="004142EC">
        <w:trPr>
          <w:cantSplit/>
          <w:trHeight w:val="1760"/>
        </w:trPr>
        <w:tc>
          <w:tcPr>
            <w:tcW w:w="499" w:type="pct"/>
          </w:tcPr>
          <w:p w14:paraId="0901B17D" w14:textId="77777777" w:rsidR="00897FBB" w:rsidRPr="0066409B" w:rsidRDefault="00897FBB" w:rsidP="00885FC1">
            <w:pPr>
              <w:jc w:val="left"/>
              <w:rPr>
                <w:bCs/>
                <w:sz w:val="18"/>
                <w:szCs w:val="18"/>
                <w:highlight w:val="yellow"/>
              </w:rPr>
            </w:pPr>
            <w:r w:rsidRPr="0066409B">
              <w:rPr>
                <w:bCs/>
                <w:sz w:val="18"/>
                <w:szCs w:val="18"/>
              </w:rPr>
              <w:t>KCP 2.2.1/01</w:t>
            </w:r>
          </w:p>
        </w:tc>
        <w:tc>
          <w:tcPr>
            <w:tcW w:w="521" w:type="pct"/>
          </w:tcPr>
          <w:p w14:paraId="2102C34E" w14:textId="77777777" w:rsidR="00897FBB" w:rsidRPr="0066409B" w:rsidRDefault="00897FBB" w:rsidP="007C346E">
            <w:pPr>
              <w:rPr>
                <w:bCs/>
                <w:sz w:val="18"/>
                <w:szCs w:val="18"/>
                <w:highlight w:val="yellow"/>
              </w:rPr>
            </w:pPr>
            <w:r w:rsidRPr="0066409B">
              <w:rPr>
                <w:bCs/>
                <w:sz w:val="18"/>
                <w:szCs w:val="18"/>
              </w:rPr>
              <w:t>Fitzmaurice T.</w:t>
            </w:r>
          </w:p>
        </w:tc>
        <w:tc>
          <w:tcPr>
            <w:tcW w:w="428" w:type="pct"/>
          </w:tcPr>
          <w:p w14:paraId="020B5856" w14:textId="77777777" w:rsidR="00897FBB" w:rsidRPr="0066409B" w:rsidRDefault="00897FBB" w:rsidP="007C346E">
            <w:pPr>
              <w:jc w:val="center"/>
              <w:rPr>
                <w:bCs/>
                <w:sz w:val="18"/>
                <w:szCs w:val="18"/>
                <w:highlight w:val="yellow"/>
              </w:rPr>
            </w:pPr>
            <w:r w:rsidRPr="0066409B">
              <w:rPr>
                <w:bCs/>
                <w:sz w:val="18"/>
                <w:szCs w:val="18"/>
              </w:rPr>
              <w:t>2022</w:t>
            </w:r>
          </w:p>
        </w:tc>
        <w:tc>
          <w:tcPr>
            <w:tcW w:w="1649" w:type="pct"/>
          </w:tcPr>
          <w:p w14:paraId="08489C49" w14:textId="77777777" w:rsidR="00897FBB" w:rsidRPr="009F72A3" w:rsidRDefault="00897FBB" w:rsidP="007C346E">
            <w:pPr>
              <w:pStyle w:val="Tekstpodstawowy3"/>
              <w:spacing w:after="0"/>
              <w:jc w:val="left"/>
              <w:rPr>
                <w:rFonts w:eastAsia="TimesNewRomanPSMT"/>
                <w:bCs/>
                <w:sz w:val="18"/>
                <w:szCs w:val="18"/>
                <w:lang w:val="en-US" w:eastAsia="de-DE"/>
              </w:rPr>
            </w:pPr>
            <w:r w:rsidRPr="009F72A3">
              <w:rPr>
                <w:rFonts w:eastAsia="TimesNewRomanPSMT"/>
                <w:bCs/>
                <w:sz w:val="18"/>
                <w:szCs w:val="18"/>
                <w:lang w:val="en-US" w:eastAsia="de-DE"/>
              </w:rPr>
              <w:t>Analysis of CA3642 a Suspension Concentrate Formulation containing 150 g/L Prothioconazole and 150 g/L Azoxystrobin, in Compliance with Good Laboratory Practice</w:t>
            </w:r>
          </w:p>
          <w:p w14:paraId="64A0431C" w14:textId="77777777" w:rsidR="00897FBB" w:rsidRPr="009F72A3" w:rsidRDefault="00897FBB" w:rsidP="007C346E">
            <w:pPr>
              <w:pStyle w:val="Tekstpodstawowy3"/>
              <w:spacing w:after="0"/>
              <w:jc w:val="left"/>
              <w:rPr>
                <w:rFonts w:eastAsia="TimesNewRomanPSMT"/>
                <w:bCs/>
                <w:sz w:val="18"/>
                <w:szCs w:val="18"/>
                <w:lang w:val="en-US" w:eastAsia="de-DE"/>
              </w:rPr>
            </w:pPr>
            <w:r w:rsidRPr="009F72A3">
              <w:rPr>
                <w:rFonts w:eastAsia="TimesNewRomanPSMT"/>
                <w:bCs/>
                <w:sz w:val="18"/>
                <w:szCs w:val="18"/>
                <w:lang w:val="en-US" w:eastAsia="de-DE"/>
              </w:rPr>
              <w:t>Report no.: DNA6888</w:t>
            </w:r>
          </w:p>
          <w:p w14:paraId="733B688B" w14:textId="77777777" w:rsidR="00897FBB" w:rsidRPr="009F72A3" w:rsidRDefault="00897FBB" w:rsidP="007C346E">
            <w:pPr>
              <w:pStyle w:val="Tekstpodstawowy3"/>
              <w:spacing w:after="0"/>
              <w:jc w:val="left"/>
              <w:rPr>
                <w:rFonts w:eastAsia="TimesNewRomanPSMT"/>
                <w:bCs/>
                <w:sz w:val="18"/>
                <w:szCs w:val="18"/>
                <w:lang w:val="en-US" w:eastAsia="de-DE"/>
              </w:rPr>
            </w:pPr>
            <w:r w:rsidRPr="009F72A3">
              <w:rPr>
                <w:rFonts w:eastAsia="TimesNewRomanPSMT"/>
                <w:bCs/>
                <w:sz w:val="18"/>
                <w:szCs w:val="18"/>
                <w:lang w:val="en-US" w:eastAsia="de-DE"/>
              </w:rPr>
              <w:t>David Norris Analytical Laboratories Limited</w:t>
            </w:r>
          </w:p>
          <w:p w14:paraId="4926962E" w14:textId="77777777" w:rsidR="00897FBB" w:rsidRPr="0066409B" w:rsidRDefault="00897FBB" w:rsidP="007C346E">
            <w:pPr>
              <w:pStyle w:val="Tekstpodstawowy3"/>
              <w:spacing w:after="0"/>
              <w:jc w:val="left"/>
              <w:rPr>
                <w:rFonts w:eastAsia="TimesNewRomanPSMT"/>
                <w:bCs/>
                <w:sz w:val="18"/>
                <w:szCs w:val="18"/>
                <w:lang w:eastAsia="de-DE"/>
              </w:rPr>
            </w:pPr>
            <w:r w:rsidRPr="0066409B">
              <w:rPr>
                <w:rFonts w:eastAsia="TimesNewRomanPSMT"/>
                <w:bCs/>
                <w:sz w:val="18"/>
                <w:szCs w:val="18"/>
                <w:lang w:eastAsia="de-DE"/>
              </w:rPr>
              <w:t>GLP</w:t>
            </w:r>
          </w:p>
          <w:p w14:paraId="685C3BF3" w14:textId="77777777" w:rsidR="00897FBB" w:rsidRPr="0066409B" w:rsidRDefault="00897FBB" w:rsidP="007C346E">
            <w:pPr>
              <w:rPr>
                <w:bCs/>
                <w:sz w:val="18"/>
                <w:szCs w:val="18"/>
                <w:highlight w:val="yellow"/>
              </w:rPr>
            </w:pPr>
            <w:r w:rsidRPr="0066409B">
              <w:rPr>
                <w:rFonts w:eastAsia="TimesNewRomanPSMT"/>
                <w:bCs/>
                <w:sz w:val="18"/>
                <w:szCs w:val="18"/>
                <w:lang w:eastAsia="de-DE"/>
              </w:rPr>
              <w:t>Unpublished</w:t>
            </w:r>
          </w:p>
        </w:tc>
        <w:tc>
          <w:tcPr>
            <w:tcW w:w="396" w:type="pct"/>
          </w:tcPr>
          <w:p w14:paraId="3574BFEE" w14:textId="77777777" w:rsidR="00897FBB" w:rsidRPr="0066409B" w:rsidRDefault="00897FBB" w:rsidP="007C346E">
            <w:pPr>
              <w:jc w:val="center"/>
              <w:rPr>
                <w:bCs/>
                <w:sz w:val="18"/>
                <w:szCs w:val="18"/>
                <w:highlight w:val="yellow"/>
              </w:rPr>
            </w:pPr>
            <w:r w:rsidRPr="0066409B">
              <w:rPr>
                <w:bCs/>
                <w:sz w:val="18"/>
                <w:szCs w:val="18"/>
              </w:rPr>
              <w:t>N</w:t>
            </w:r>
          </w:p>
        </w:tc>
        <w:tc>
          <w:tcPr>
            <w:tcW w:w="399" w:type="pct"/>
          </w:tcPr>
          <w:p w14:paraId="5AF3E174" w14:textId="33ECF632" w:rsidR="00897FBB" w:rsidRPr="0066409B" w:rsidRDefault="00897FBB" w:rsidP="007C346E">
            <w:pPr>
              <w:jc w:val="center"/>
              <w:rPr>
                <w:bCs/>
                <w:sz w:val="18"/>
                <w:szCs w:val="18"/>
                <w:highlight w:val="yellow"/>
              </w:rPr>
            </w:pPr>
            <w:r w:rsidRPr="0066409B">
              <w:rPr>
                <w:bCs/>
                <w:sz w:val="18"/>
                <w:szCs w:val="18"/>
                <w:lang w:eastAsia="nl-NL"/>
              </w:rPr>
              <w:t>Y</w:t>
            </w:r>
          </w:p>
        </w:tc>
        <w:tc>
          <w:tcPr>
            <w:tcW w:w="563" w:type="pct"/>
          </w:tcPr>
          <w:p w14:paraId="4B17BDDC" w14:textId="2CE298F0" w:rsidR="00897FBB" w:rsidRPr="009F72A3" w:rsidRDefault="00897FBB" w:rsidP="007C346E">
            <w:pPr>
              <w:jc w:val="center"/>
              <w:rPr>
                <w:bCs/>
                <w:sz w:val="18"/>
                <w:szCs w:val="18"/>
                <w:highlight w:val="yellow"/>
                <w:lang w:val="en-US"/>
              </w:rPr>
            </w:pPr>
            <w:r w:rsidRPr="009F72A3">
              <w:rPr>
                <w:sz w:val="18"/>
                <w:szCs w:val="18"/>
                <w:lang w:val="en-US"/>
              </w:rPr>
              <w:t xml:space="preserve">Study report never submitted before to </w:t>
            </w:r>
            <w:r w:rsidR="007417AC" w:rsidRPr="009F72A3">
              <w:rPr>
                <w:sz w:val="18"/>
                <w:szCs w:val="18"/>
                <w:lang w:val="en-US"/>
              </w:rPr>
              <w:t>PL</w:t>
            </w:r>
          </w:p>
        </w:tc>
        <w:tc>
          <w:tcPr>
            <w:tcW w:w="545" w:type="pct"/>
          </w:tcPr>
          <w:p w14:paraId="68DB7849" w14:textId="5A9D262D" w:rsidR="00897FBB" w:rsidRPr="0066409B" w:rsidRDefault="00897FBB" w:rsidP="007C346E">
            <w:pPr>
              <w:jc w:val="center"/>
              <w:rPr>
                <w:bCs/>
                <w:sz w:val="18"/>
                <w:szCs w:val="18"/>
                <w:highlight w:val="yellow"/>
              </w:rPr>
            </w:pPr>
            <w:r w:rsidRPr="0066409B">
              <w:rPr>
                <w:bCs/>
                <w:sz w:val="18"/>
                <w:szCs w:val="18"/>
              </w:rPr>
              <w:t>Nufarm</w:t>
            </w:r>
          </w:p>
        </w:tc>
      </w:tr>
      <w:tr w:rsidR="00C52F73" w:rsidRPr="0066409B" w14:paraId="3E1B4B7C" w14:textId="77777777" w:rsidTr="004142EC">
        <w:trPr>
          <w:cantSplit/>
        </w:trPr>
        <w:tc>
          <w:tcPr>
            <w:tcW w:w="499" w:type="pct"/>
          </w:tcPr>
          <w:p w14:paraId="3BABFD10" w14:textId="61C844E0" w:rsidR="00C52F73" w:rsidRPr="00C23ADE" w:rsidRDefault="00C52F73" w:rsidP="00C52F73">
            <w:pPr>
              <w:jc w:val="left"/>
              <w:rPr>
                <w:bCs/>
                <w:sz w:val="18"/>
                <w:szCs w:val="18"/>
                <w:highlight w:val="yellow"/>
              </w:rPr>
            </w:pPr>
            <w:r w:rsidRPr="00C23ADE">
              <w:rPr>
                <w:sz w:val="18"/>
                <w:szCs w:val="18"/>
                <w:highlight w:val="yellow"/>
              </w:rPr>
              <w:t>KCP 2.4.2/01</w:t>
            </w:r>
          </w:p>
        </w:tc>
        <w:tc>
          <w:tcPr>
            <w:tcW w:w="521" w:type="pct"/>
          </w:tcPr>
          <w:p w14:paraId="50181C96" w14:textId="5B073D09" w:rsidR="00C52F73" w:rsidRPr="00C23ADE" w:rsidRDefault="00C52F73" w:rsidP="00C52F73">
            <w:pPr>
              <w:rPr>
                <w:bCs/>
                <w:sz w:val="18"/>
                <w:szCs w:val="18"/>
                <w:highlight w:val="yellow"/>
              </w:rPr>
            </w:pPr>
            <w:r w:rsidRPr="00C23ADE">
              <w:rPr>
                <w:sz w:val="18"/>
                <w:szCs w:val="18"/>
                <w:highlight w:val="yellow"/>
              </w:rPr>
              <w:t>Wang Q.</w:t>
            </w:r>
          </w:p>
        </w:tc>
        <w:tc>
          <w:tcPr>
            <w:tcW w:w="428" w:type="pct"/>
          </w:tcPr>
          <w:p w14:paraId="480D9529" w14:textId="3FBD5F2E" w:rsidR="00C52F73" w:rsidRPr="00C23ADE" w:rsidRDefault="00C52F73" w:rsidP="00C52F73">
            <w:pPr>
              <w:jc w:val="center"/>
              <w:rPr>
                <w:bCs/>
                <w:sz w:val="18"/>
                <w:szCs w:val="18"/>
                <w:highlight w:val="yellow"/>
              </w:rPr>
            </w:pPr>
            <w:r w:rsidRPr="00C23ADE">
              <w:rPr>
                <w:sz w:val="18"/>
                <w:szCs w:val="18"/>
                <w:highlight w:val="yellow"/>
              </w:rPr>
              <w:t>2023</w:t>
            </w:r>
          </w:p>
        </w:tc>
        <w:tc>
          <w:tcPr>
            <w:tcW w:w="1649" w:type="pct"/>
          </w:tcPr>
          <w:p w14:paraId="5EF94A8A" w14:textId="77777777" w:rsidR="00C52F73" w:rsidRPr="00C23ADE" w:rsidRDefault="00C52F73" w:rsidP="00C52F73">
            <w:pPr>
              <w:pStyle w:val="Tekstpodstawowy3"/>
              <w:spacing w:after="0"/>
              <w:jc w:val="left"/>
              <w:rPr>
                <w:rFonts w:eastAsia="TimesNewRomanPSMT"/>
                <w:noProof/>
                <w:color w:val="000000"/>
                <w:sz w:val="18"/>
                <w:szCs w:val="18"/>
                <w:highlight w:val="yellow"/>
                <w:lang w:val="en-US" w:eastAsia="de-DE"/>
              </w:rPr>
            </w:pPr>
            <w:r w:rsidRPr="00C23ADE">
              <w:rPr>
                <w:rFonts w:eastAsia="TimesNewRomanPSMT"/>
                <w:noProof/>
                <w:color w:val="000000"/>
                <w:sz w:val="18"/>
                <w:szCs w:val="18"/>
                <w:highlight w:val="yellow"/>
                <w:lang w:val="en-US" w:eastAsia="de-DE"/>
              </w:rPr>
              <w:t>Physical and chemical charactérization of prothioconazole 150 g/L + Azoxystrobin 150 g/L SC, CA3642</w:t>
            </w:r>
          </w:p>
          <w:p w14:paraId="1CAD8061" w14:textId="77777777" w:rsidR="00C52F73" w:rsidRPr="00C23ADE" w:rsidRDefault="00C52F73" w:rsidP="00C52F73">
            <w:pPr>
              <w:pStyle w:val="Tekstpodstawowy3"/>
              <w:spacing w:after="0"/>
              <w:jc w:val="left"/>
              <w:rPr>
                <w:rFonts w:eastAsia="TimesNewRomanPSMT"/>
                <w:noProof/>
                <w:color w:val="000000"/>
                <w:sz w:val="18"/>
                <w:szCs w:val="18"/>
                <w:highlight w:val="yellow"/>
                <w:lang w:val="en-US" w:eastAsia="de-DE"/>
              </w:rPr>
            </w:pPr>
            <w:r w:rsidRPr="00C23ADE">
              <w:rPr>
                <w:rFonts w:eastAsia="TimesNewRomanPSMT"/>
                <w:noProof/>
                <w:color w:val="000000"/>
                <w:sz w:val="18"/>
                <w:szCs w:val="18"/>
                <w:highlight w:val="yellow"/>
                <w:lang w:val="en-US" w:eastAsia="de-DE"/>
              </w:rPr>
              <w:t>Report No.: ABC-2023-007</w:t>
            </w:r>
          </w:p>
          <w:p w14:paraId="4722C076" w14:textId="77777777" w:rsidR="00C52F73" w:rsidRPr="00C23ADE" w:rsidRDefault="00C52F73" w:rsidP="00C52F73">
            <w:pPr>
              <w:pStyle w:val="RepTable"/>
              <w:rPr>
                <w:rFonts w:eastAsia="TimesNewRomanPSMT"/>
                <w:color w:val="000000"/>
                <w:sz w:val="18"/>
                <w:szCs w:val="18"/>
                <w:highlight w:val="yellow"/>
              </w:rPr>
            </w:pPr>
            <w:r w:rsidRPr="00C23ADE">
              <w:rPr>
                <w:rFonts w:eastAsia="TimesNewRomanPSMT"/>
                <w:color w:val="000000"/>
                <w:sz w:val="18"/>
                <w:szCs w:val="18"/>
                <w:highlight w:val="yellow"/>
              </w:rPr>
              <w:t>Achiever Biochem Co., Ltd.</w:t>
            </w:r>
          </w:p>
          <w:p w14:paraId="1B3E43B0" w14:textId="77777777" w:rsidR="00C52F73" w:rsidRPr="00C23ADE" w:rsidRDefault="00C52F73" w:rsidP="00C52F73">
            <w:pPr>
              <w:pStyle w:val="RepTable"/>
              <w:rPr>
                <w:rFonts w:eastAsia="TimesNewRomanPSMT"/>
                <w:color w:val="000000"/>
                <w:sz w:val="18"/>
                <w:szCs w:val="18"/>
                <w:highlight w:val="yellow"/>
              </w:rPr>
            </w:pPr>
            <w:r w:rsidRPr="00C23ADE">
              <w:rPr>
                <w:rFonts w:eastAsia="TimesNewRomanPSMT"/>
                <w:color w:val="000000"/>
                <w:sz w:val="18"/>
                <w:szCs w:val="18"/>
                <w:highlight w:val="yellow"/>
              </w:rPr>
              <w:t>GLP</w:t>
            </w:r>
          </w:p>
          <w:p w14:paraId="4C202A99" w14:textId="3EB78217" w:rsidR="00C52F73" w:rsidRPr="00C23ADE" w:rsidRDefault="00C52F73" w:rsidP="00C52F73">
            <w:pPr>
              <w:pStyle w:val="Tekstpodstawowy3"/>
              <w:spacing w:after="0"/>
              <w:jc w:val="left"/>
              <w:rPr>
                <w:rFonts w:eastAsia="TimesNewRomanPSMT"/>
                <w:bCs/>
                <w:sz w:val="18"/>
                <w:szCs w:val="18"/>
                <w:highlight w:val="yellow"/>
                <w:lang w:eastAsia="de-DE"/>
              </w:rPr>
            </w:pPr>
            <w:r w:rsidRPr="00C23ADE">
              <w:rPr>
                <w:rFonts w:eastAsia="TimesNewRomanPSMT"/>
                <w:color w:val="000000"/>
                <w:sz w:val="18"/>
                <w:szCs w:val="18"/>
                <w:highlight w:val="yellow"/>
              </w:rPr>
              <w:t>Unpublished</w:t>
            </w:r>
          </w:p>
        </w:tc>
        <w:tc>
          <w:tcPr>
            <w:tcW w:w="396" w:type="pct"/>
          </w:tcPr>
          <w:p w14:paraId="090F0E38" w14:textId="366EE61D" w:rsidR="00C52F73" w:rsidRPr="00C23ADE" w:rsidRDefault="00C52F73" w:rsidP="00C52F73">
            <w:pPr>
              <w:jc w:val="center"/>
              <w:rPr>
                <w:bCs/>
                <w:sz w:val="18"/>
                <w:szCs w:val="18"/>
                <w:highlight w:val="yellow"/>
              </w:rPr>
            </w:pPr>
            <w:r w:rsidRPr="00C23ADE">
              <w:rPr>
                <w:sz w:val="18"/>
                <w:szCs w:val="18"/>
                <w:highlight w:val="yellow"/>
              </w:rPr>
              <w:t>N</w:t>
            </w:r>
          </w:p>
        </w:tc>
        <w:tc>
          <w:tcPr>
            <w:tcW w:w="399" w:type="pct"/>
          </w:tcPr>
          <w:p w14:paraId="042687AD" w14:textId="552FA3D4" w:rsidR="00502262" w:rsidRPr="00502262" w:rsidRDefault="00502262" w:rsidP="00C52F73">
            <w:pPr>
              <w:jc w:val="center"/>
              <w:rPr>
                <w:sz w:val="18"/>
                <w:szCs w:val="18"/>
              </w:rPr>
            </w:pPr>
            <w:r w:rsidRPr="00502262">
              <w:rPr>
                <w:sz w:val="18"/>
                <w:szCs w:val="18"/>
                <w:highlight w:val="yellow"/>
              </w:rPr>
              <w:t>Y</w:t>
            </w:r>
          </w:p>
          <w:p w14:paraId="21A13DA2" w14:textId="577EC565" w:rsidR="00C52F73" w:rsidRPr="00502262" w:rsidRDefault="00C52F73" w:rsidP="00C52F73">
            <w:pPr>
              <w:jc w:val="center"/>
              <w:rPr>
                <w:bCs/>
                <w:strike/>
                <w:sz w:val="18"/>
                <w:szCs w:val="18"/>
                <w:highlight w:val="yellow"/>
                <w:lang w:eastAsia="nl-NL"/>
              </w:rPr>
            </w:pPr>
            <w:r w:rsidRPr="00502262">
              <w:rPr>
                <w:strike/>
                <w:color w:val="D9D9D9" w:themeColor="background1" w:themeShade="D9"/>
                <w:sz w:val="18"/>
                <w:szCs w:val="18"/>
              </w:rPr>
              <w:t>Nufarm</w:t>
            </w:r>
          </w:p>
        </w:tc>
        <w:tc>
          <w:tcPr>
            <w:tcW w:w="563" w:type="pct"/>
          </w:tcPr>
          <w:p w14:paraId="41C627AC" w14:textId="2F93E385" w:rsidR="00C52F73" w:rsidRPr="00C23ADE" w:rsidRDefault="00C52F73" w:rsidP="00C52F73">
            <w:pPr>
              <w:jc w:val="center"/>
              <w:rPr>
                <w:sz w:val="18"/>
                <w:szCs w:val="18"/>
                <w:highlight w:val="yellow"/>
                <w:lang w:val="en-US"/>
              </w:rPr>
            </w:pPr>
            <w:r w:rsidRPr="00C23ADE">
              <w:rPr>
                <w:sz w:val="18"/>
                <w:szCs w:val="18"/>
                <w:highlight w:val="yellow"/>
                <w:lang w:val="en-US"/>
              </w:rPr>
              <w:t>Study report never submitted before to PL</w:t>
            </w:r>
          </w:p>
        </w:tc>
        <w:tc>
          <w:tcPr>
            <w:tcW w:w="545" w:type="pct"/>
          </w:tcPr>
          <w:p w14:paraId="69ECD7AF" w14:textId="578C3184" w:rsidR="00C52F73" w:rsidRPr="00C23ADE" w:rsidRDefault="00C52F73" w:rsidP="00C52F73">
            <w:pPr>
              <w:jc w:val="center"/>
              <w:rPr>
                <w:bCs/>
                <w:sz w:val="18"/>
                <w:szCs w:val="18"/>
                <w:highlight w:val="yellow"/>
              </w:rPr>
            </w:pPr>
            <w:r w:rsidRPr="00C23ADE">
              <w:rPr>
                <w:bCs/>
                <w:sz w:val="18"/>
                <w:szCs w:val="18"/>
                <w:highlight w:val="yellow"/>
              </w:rPr>
              <w:t>Nufarm</w:t>
            </w:r>
          </w:p>
        </w:tc>
      </w:tr>
      <w:tr w:rsidR="00897FBB" w:rsidRPr="0066409B" w14:paraId="5C59F3B3" w14:textId="77777777" w:rsidTr="004142EC">
        <w:trPr>
          <w:cantSplit/>
        </w:trPr>
        <w:tc>
          <w:tcPr>
            <w:tcW w:w="499" w:type="pct"/>
          </w:tcPr>
          <w:p w14:paraId="63334096" w14:textId="77777777" w:rsidR="00897FBB" w:rsidRPr="0066409B" w:rsidRDefault="00897FBB" w:rsidP="00885FC1">
            <w:pPr>
              <w:jc w:val="left"/>
              <w:rPr>
                <w:bCs/>
                <w:sz w:val="18"/>
                <w:szCs w:val="18"/>
              </w:rPr>
            </w:pPr>
            <w:r w:rsidRPr="0066409B">
              <w:rPr>
                <w:bCs/>
                <w:sz w:val="18"/>
                <w:szCs w:val="18"/>
              </w:rPr>
              <w:t>KCP 2.7.5/01</w:t>
            </w:r>
          </w:p>
        </w:tc>
        <w:tc>
          <w:tcPr>
            <w:tcW w:w="521" w:type="pct"/>
          </w:tcPr>
          <w:p w14:paraId="4041A2B8" w14:textId="77777777" w:rsidR="00897FBB" w:rsidRPr="0066409B" w:rsidRDefault="00897FBB" w:rsidP="007C346E">
            <w:pPr>
              <w:rPr>
                <w:bCs/>
                <w:sz w:val="18"/>
                <w:szCs w:val="18"/>
              </w:rPr>
            </w:pPr>
            <w:r w:rsidRPr="0066409B">
              <w:rPr>
                <w:bCs/>
                <w:sz w:val="18"/>
                <w:szCs w:val="18"/>
              </w:rPr>
              <w:t>Wang Q.</w:t>
            </w:r>
          </w:p>
        </w:tc>
        <w:tc>
          <w:tcPr>
            <w:tcW w:w="428" w:type="pct"/>
          </w:tcPr>
          <w:p w14:paraId="7F00F700" w14:textId="77777777" w:rsidR="00C52F73" w:rsidRDefault="00C52F73" w:rsidP="007C346E">
            <w:pPr>
              <w:jc w:val="center"/>
              <w:rPr>
                <w:sz w:val="18"/>
                <w:szCs w:val="18"/>
              </w:rPr>
            </w:pPr>
            <w:r w:rsidRPr="005C25DD">
              <w:rPr>
                <w:sz w:val="18"/>
                <w:szCs w:val="18"/>
                <w:highlight w:val="yellow"/>
              </w:rPr>
              <w:t>2024</w:t>
            </w:r>
          </w:p>
          <w:p w14:paraId="6310AD57" w14:textId="77777777" w:rsidR="004142EC" w:rsidRPr="004142EC" w:rsidRDefault="004142EC" w:rsidP="004142EC">
            <w:pPr>
              <w:jc w:val="center"/>
              <w:rPr>
                <w:bCs/>
                <w:strike/>
                <w:color w:val="D9D9D9" w:themeColor="background1" w:themeShade="D9"/>
                <w:sz w:val="18"/>
                <w:szCs w:val="18"/>
              </w:rPr>
            </w:pPr>
            <w:r w:rsidRPr="004142EC">
              <w:rPr>
                <w:bCs/>
                <w:strike/>
                <w:color w:val="D9D9D9" w:themeColor="background1" w:themeShade="D9"/>
                <w:sz w:val="18"/>
                <w:szCs w:val="18"/>
              </w:rPr>
              <w:t>2022 (on-going)</w:t>
            </w:r>
          </w:p>
          <w:p w14:paraId="310C39B9" w14:textId="487B9542" w:rsidR="004142EC" w:rsidRPr="00C52F73" w:rsidRDefault="004142EC" w:rsidP="007C346E">
            <w:pPr>
              <w:jc w:val="center"/>
              <w:rPr>
                <w:bCs/>
                <w:strike/>
                <w:sz w:val="18"/>
                <w:szCs w:val="18"/>
              </w:rPr>
            </w:pPr>
          </w:p>
        </w:tc>
        <w:tc>
          <w:tcPr>
            <w:tcW w:w="1649" w:type="pct"/>
          </w:tcPr>
          <w:p w14:paraId="3D0F2F9F" w14:textId="77777777" w:rsidR="00897FBB" w:rsidRPr="009F72A3" w:rsidRDefault="00897FBB" w:rsidP="007C346E">
            <w:pPr>
              <w:widowControl/>
              <w:autoSpaceDE w:val="0"/>
              <w:autoSpaceDN w:val="0"/>
              <w:adjustRightInd w:val="0"/>
              <w:jc w:val="left"/>
              <w:rPr>
                <w:rFonts w:eastAsia="TimesNewRomanPSMT"/>
                <w:bCs/>
                <w:sz w:val="18"/>
                <w:szCs w:val="18"/>
                <w:lang w:val="en-US" w:eastAsia="de-DE"/>
              </w:rPr>
            </w:pPr>
            <w:r w:rsidRPr="009F72A3">
              <w:rPr>
                <w:rFonts w:eastAsia="TimesNewRomanPSMT"/>
                <w:bCs/>
                <w:sz w:val="18"/>
                <w:szCs w:val="18"/>
                <w:lang w:val="en-US" w:eastAsia="de-DE"/>
              </w:rPr>
              <w:t xml:space="preserve">Determination of Storage Stability and Corrosion Characteristics of Prothioconazole 150 g/L + Azoxystrobin 150 g/L SC, CA3642 </w:t>
            </w:r>
          </w:p>
          <w:p w14:paraId="0AA2B032" w14:textId="18C0EFA1" w:rsidR="00897FBB" w:rsidRPr="009F72A3" w:rsidRDefault="00897FBB" w:rsidP="007C346E">
            <w:pPr>
              <w:widowControl/>
              <w:autoSpaceDE w:val="0"/>
              <w:autoSpaceDN w:val="0"/>
              <w:adjustRightInd w:val="0"/>
              <w:jc w:val="left"/>
              <w:rPr>
                <w:rFonts w:eastAsia="TimesNewRomanPSMT"/>
                <w:bCs/>
                <w:sz w:val="18"/>
                <w:szCs w:val="18"/>
                <w:lang w:val="en-US" w:eastAsia="de-DE"/>
              </w:rPr>
            </w:pPr>
            <w:r w:rsidRPr="004142EC">
              <w:rPr>
                <w:rFonts w:eastAsia="TimesNewRomanPSMT"/>
                <w:bCs/>
                <w:strike/>
                <w:color w:val="D9D9D9" w:themeColor="background1" w:themeShade="D9"/>
                <w:sz w:val="18"/>
                <w:szCs w:val="18"/>
                <w:lang w:val="en-US" w:eastAsia="de-DE"/>
              </w:rPr>
              <w:t>Study plan no</w:t>
            </w:r>
            <w:r w:rsidRPr="004142EC">
              <w:rPr>
                <w:rFonts w:eastAsia="TimesNewRomanPSMT"/>
                <w:bCs/>
                <w:color w:val="D9D9D9" w:themeColor="background1" w:themeShade="D9"/>
                <w:sz w:val="18"/>
                <w:szCs w:val="18"/>
                <w:lang w:val="en-US" w:eastAsia="de-DE"/>
              </w:rPr>
              <w:t xml:space="preserve">.: </w:t>
            </w:r>
            <w:r w:rsidR="00C52F73" w:rsidRPr="009F72A3">
              <w:rPr>
                <w:rFonts w:eastAsia="TimesNewRomanPSMT"/>
                <w:noProof/>
                <w:color w:val="000000"/>
                <w:sz w:val="18"/>
                <w:szCs w:val="18"/>
                <w:highlight w:val="yellow"/>
                <w:lang w:val="en-US" w:eastAsia="de-DE"/>
              </w:rPr>
              <w:t>Report</w:t>
            </w:r>
            <w:r w:rsidR="00C52F73" w:rsidRPr="009F72A3">
              <w:rPr>
                <w:rFonts w:eastAsia="TimesNewRomanPSMT"/>
                <w:bCs/>
                <w:sz w:val="18"/>
                <w:szCs w:val="18"/>
                <w:lang w:val="en-US" w:eastAsia="de-DE"/>
              </w:rPr>
              <w:t xml:space="preserve">: </w:t>
            </w:r>
            <w:r w:rsidRPr="009F72A3">
              <w:rPr>
                <w:rFonts w:eastAsia="TimesNewRomanPSMT"/>
                <w:bCs/>
                <w:sz w:val="18"/>
                <w:szCs w:val="18"/>
                <w:lang w:val="en-US" w:eastAsia="de-DE"/>
              </w:rPr>
              <w:t>ABC-2021-020</w:t>
            </w:r>
          </w:p>
          <w:p w14:paraId="1E4E21F1" w14:textId="77777777" w:rsidR="00897FBB" w:rsidRPr="009F72A3" w:rsidRDefault="00897FBB" w:rsidP="007C346E">
            <w:pPr>
              <w:pStyle w:val="RepTable"/>
              <w:rPr>
                <w:rFonts w:eastAsia="TimesNewRomanPSMT"/>
                <w:bCs/>
                <w:noProof w:val="0"/>
                <w:sz w:val="18"/>
                <w:szCs w:val="18"/>
                <w:lang w:val="en-US"/>
              </w:rPr>
            </w:pPr>
            <w:r w:rsidRPr="009F72A3">
              <w:rPr>
                <w:rFonts w:eastAsia="TimesNewRomanPSMT"/>
                <w:bCs/>
                <w:noProof w:val="0"/>
                <w:sz w:val="18"/>
                <w:szCs w:val="18"/>
                <w:lang w:val="en-US"/>
              </w:rPr>
              <w:t>Achiever Biochem Co., Ltd.</w:t>
            </w:r>
          </w:p>
          <w:p w14:paraId="3678E1BC" w14:textId="77777777" w:rsidR="00897FBB" w:rsidRPr="009F72A3" w:rsidRDefault="00897FBB" w:rsidP="007C346E">
            <w:pPr>
              <w:pStyle w:val="RepTable"/>
              <w:rPr>
                <w:rFonts w:eastAsia="TimesNewRomanPSMT"/>
                <w:bCs/>
                <w:noProof w:val="0"/>
                <w:sz w:val="18"/>
                <w:szCs w:val="18"/>
                <w:lang w:val="en-US"/>
              </w:rPr>
            </w:pPr>
            <w:r w:rsidRPr="009F72A3">
              <w:rPr>
                <w:rFonts w:eastAsia="TimesNewRomanPSMT"/>
                <w:bCs/>
                <w:noProof w:val="0"/>
                <w:sz w:val="18"/>
                <w:szCs w:val="18"/>
                <w:lang w:val="en-US"/>
              </w:rPr>
              <w:t>GLP</w:t>
            </w:r>
          </w:p>
          <w:p w14:paraId="5678B233" w14:textId="77777777" w:rsidR="00897FBB" w:rsidRPr="009F72A3" w:rsidRDefault="00897FBB" w:rsidP="007C346E">
            <w:pPr>
              <w:pStyle w:val="RepTable"/>
              <w:rPr>
                <w:rFonts w:eastAsia="TimesNewRomanPSMT"/>
                <w:bCs/>
                <w:noProof w:val="0"/>
                <w:sz w:val="18"/>
                <w:szCs w:val="18"/>
                <w:lang w:val="en-US"/>
              </w:rPr>
            </w:pPr>
            <w:r w:rsidRPr="009F72A3">
              <w:rPr>
                <w:rFonts w:eastAsia="TimesNewRomanPSMT"/>
                <w:bCs/>
                <w:noProof w:val="0"/>
                <w:sz w:val="18"/>
                <w:szCs w:val="18"/>
                <w:lang w:val="en-US"/>
              </w:rPr>
              <w:t>Unpublished</w:t>
            </w:r>
          </w:p>
        </w:tc>
        <w:tc>
          <w:tcPr>
            <w:tcW w:w="396" w:type="pct"/>
          </w:tcPr>
          <w:p w14:paraId="6F59449D" w14:textId="77777777" w:rsidR="00897FBB" w:rsidRPr="0066409B" w:rsidRDefault="00897FBB" w:rsidP="007C346E">
            <w:pPr>
              <w:jc w:val="center"/>
              <w:rPr>
                <w:bCs/>
                <w:sz w:val="18"/>
                <w:szCs w:val="18"/>
              </w:rPr>
            </w:pPr>
            <w:r w:rsidRPr="0066409B">
              <w:rPr>
                <w:bCs/>
                <w:sz w:val="18"/>
                <w:szCs w:val="18"/>
              </w:rPr>
              <w:t>N</w:t>
            </w:r>
          </w:p>
        </w:tc>
        <w:tc>
          <w:tcPr>
            <w:tcW w:w="399" w:type="pct"/>
          </w:tcPr>
          <w:p w14:paraId="4EAA1F10" w14:textId="5EC2CAA4" w:rsidR="00897FBB" w:rsidRPr="0066409B" w:rsidRDefault="00897FBB" w:rsidP="007C346E">
            <w:pPr>
              <w:jc w:val="center"/>
              <w:rPr>
                <w:bCs/>
                <w:sz w:val="18"/>
                <w:szCs w:val="18"/>
              </w:rPr>
            </w:pPr>
            <w:r w:rsidRPr="0066409B">
              <w:rPr>
                <w:bCs/>
                <w:sz w:val="18"/>
                <w:szCs w:val="18"/>
                <w:lang w:eastAsia="nl-NL"/>
              </w:rPr>
              <w:t>Y</w:t>
            </w:r>
          </w:p>
        </w:tc>
        <w:tc>
          <w:tcPr>
            <w:tcW w:w="563" w:type="pct"/>
          </w:tcPr>
          <w:p w14:paraId="335371C0" w14:textId="2559FBC3" w:rsidR="00897FBB" w:rsidRPr="009F72A3" w:rsidRDefault="00897FBB" w:rsidP="007C346E">
            <w:pPr>
              <w:jc w:val="center"/>
              <w:rPr>
                <w:bCs/>
                <w:sz w:val="18"/>
                <w:szCs w:val="18"/>
                <w:highlight w:val="yellow"/>
                <w:lang w:val="en-US"/>
              </w:rPr>
            </w:pPr>
            <w:r w:rsidRPr="009F72A3">
              <w:rPr>
                <w:sz w:val="18"/>
                <w:szCs w:val="18"/>
                <w:lang w:val="en-US"/>
              </w:rPr>
              <w:t xml:space="preserve">Study report never submitted before to </w:t>
            </w:r>
            <w:r w:rsidR="007417AC" w:rsidRPr="009F72A3">
              <w:rPr>
                <w:sz w:val="18"/>
                <w:szCs w:val="18"/>
                <w:lang w:val="en-US"/>
              </w:rPr>
              <w:t>PL</w:t>
            </w:r>
          </w:p>
        </w:tc>
        <w:tc>
          <w:tcPr>
            <w:tcW w:w="545" w:type="pct"/>
          </w:tcPr>
          <w:p w14:paraId="233FA998" w14:textId="265D1C7D" w:rsidR="00897FBB" w:rsidRPr="0066409B" w:rsidRDefault="00897FBB" w:rsidP="007C346E">
            <w:pPr>
              <w:jc w:val="center"/>
              <w:rPr>
                <w:bCs/>
                <w:sz w:val="18"/>
                <w:szCs w:val="18"/>
                <w:highlight w:val="yellow"/>
              </w:rPr>
            </w:pPr>
            <w:r w:rsidRPr="0066409B">
              <w:rPr>
                <w:bCs/>
                <w:sz w:val="18"/>
                <w:szCs w:val="18"/>
              </w:rPr>
              <w:t>Nufarm</w:t>
            </w:r>
          </w:p>
        </w:tc>
      </w:tr>
      <w:tr w:rsidR="007417AC" w:rsidRPr="0066409B" w14:paraId="0F6AD781" w14:textId="77777777" w:rsidTr="004142EC">
        <w:trPr>
          <w:cantSplit/>
        </w:trPr>
        <w:tc>
          <w:tcPr>
            <w:tcW w:w="499" w:type="pct"/>
          </w:tcPr>
          <w:p w14:paraId="1DBE1C09" w14:textId="77777777" w:rsidR="007417AC" w:rsidRPr="009F72A3" w:rsidRDefault="007417AC" w:rsidP="00885FC1">
            <w:pPr>
              <w:pStyle w:val="RepTable"/>
              <w:rPr>
                <w:noProof w:val="0"/>
                <w:sz w:val="18"/>
                <w:szCs w:val="18"/>
                <w:lang w:val="en-US"/>
              </w:rPr>
            </w:pPr>
            <w:r w:rsidRPr="009F72A3">
              <w:rPr>
                <w:noProof w:val="0"/>
                <w:sz w:val="18"/>
                <w:szCs w:val="18"/>
                <w:lang w:val="en-US"/>
              </w:rPr>
              <w:t>KCP 5.1.1/01</w:t>
            </w:r>
          </w:p>
          <w:p w14:paraId="214646E9" w14:textId="77777777" w:rsidR="007417AC" w:rsidRPr="009F72A3" w:rsidRDefault="007417AC" w:rsidP="00885FC1">
            <w:pPr>
              <w:pStyle w:val="RepTable"/>
              <w:rPr>
                <w:noProof w:val="0"/>
                <w:sz w:val="18"/>
                <w:szCs w:val="18"/>
                <w:lang w:val="en-US"/>
              </w:rPr>
            </w:pPr>
            <w:r w:rsidRPr="009F72A3">
              <w:rPr>
                <w:noProof w:val="0"/>
                <w:sz w:val="18"/>
                <w:szCs w:val="18"/>
                <w:lang w:val="en-US"/>
              </w:rPr>
              <w:t>(Submitted with confidential JK-CP)</w:t>
            </w:r>
          </w:p>
        </w:tc>
        <w:tc>
          <w:tcPr>
            <w:tcW w:w="521" w:type="pct"/>
          </w:tcPr>
          <w:p w14:paraId="201B109E" w14:textId="77777777" w:rsidR="007417AC" w:rsidRPr="0066409B" w:rsidRDefault="007417AC" w:rsidP="007C346E">
            <w:pPr>
              <w:rPr>
                <w:sz w:val="18"/>
                <w:szCs w:val="18"/>
              </w:rPr>
            </w:pPr>
            <w:r w:rsidRPr="0066409B">
              <w:rPr>
                <w:sz w:val="18"/>
                <w:szCs w:val="18"/>
              </w:rPr>
              <w:t>Wang Q.</w:t>
            </w:r>
          </w:p>
        </w:tc>
        <w:tc>
          <w:tcPr>
            <w:tcW w:w="428" w:type="pct"/>
          </w:tcPr>
          <w:p w14:paraId="49594B2C" w14:textId="77777777" w:rsidR="007417AC" w:rsidRPr="0066409B" w:rsidRDefault="007417AC" w:rsidP="007C346E">
            <w:pPr>
              <w:jc w:val="center"/>
              <w:rPr>
                <w:sz w:val="18"/>
                <w:szCs w:val="18"/>
              </w:rPr>
            </w:pPr>
            <w:r w:rsidRPr="0066409B">
              <w:rPr>
                <w:sz w:val="18"/>
                <w:szCs w:val="18"/>
              </w:rPr>
              <w:t>2021</w:t>
            </w:r>
          </w:p>
        </w:tc>
        <w:tc>
          <w:tcPr>
            <w:tcW w:w="1649" w:type="pct"/>
          </w:tcPr>
          <w:p w14:paraId="01A5C5A8" w14:textId="77777777" w:rsidR="007417AC" w:rsidRPr="0066409B" w:rsidRDefault="007417AC" w:rsidP="007C346E">
            <w:pPr>
              <w:pStyle w:val="RepTable"/>
              <w:rPr>
                <w:noProof w:val="0"/>
                <w:sz w:val="18"/>
                <w:szCs w:val="18"/>
                <w:lang w:val="pl-PL"/>
              </w:rPr>
            </w:pPr>
            <w:r w:rsidRPr="009F72A3">
              <w:rPr>
                <w:noProof w:val="0"/>
                <w:sz w:val="18"/>
                <w:szCs w:val="18"/>
                <w:lang w:val="en-US"/>
              </w:rPr>
              <w:t xml:space="preserve">Validation of Analytical Methodology for the Assay of Active Ingredient and Impurities in Prothioconazole 150 g/L + Azoxystrobin 150 g/L SC, CA3642, Report No. </w:t>
            </w:r>
            <w:r w:rsidRPr="0066409B">
              <w:rPr>
                <w:noProof w:val="0"/>
                <w:sz w:val="18"/>
                <w:szCs w:val="18"/>
                <w:lang w:val="pl-PL"/>
              </w:rPr>
              <w:t>ABC-2021-018</w:t>
            </w:r>
          </w:p>
          <w:p w14:paraId="4F9C7C5F" w14:textId="77777777" w:rsidR="007417AC" w:rsidRPr="0066409B" w:rsidRDefault="007417AC" w:rsidP="007C346E">
            <w:pPr>
              <w:pStyle w:val="RepTable"/>
              <w:rPr>
                <w:noProof w:val="0"/>
                <w:sz w:val="18"/>
                <w:szCs w:val="18"/>
                <w:lang w:val="pl-PL"/>
              </w:rPr>
            </w:pPr>
            <w:r w:rsidRPr="0066409B">
              <w:rPr>
                <w:noProof w:val="0"/>
                <w:sz w:val="18"/>
                <w:szCs w:val="18"/>
                <w:lang w:val="pl-PL"/>
              </w:rPr>
              <w:t>Achiever Biochem Co., Ltd.</w:t>
            </w:r>
          </w:p>
          <w:p w14:paraId="415C2726" w14:textId="77777777" w:rsidR="007417AC" w:rsidRPr="0066409B" w:rsidRDefault="007417AC" w:rsidP="007C346E">
            <w:pPr>
              <w:pStyle w:val="RepTable"/>
              <w:rPr>
                <w:noProof w:val="0"/>
                <w:sz w:val="18"/>
                <w:szCs w:val="18"/>
                <w:lang w:val="pl-PL"/>
              </w:rPr>
            </w:pPr>
            <w:r w:rsidRPr="0066409B">
              <w:rPr>
                <w:noProof w:val="0"/>
                <w:sz w:val="18"/>
                <w:szCs w:val="18"/>
                <w:lang w:val="pl-PL"/>
              </w:rPr>
              <w:t>GLP</w:t>
            </w:r>
          </w:p>
          <w:p w14:paraId="0756AB8F" w14:textId="77777777" w:rsidR="007417AC" w:rsidRPr="0066409B" w:rsidRDefault="007417AC" w:rsidP="007C346E">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23003CC1" w14:textId="77777777" w:rsidR="007417AC" w:rsidRPr="0066409B" w:rsidRDefault="007417AC" w:rsidP="007C346E">
            <w:pPr>
              <w:jc w:val="center"/>
              <w:rPr>
                <w:sz w:val="18"/>
                <w:szCs w:val="18"/>
              </w:rPr>
            </w:pPr>
            <w:r w:rsidRPr="0066409B">
              <w:rPr>
                <w:sz w:val="18"/>
                <w:szCs w:val="18"/>
              </w:rPr>
              <w:t>N</w:t>
            </w:r>
          </w:p>
        </w:tc>
        <w:tc>
          <w:tcPr>
            <w:tcW w:w="399" w:type="pct"/>
          </w:tcPr>
          <w:p w14:paraId="5B278D9B" w14:textId="0E6BE2D5" w:rsidR="007417AC" w:rsidRPr="0066409B" w:rsidRDefault="007417AC" w:rsidP="007C346E">
            <w:pPr>
              <w:jc w:val="center"/>
              <w:rPr>
                <w:sz w:val="18"/>
                <w:szCs w:val="18"/>
              </w:rPr>
            </w:pPr>
            <w:r w:rsidRPr="0066409B">
              <w:rPr>
                <w:bCs/>
                <w:sz w:val="18"/>
                <w:szCs w:val="18"/>
                <w:lang w:eastAsia="nl-NL"/>
              </w:rPr>
              <w:t>Y</w:t>
            </w:r>
          </w:p>
        </w:tc>
        <w:tc>
          <w:tcPr>
            <w:tcW w:w="563" w:type="pct"/>
          </w:tcPr>
          <w:p w14:paraId="4BBF4BCB" w14:textId="5BE9C2E5" w:rsidR="007417AC" w:rsidRPr="009F72A3" w:rsidRDefault="007417AC" w:rsidP="007C346E">
            <w:pPr>
              <w:jc w:val="center"/>
              <w:rPr>
                <w:sz w:val="18"/>
                <w:szCs w:val="18"/>
                <w:highlight w:val="yellow"/>
                <w:lang w:val="en-US"/>
              </w:rPr>
            </w:pPr>
            <w:r w:rsidRPr="009F72A3">
              <w:rPr>
                <w:sz w:val="18"/>
                <w:szCs w:val="18"/>
                <w:lang w:val="en-US"/>
              </w:rPr>
              <w:t>Study report never submitted before to PL</w:t>
            </w:r>
          </w:p>
        </w:tc>
        <w:tc>
          <w:tcPr>
            <w:tcW w:w="545" w:type="pct"/>
          </w:tcPr>
          <w:p w14:paraId="04CB899C" w14:textId="7910CD2B" w:rsidR="007417AC" w:rsidRPr="0066409B" w:rsidRDefault="007417AC" w:rsidP="007C346E">
            <w:pPr>
              <w:jc w:val="center"/>
              <w:rPr>
                <w:sz w:val="18"/>
                <w:szCs w:val="18"/>
              </w:rPr>
            </w:pPr>
            <w:r w:rsidRPr="0066409B">
              <w:rPr>
                <w:bCs/>
                <w:sz w:val="18"/>
                <w:szCs w:val="18"/>
              </w:rPr>
              <w:t>Nufarm</w:t>
            </w:r>
          </w:p>
        </w:tc>
      </w:tr>
      <w:tr w:rsidR="006B4981" w:rsidRPr="0066409B" w14:paraId="7E1EACDD" w14:textId="77777777" w:rsidTr="004142EC">
        <w:trPr>
          <w:cantSplit/>
        </w:trPr>
        <w:tc>
          <w:tcPr>
            <w:tcW w:w="499" w:type="pct"/>
          </w:tcPr>
          <w:p w14:paraId="10DA1B53" w14:textId="77777777" w:rsidR="006B4981" w:rsidRPr="0066409B" w:rsidRDefault="006B4981" w:rsidP="00885FC1">
            <w:pPr>
              <w:pStyle w:val="RepTable"/>
              <w:rPr>
                <w:noProof w:val="0"/>
                <w:sz w:val="18"/>
                <w:szCs w:val="18"/>
                <w:lang w:val="pl-PL"/>
              </w:rPr>
            </w:pPr>
            <w:r w:rsidRPr="0066409B">
              <w:rPr>
                <w:noProof w:val="0"/>
                <w:sz w:val="18"/>
                <w:szCs w:val="18"/>
                <w:lang w:val="pl-PL"/>
              </w:rPr>
              <w:t>KCP 5.1.2/01</w:t>
            </w:r>
          </w:p>
        </w:tc>
        <w:tc>
          <w:tcPr>
            <w:tcW w:w="521" w:type="pct"/>
          </w:tcPr>
          <w:p w14:paraId="1A57001E" w14:textId="77777777" w:rsidR="006B4981" w:rsidRPr="0066409B" w:rsidRDefault="006B4981" w:rsidP="007C346E">
            <w:pPr>
              <w:rPr>
                <w:sz w:val="18"/>
                <w:szCs w:val="18"/>
              </w:rPr>
            </w:pPr>
            <w:r w:rsidRPr="0066409B">
              <w:rPr>
                <w:sz w:val="18"/>
                <w:szCs w:val="18"/>
              </w:rPr>
              <w:t>Winter O., Giesler W.,</w:t>
            </w:r>
          </w:p>
        </w:tc>
        <w:tc>
          <w:tcPr>
            <w:tcW w:w="428" w:type="pct"/>
          </w:tcPr>
          <w:p w14:paraId="16AC44E2" w14:textId="77777777" w:rsidR="006B4981" w:rsidRPr="0066409B" w:rsidRDefault="006B4981" w:rsidP="007C346E">
            <w:pPr>
              <w:jc w:val="center"/>
              <w:rPr>
                <w:sz w:val="18"/>
                <w:szCs w:val="18"/>
              </w:rPr>
            </w:pPr>
            <w:r w:rsidRPr="0066409B">
              <w:rPr>
                <w:sz w:val="18"/>
                <w:szCs w:val="18"/>
              </w:rPr>
              <w:t>2017</w:t>
            </w:r>
          </w:p>
        </w:tc>
        <w:tc>
          <w:tcPr>
            <w:tcW w:w="1649" w:type="pct"/>
          </w:tcPr>
          <w:p w14:paraId="69DB5E9A" w14:textId="77777777" w:rsidR="006B4981" w:rsidRPr="009F72A3" w:rsidRDefault="006B4981" w:rsidP="007C346E">
            <w:pPr>
              <w:pStyle w:val="RepTable"/>
              <w:rPr>
                <w:noProof w:val="0"/>
                <w:sz w:val="18"/>
                <w:szCs w:val="18"/>
                <w:lang w:val="en-US"/>
              </w:rPr>
            </w:pPr>
            <w:r w:rsidRPr="009F72A3">
              <w:rPr>
                <w:noProof w:val="0"/>
                <w:sz w:val="18"/>
                <w:szCs w:val="18"/>
                <w:lang w:val="en-US"/>
              </w:rPr>
              <w:t>Validation of an Analytical Method for the Determination of Prothioconazole (PTZ) and its Metabolite PTZ-desthio in Different Matrices of Plant Origin</w:t>
            </w:r>
          </w:p>
          <w:p w14:paraId="1FC9253F" w14:textId="77777777" w:rsidR="006B4981" w:rsidRPr="009F72A3" w:rsidRDefault="006B4981" w:rsidP="007C346E">
            <w:pPr>
              <w:pStyle w:val="RepTable"/>
              <w:rPr>
                <w:noProof w:val="0"/>
                <w:sz w:val="18"/>
                <w:szCs w:val="18"/>
                <w:lang w:val="en-US"/>
              </w:rPr>
            </w:pPr>
            <w:r w:rsidRPr="009F72A3">
              <w:rPr>
                <w:noProof w:val="0"/>
                <w:sz w:val="18"/>
                <w:szCs w:val="18"/>
                <w:lang w:val="en-US"/>
              </w:rPr>
              <w:t>Report No. S16-04434 (NUD-1601V)</w:t>
            </w:r>
          </w:p>
          <w:p w14:paraId="02A69990" w14:textId="77777777" w:rsidR="006B4981" w:rsidRPr="009F72A3" w:rsidRDefault="006B4981" w:rsidP="007C346E">
            <w:pPr>
              <w:pStyle w:val="RepTable"/>
              <w:rPr>
                <w:noProof w:val="0"/>
                <w:sz w:val="18"/>
                <w:szCs w:val="18"/>
                <w:lang w:val="en-US"/>
              </w:rPr>
            </w:pPr>
            <w:r w:rsidRPr="009F72A3">
              <w:rPr>
                <w:noProof w:val="0"/>
                <w:sz w:val="18"/>
                <w:szCs w:val="18"/>
                <w:lang w:val="en-US"/>
              </w:rPr>
              <w:t>Eurofins Agroscience Services Chem GmbH</w:t>
            </w:r>
          </w:p>
          <w:p w14:paraId="4C5DDB37" w14:textId="77777777" w:rsidR="006B4981" w:rsidRPr="009F72A3" w:rsidRDefault="006B4981" w:rsidP="007C346E">
            <w:pPr>
              <w:pStyle w:val="RepTable"/>
              <w:rPr>
                <w:noProof w:val="0"/>
                <w:sz w:val="18"/>
                <w:szCs w:val="18"/>
                <w:lang w:val="en-US"/>
              </w:rPr>
            </w:pPr>
            <w:r w:rsidRPr="009F72A3">
              <w:rPr>
                <w:noProof w:val="0"/>
                <w:sz w:val="18"/>
                <w:szCs w:val="18"/>
                <w:lang w:val="en-US"/>
              </w:rPr>
              <w:t>GLP</w:t>
            </w:r>
          </w:p>
          <w:p w14:paraId="47AFA5C6" w14:textId="77777777" w:rsidR="006B4981" w:rsidRPr="0066409B" w:rsidRDefault="006B4981" w:rsidP="007C346E">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387770C6" w14:textId="77777777" w:rsidR="006B4981" w:rsidRPr="0066409B" w:rsidRDefault="006B4981" w:rsidP="007C346E">
            <w:pPr>
              <w:jc w:val="center"/>
              <w:rPr>
                <w:sz w:val="18"/>
                <w:szCs w:val="18"/>
              </w:rPr>
            </w:pPr>
            <w:r w:rsidRPr="0066409B">
              <w:rPr>
                <w:sz w:val="18"/>
                <w:szCs w:val="18"/>
              </w:rPr>
              <w:t>N</w:t>
            </w:r>
          </w:p>
        </w:tc>
        <w:tc>
          <w:tcPr>
            <w:tcW w:w="399" w:type="pct"/>
          </w:tcPr>
          <w:p w14:paraId="592E3F95" w14:textId="17D75683" w:rsidR="006B4981" w:rsidRPr="0066409B" w:rsidRDefault="006B4981" w:rsidP="007C346E">
            <w:pPr>
              <w:jc w:val="center"/>
              <w:rPr>
                <w:sz w:val="18"/>
                <w:szCs w:val="18"/>
              </w:rPr>
            </w:pPr>
            <w:r w:rsidRPr="0066409B">
              <w:rPr>
                <w:bCs/>
                <w:sz w:val="18"/>
                <w:szCs w:val="18"/>
                <w:lang w:eastAsia="nl-NL"/>
              </w:rPr>
              <w:t>Y</w:t>
            </w:r>
          </w:p>
        </w:tc>
        <w:tc>
          <w:tcPr>
            <w:tcW w:w="563" w:type="pct"/>
          </w:tcPr>
          <w:p w14:paraId="4E55E478" w14:textId="77777777" w:rsidR="00502262" w:rsidRPr="00C72E0E" w:rsidRDefault="00502262" w:rsidP="00502262">
            <w:pPr>
              <w:jc w:val="center"/>
              <w:rPr>
                <w:sz w:val="18"/>
                <w:szCs w:val="18"/>
                <w:highlight w:val="cyan"/>
                <w:lang w:val="en-US"/>
              </w:rPr>
            </w:pPr>
            <w:r w:rsidRPr="00C72E0E">
              <w:rPr>
                <w:sz w:val="18"/>
                <w:szCs w:val="18"/>
                <w:highlight w:val="cyan"/>
                <w:lang w:val="en-US"/>
              </w:rPr>
              <w:t>Included in RR, Part B5 for CA3301/ Joust</w:t>
            </w:r>
          </w:p>
          <w:p w14:paraId="5659CE8D" w14:textId="502AA2FD" w:rsidR="00502262" w:rsidRDefault="00502262" w:rsidP="00502262">
            <w:pPr>
              <w:jc w:val="center"/>
              <w:rPr>
                <w:strike/>
                <w:color w:val="D9D9D9" w:themeColor="background1" w:themeShade="D9"/>
                <w:sz w:val="18"/>
                <w:szCs w:val="18"/>
                <w:lang w:val="en-US"/>
              </w:rPr>
            </w:pPr>
            <w:r w:rsidRPr="00C72E0E">
              <w:rPr>
                <w:sz w:val="18"/>
                <w:szCs w:val="18"/>
                <w:highlight w:val="cyan"/>
                <w:lang w:val="en-US"/>
              </w:rPr>
              <w:t>Registered in July 2023</w:t>
            </w:r>
          </w:p>
          <w:p w14:paraId="5DD2653A" w14:textId="3B1EA739" w:rsidR="006B4981" w:rsidRPr="00502262" w:rsidRDefault="006B4981" w:rsidP="007C346E">
            <w:pPr>
              <w:jc w:val="center"/>
              <w:rPr>
                <w:strike/>
                <w:sz w:val="18"/>
                <w:szCs w:val="18"/>
                <w:highlight w:val="yellow"/>
                <w:lang w:val="en-US"/>
              </w:rPr>
            </w:pPr>
            <w:r w:rsidRPr="00502262">
              <w:rPr>
                <w:strike/>
                <w:color w:val="D9D9D9" w:themeColor="background1" w:themeShade="D9"/>
                <w:sz w:val="18"/>
                <w:szCs w:val="18"/>
                <w:lang w:val="en-US"/>
              </w:rPr>
              <w:t>Study report never submitted before to PL</w:t>
            </w:r>
          </w:p>
        </w:tc>
        <w:tc>
          <w:tcPr>
            <w:tcW w:w="545" w:type="pct"/>
          </w:tcPr>
          <w:p w14:paraId="6B823B02" w14:textId="4215D6CF" w:rsidR="006B4981" w:rsidRPr="0066409B" w:rsidRDefault="006B4981" w:rsidP="007C346E">
            <w:pPr>
              <w:jc w:val="center"/>
              <w:rPr>
                <w:sz w:val="18"/>
                <w:szCs w:val="18"/>
              </w:rPr>
            </w:pPr>
            <w:r w:rsidRPr="0066409B">
              <w:rPr>
                <w:bCs/>
                <w:sz w:val="18"/>
                <w:szCs w:val="18"/>
              </w:rPr>
              <w:t>Nufarm</w:t>
            </w:r>
          </w:p>
        </w:tc>
      </w:tr>
      <w:tr w:rsidR="00502262" w:rsidRPr="0066409B" w14:paraId="034D78D1" w14:textId="77777777" w:rsidTr="004142EC">
        <w:trPr>
          <w:cantSplit/>
        </w:trPr>
        <w:tc>
          <w:tcPr>
            <w:tcW w:w="499" w:type="pct"/>
          </w:tcPr>
          <w:p w14:paraId="67758C43" w14:textId="54D41463" w:rsidR="00502262" w:rsidRPr="00C72E0E" w:rsidRDefault="00502262" w:rsidP="00502262">
            <w:pPr>
              <w:pStyle w:val="RepTable"/>
              <w:rPr>
                <w:noProof w:val="0"/>
                <w:sz w:val="18"/>
                <w:szCs w:val="18"/>
                <w:highlight w:val="cyan"/>
                <w:lang w:val="pl-PL"/>
              </w:rPr>
            </w:pPr>
            <w:r w:rsidRPr="00C72E0E">
              <w:rPr>
                <w:sz w:val="18"/>
                <w:szCs w:val="18"/>
                <w:highlight w:val="cyan"/>
              </w:rPr>
              <w:t>KCP 5.1.2/01a</w:t>
            </w:r>
          </w:p>
        </w:tc>
        <w:tc>
          <w:tcPr>
            <w:tcW w:w="521" w:type="pct"/>
          </w:tcPr>
          <w:p w14:paraId="2392CCFE" w14:textId="671EF454" w:rsidR="00502262" w:rsidRPr="00C72E0E" w:rsidRDefault="00502262" w:rsidP="00502262">
            <w:pPr>
              <w:rPr>
                <w:sz w:val="18"/>
                <w:szCs w:val="18"/>
                <w:highlight w:val="cyan"/>
              </w:rPr>
            </w:pPr>
            <w:r w:rsidRPr="00C72E0E">
              <w:rPr>
                <w:sz w:val="18"/>
                <w:szCs w:val="20"/>
                <w:highlight w:val="cyan"/>
              </w:rPr>
              <w:t>Heinz N.</w:t>
            </w:r>
          </w:p>
        </w:tc>
        <w:tc>
          <w:tcPr>
            <w:tcW w:w="428" w:type="pct"/>
          </w:tcPr>
          <w:p w14:paraId="51CF0044" w14:textId="2990169B" w:rsidR="00502262" w:rsidRPr="00C72E0E" w:rsidRDefault="00502262" w:rsidP="00502262">
            <w:pPr>
              <w:jc w:val="center"/>
              <w:rPr>
                <w:sz w:val="18"/>
                <w:szCs w:val="18"/>
                <w:highlight w:val="cyan"/>
              </w:rPr>
            </w:pPr>
            <w:r w:rsidRPr="00C72E0E">
              <w:rPr>
                <w:sz w:val="18"/>
                <w:szCs w:val="18"/>
                <w:highlight w:val="cyan"/>
              </w:rPr>
              <w:t>2024</w:t>
            </w:r>
          </w:p>
        </w:tc>
        <w:tc>
          <w:tcPr>
            <w:tcW w:w="1649" w:type="pct"/>
          </w:tcPr>
          <w:p w14:paraId="17BFF4DA" w14:textId="77777777" w:rsidR="00502262" w:rsidRPr="00C72E0E" w:rsidRDefault="00502262" w:rsidP="00502262">
            <w:pPr>
              <w:pStyle w:val="RepTable"/>
              <w:suppressAutoHyphens/>
              <w:rPr>
                <w:sz w:val="18"/>
                <w:szCs w:val="18"/>
                <w:highlight w:val="cyan"/>
              </w:rPr>
            </w:pPr>
            <w:r w:rsidRPr="00C72E0E">
              <w:rPr>
                <w:sz w:val="18"/>
                <w:szCs w:val="18"/>
                <w:highlight w:val="cyan"/>
              </w:rPr>
              <w:t>Independent Laboratory Validation of an Analytical Method for the Determination of</w:t>
            </w:r>
          </w:p>
          <w:p w14:paraId="3A21200B" w14:textId="77777777" w:rsidR="00502262" w:rsidRPr="00C72E0E" w:rsidRDefault="00502262" w:rsidP="00502262">
            <w:pPr>
              <w:pStyle w:val="RepTable"/>
              <w:suppressAutoHyphens/>
              <w:rPr>
                <w:sz w:val="18"/>
                <w:szCs w:val="18"/>
                <w:highlight w:val="cyan"/>
              </w:rPr>
            </w:pPr>
            <w:r w:rsidRPr="00C72E0E">
              <w:rPr>
                <w:sz w:val="18"/>
                <w:szCs w:val="18"/>
                <w:highlight w:val="cyan"/>
              </w:rPr>
              <w:t xml:space="preserve">Prothioconazole (PTZ) and its Metabolite PTZ-desthio in Different Matrices of Plant Origin </w:t>
            </w:r>
          </w:p>
          <w:p w14:paraId="23D71F76" w14:textId="77777777" w:rsidR="00502262" w:rsidRPr="00C72E0E" w:rsidRDefault="00502262" w:rsidP="00502262">
            <w:pPr>
              <w:pStyle w:val="RepTable"/>
              <w:suppressAutoHyphens/>
              <w:rPr>
                <w:sz w:val="18"/>
                <w:szCs w:val="18"/>
                <w:highlight w:val="cyan"/>
              </w:rPr>
            </w:pPr>
            <w:r w:rsidRPr="00C72E0E">
              <w:rPr>
                <w:sz w:val="18"/>
                <w:szCs w:val="18"/>
                <w:highlight w:val="cyan"/>
              </w:rPr>
              <w:t>Report No. S23-106298</w:t>
            </w:r>
          </w:p>
          <w:p w14:paraId="0EDEC710" w14:textId="77777777" w:rsidR="00502262" w:rsidRPr="00C72E0E" w:rsidRDefault="00502262" w:rsidP="00502262">
            <w:pPr>
              <w:pStyle w:val="RepTable"/>
              <w:suppressAutoHyphens/>
              <w:rPr>
                <w:sz w:val="18"/>
                <w:szCs w:val="18"/>
                <w:highlight w:val="cyan"/>
                <w:lang w:val="fr-FR"/>
              </w:rPr>
            </w:pPr>
            <w:r w:rsidRPr="00C72E0E">
              <w:rPr>
                <w:sz w:val="18"/>
                <w:szCs w:val="18"/>
                <w:highlight w:val="cyan"/>
                <w:lang w:val="fr-FR"/>
              </w:rPr>
              <w:t>Eurofins Agroscience Services EAG Laboratories GmbH</w:t>
            </w:r>
          </w:p>
          <w:p w14:paraId="13877872" w14:textId="77777777" w:rsidR="00502262" w:rsidRPr="00C72E0E" w:rsidRDefault="00502262" w:rsidP="00502262">
            <w:pPr>
              <w:pStyle w:val="RepTable"/>
              <w:suppressAutoHyphens/>
              <w:rPr>
                <w:sz w:val="18"/>
                <w:szCs w:val="18"/>
                <w:highlight w:val="cyan"/>
                <w:lang w:val="fr-FR"/>
              </w:rPr>
            </w:pPr>
            <w:r w:rsidRPr="00C72E0E">
              <w:rPr>
                <w:sz w:val="18"/>
                <w:szCs w:val="18"/>
                <w:highlight w:val="cyan"/>
                <w:lang w:val="fr-FR"/>
              </w:rPr>
              <w:t>GLP</w:t>
            </w:r>
          </w:p>
          <w:p w14:paraId="0D4A224C" w14:textId="4F2479C4" w:rsidR="00502262" w:rsidRPr="00C72E0E" w:rsidRDefault="00502262" w:rsidP="00502262">
            <w:pPr>
              <w:pStyle w:val="RepTable"/>
              <w:rPr>
                <w:noProof w:val="0"/>
                <w:sz w:val="18"/>
                <w:szCs w:val="18"/>
                <w:highlight w:val="cyan"/>
                <w:lang w:val="en-US"/>
              </w:rPr>
            </w:pPr>
            <w:r w:rsidRPr="00C72E0E">
              <w:rPr>
                <w:sz w:val="18"/>
                <w:szCs w:val="18"/>
                <w:highlight w:val="cyan"/>
              </w:rPr>
              <w:t>Unpublished</w:t>
            </w:r>
          </w:p>
        </w:tc>
        <w:tc>
          <w:tcPr>
            <w:tcW w:w="396" w:type="pct"/>
          </w:tcPr>
          <w:p w14:paraId="70127F2B" w14:textId="45603190" w:rsidR="00502262" w:rsidRPr="00C72E0E" w:rsidRDefault="00502262" w:rsidP="00502262">
            <w:pPr>
              <w:jc w:val="center"/>
              <w:rPr>
                <w:sz w:val="18"/>
                <w:szCs w:val="18"/>
                <w:highlight w:val="cyan"/>
              </w:rPr>
            </w:pPr>
            <w:r w:rsidRPr="00C72E0E">
              <w:rPr>
                <w:sz w:val="18"/>
                <w:szCs w:val="18"/>
                <w:highlight w:val="cyan"/>
              </w:rPr>
              <w:t>N</w:t>
            </w:r>
          </w:p>
        </w:tc>
        <w:tc>
          <w:tcPr>
            <w:tcW w:w="399" w:type="pct"/>
          </w:tcPr>
          <w:p w14:paraId="10A5925B" w14:textId="165A4798" w:rsidR="00502262" w:rsidRPr="00C72E0E" w:rsidRDefault="00502262" w:rsidP="00502262">
            <w:pPr>
              <w:jc w:val="center"/>
              <w:rPr>
                <w:bCs/>
                <w:sz w:val="18"/>
                <w:szCs w:val="18"/>
                <w:highlight w:val="cyan"/>
                <w:lang w:eastAsia="nl-NL"/>
              </w:rPr>
            </w:pPr>
            <w:r w:rsidRPr="00C72E0E">
              <w:rPr>
                <w:bCs/>
                <w:sz w:val="18"/>
                <w:szCs w:val="18"/>
                <w:highlight w:val="cyan"/>
                <w:lang w:eastAsia="nl-NL"/>
              </w:rPr>
              <w:t>Y</w:t>
            </w:r>
          </w:p>
        </w:tc>
        <w:tc>
          <w:tcPr>
            <w:tcW w:w="563" w:type="pct"/>
          </w:tcPr>
          <w:p w14:paraId="3AEC58BE" w14:textId="20794360" w:rsidR="00502262" w:rsidRPr="00C72E0E" w:rsidRDefault="00502262" w:rsidP="00502262">
            <w:pPr>
              <w:jc w:val="center"/>
              <w:rPr>
                <w:sz w:val="18"/>
                <w:szCs w:val="18"/>
                <w:highlight w:val="cyan"/>
                <w:lang w:val="en-US"/>
              </w:rPr>
            </w:pPr>
            <w:r w:rsidRPr="00C72E0E">
              <w:rPr>
                <w:sz w:val="18"/>
                <w:szCs w:val="18"/>
                <w:highlight w:val="cyan"/>
                <w:lang w:val="en-US"/>
              </w:rPr>
              <w:t>Study report never submitted before to PL</w:t>
            </w:r>
          </w:p>
        </w:tc>
        <w:tc>
          <w:tcPr>
            <w:tcW w:w="545" w:type="pct"/>
          </w:tcPr>
          <w:p w14:paraId="181546E5" w14:textId="671A7358" w:rsidR="00502262" w:rsidRPr="00C72E0E" w:rsidRDefault="00502262" w:rsidP="00502262">
            <w:pPr>
              <w:jc w:val="center"/>
              <w:rPr>
                <w:bCs/>
                <w:sz w:val="18"/>
                <w:szCs w:val="18"/>
                <w:highlight w:val="cyan"/>
              </w:rPr>
            </w:pPr>
            <w:r w:rsidRPr="00C72E0E">
              <w:rPr>
                <w:bCs/>
                <w:sz w:val="18"/>
                <w:szCs w:val="18"/>
                <w:highlight w:val="cyan"/>
              </w:rPr>
              <w:t>Nufarm</w:t>
            </w:r>
          </w:p>
        </w:tc>
      </w:tr>
      <w:tr w:rsidR="006B4981" w:rsidRPr="0066409B" w14:paraId="031A3322" w14:textId="77777777" w:rsidTr="004142EC">
        <w:trPr>
          <w:cantSplit/>
        </w:trPr>
        <w:tc>
          <w:tcPr>
            <w:tcW w:w="499" w:type="pct"/>
          </w:tcPr>
          <w:p w14:paraId="79DAA546" w14:textId="77777777" w:rsidR="006B4981" w:rsidRPr="0066409B" w:rsidRDefault="006B4981" w:rsidP="00885FC1">
            <w:pPr>
              <w:pStyle w:val="RepTable"/>
              <w:rPr>
                <w:noProof w:val="0"/>
                <w:sz w:val="18"/>
                <w:szCs w:val="18"/>
                <w:lang w:val="pl-PL"/>
              </w:rPr>
            </w:pPr>
            <w:r w:rsidRPr="0066409B">
              <w:rPr>
                <w:noProof w:val="0"/>
                <w:sz w:val="18"/>
                <w:szCs w:val="18"/>
                <w:lang w:val="pl-PL"/>
              </w:rPr>
              <w:t>KCP 5.1.2/02</w:t>
            </w:r>
          </w:p>
        </w:tc>
        <w:tc>
          <w:tcPr>
            <w:tcW w:w="521" w:type="pct"/>
          </w:tcPr>
          <w:p w14:paraId="54036C88" w14:textId="77777777" w:rsidR="006B4981" w:rsidRPr="0066409B" w:rsidRDefault="006B4981" w:rsidP="007C346E">
            <w:pPr>
              <w:rPr>
                <w:sz w:val="18"/>
                <w:szCs w:val="18"/>
              </w:rPr>
            </w:pPr>
            <w:r w:rsidRPr="0066409B">
              <w:rPr>
                <w:sz w:val="18"/>
                <w:szCs w:val="18"/>
              </w:rPr>
              <w:t>Winter O., Nachtigall S</w:t>
            </w:r>
          </w:p>
        </w:tc>
        <w:tc>
          <w:tcPr>
            <w:tcW w:w="428" w:type="pct"/>
          </w:tcPr>
          <w:p w14:paraId="22679239" w14:textId="77777777" w:rsidR="006B4981" w:rsidRPr="0066409B" w:rsidRDefault="006B4981" w:rsidP="007C346E">
            <w:pPr>
              <w:jc w:val="center"/>
              <w:rPr>
                <w:sz w:val="18"/>
                <w:szCs w:val="18"/>
              </w:rPr>
            </w:pPr>
            <w:r w:rsidRPr="0066409B">
              <w:rPr>
                <w:sz w:val="18"/>
                <w:szCs w:val="18"/>
              </w:rPr>
              <w:t>2020</w:t>
            </w:r>
          </w:p>
        </w:tc>
        <w:tc>
          <w:tcPr>
            <w:tcW w:w="1649" w:type="pct"/>
          </w:tcPr>
          <w:p w14:paraId="7A614EFF" w14:textId="77777777" w:rsidR="006B4981" w:rsidRPr="009F72A3" w:rsidRDefault="006B4981" w:rsidP="007C346E">
            <w:pPr>
              <w:pStyle w:val="RepTable"/>
              <w:rPr>
                <w:noProof w:val="0"/>
                <w:sz w:val="18"/>
                <w:szCs w:val="18"/>
                <w:lang w:val="en-US"/>
              </w:rPr>
            </w:pPr>
            <w:r w:rsidRPr="009F72A3">
              <w:rPr>
                <w:noProof w:val="0"/>
                <w:sz w:val="18"/>
                <w:szCs w:val="18"/>
                <w:lang w:val="en-US"/>
              </w:rPr>
              <w:t>Validation of an Analytical Method for the Determination of relevant Metabolites of Prothioconazole in Different Matrices of Plant Origin</w:t>
            </w:r>
          </w:p>
          <w:p w14:paraId="022098FB" w14:textId="77777777" w:rsidR="006B4981" w:rsidRPr="009F72A3" w:rsidRDefault="006B4981" w:rsidP="007C346E">
            <w:pPr>
              <w:pStyle w:val="RepTable"/>
              <w:rPr>
                <w:noProof w:val="0"/>
                <w:sz w:val="18"/>
                <w:szCs w:val="18"/>
                <w:lang w:val="en-US"/>
              </w:rPr>
            </w:pPr>
            <w:r w:rsidRPr="009F72A3">
              <w:rPr>
                <w:noProof w:val="0"/>
                <w:sz w:val="18"/>
                <w:szCs w:val="18"/>
                <w:lang w:val="en-US"/>
              </w:rPr>
              <w:t>Report No. S16-04435 (NUD-1602V)</w:t>
            </w:r>
          </w:p>
          <w:p w14:paraId="379990E7" w14:textId="77777777" w:rsidR="006B4981" w:rsidRPr="009F72A3" w:rsidRDefault="006B4981" w:rsidP="007C346E">
            <w:pPr>
              <w:pStyle w:val="RepTable"/>
              <w:rPr>
                <w:noProof w:val="0"/>
                <w:sz w:val="18"/>
                <w:szCs w:val="18"/>
                <w:lang w:val="en-US"/>
              </w:rPr>
            </w:pPr>
            <w:r w:rsidRPr="009F72A3">
              <w:rPr>
                <w:noProof w:val="0"/>
                <w:sz w:val="18"/>
                <w:szCs w:val="18"/>
                <w:lang w:val="en-US"/>
              </w:rPr>
              <w:t>Eurofins Agroscience Services Chem GmbH</w:t>
            </w:r>
          </w:p>
          <w:p w14:paraId="1958BED8" w14:textId="77777777" w:rsidR="006B4981" w:rsidRPr="009F72A3" w:rsidRDefault="006B4981" w:rsidP="007C346E">
            <w:pPr>
              <w:pStyle w:val="RepTable"/>
              <w:rPr>
                <w:noProof w:val="0"/>
                <w:sz w:val="18"/>
                <w:szCs w:val="18"/>
                <w:lang w:val="en-US"/>
              </w:rPr>
            </w:pPr>
            <w:r w:rsidRPr="009F72A3">
              <w:rPr>
                <w:noProof w:val="0"/>
                <w:sz w:val="18"/>
                <w:szCs w:val="18"/>
                <w:lang w:val="en-US"/>
              </w:rPr>
              <w:t>GLP</w:t>
            </w:r>
          </w:p>
          <w:p w14:paraId="7C9E358A" w14:textId="77777777" w:rsidR="006B4981" w:rsidRPr="0066409B" w:rsidRDefault="006B4981" w:rsidP="007C346E">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5C78DD80" w14:textId="77777777" w:rsidR="006B4981" w:rsidRPr="0066409B" w:rsidRDefault="006B4981" w:rsidP="007C346E">
            <w:pPr>
              <w:jc w:val="center"/>
              <w:rPr>
                <w:sz w:val="18"/>
                <w:szCs w:val="18"/>
              </w:rPr>
            </w:pPr>
            <w:r w:rsidRPr="0066409B">
              <w:rPr>
                <w:sz w:val="18"/>
                <w:szCs w:val="18"/>
              </w:rPr>
              <w:t>N</w:t>
            </w:r>
          </w:p>
        </w:tc>
        <w:tc>
          <w:tcPr>
            <w:tcW w:w="399" w:type="pct"/>
          </w:tcPr>
          <w:p w14:paraId="23D666C5" w14:textId="4F875FB1" w:rsidR="006B4981" w:rsidRPr="0066409B" w:rsidRDefault="006B4981" w:rsidP="007C346E">
            <w:pPr>
              <w:jc w:val="center"/>
              <w:rPr>
                <w:sz w:val="18"/>
                <w:szCs w:val="18"/>
              </w:rPr>
            </w:pPr>
            <w:r w:rsidRPr="0066409B">
              <w:rPr>
                <w:bCs/>
                <w:sz w:val="18"/>
                <w:szCs w:val="18"/>
                <w:lang w:eastAsia="nl-NL"/>
              </w:rPr>
              <w:t>Y</w:t>
            </w:r>
          </w:p>
        </w:tc>
        <w:tc>
          <w:tcPr>
            <w:tcW w:w="563" w:type="pct"/>
          </w:tcPr>
          <w:p w14:paraId="0960CD29" w14:textId="77777777" w:rsidR="00502262" w:rsidRPr="00FD08FF" w:rsidRDefault="00502262" w:rsidP="00502262">
            <w:pPr>
              <w:jc w:val="center"/>
              <w:rPr>
                <w:sz w:val="18"/>
                <w:szCs w:val="18"/>
                <w:highlight w:val="cyan"/>
                <w:lang w:val="en-US"/>
              </w:rPr>
            </w:pPr>
            <w:r w:rsidRPr="00FD08FF">
              <w:rPr>
                <w:sz w:val="18"/>
                <w:szCs w:val="18"/>
                <w:highlight w:val="cyan"/>
                <w:lang w:val="en-US"/>
              </w:rPr>
              <w:t>Included in RR, Part B5 for CA3301/ Joust</w:t>
            </w:r>
          </w:p>
          <w:p w14:paraId="37CB3298" w14:textId="61AB4C80" w:rsidR="00502262" w:rsidRDefault="00502262" w:rsidP="00502262">
            <w:pPr>
              <w:jc w:val="center"/>
              <w:rPr>
                <w:sz w:val="18"/>
                <w:szCs w:val="18"/>
                <w:lang w:val="en-US"/>
              </w:rPr>
            </w:pPr>
            <w:r w:rsidRPr="00FD08FF">
              <w:rPr>
                <w:sz w:val="18"/>
                <w:szCs w:val="18"/>
                <w:highlight w:val="cyan"/>
                <w:lang w:val="en-US"/>
              </w:rPr>
              <w:t>Registered in July 2023</w:t>
            </w:r>
          </w:p>
          <w:p w14:paraId="48BAF1E9" w14:textId="176EF3C7" w:rsidR="006B4981" w:rsidRPr="00502262" w:rsidRDefault="006B4981" w:rsidP="007C346E">
            <w:pPr>
              <w:jc w:val="center"/>
              <w:rPr>
                <w:strike/>
                <w:sz w:val="18"/>
                <w:szCs w:val="18"/>
                <w:highlight w:val="yellow"/>
                <w:lang w:val="en-US"/>
              </w:rPr>
            </w:pPr>
            <w:r w:rsidRPr="00502262">
              <w:rPr>
                <w:strike/>
                <w:color w:val="D9D9D9" w:themeColor="background1" w:themeShade="D9"/>
                <w:sz w:val="18"/>
                <w:szCs w:val="18"/>
                <w:lang w:val="en-US"/>
              </w:rPr>
              <w:t>Study report never submitted before to PL</w:t>
            </w:r>
          </w:p>
        </w:tc>
        <w:tc>
          <w:tcPr>
            <w:tcW w:w="545" w:type="pct"/>
          </w:tcPr>
          <w:p w14:paraId="46DF645E" w14:textId="66824BDD" w:rsidR="006B4981" w:rsidRPr="0066409B" w:rsidRDefault="006B4981" w:rsidP="007C346E">
            <w:pPr>
              <w:jc w:val="center"/>
              <w:rPr>
                <w:sz w:val="18"/>
                <w:szCs w:val="18"/>
              </w:rPr>
            </w:pPr>
            <w:r w:rsidRPr="0066409B">
              <w:rPr>
                <w:bCs/>
                <w:sz w:val="18"/>
                <w:szCs w:val="18"/>
              </w:rPr>
              <w:t>Nufarm</w:t>
            </w:r>
          </w:p>
        </w:tc>
      </w:tr>
      <w:tr w:rsidR="00313196" w:rsidRPr="0066409B" w14:paraId="1BC4992A" w14:textId="77777777" w:rsidTr="004142EC">
        <w:trPr>
          <w:cantSplit/>
        </w:trPr>
        <w:tc>
          <w:tcPr>
            <w:tcW w:w="499" w:type="pct"/>
          </w:tcPr>
          <w:p w14:paraId="1F284FAF" w14:textId="77777777" w:rsidR="00313196" w:rsidRPr="0066409B" w:rsidRDefault="00313196" w:rsidP="00885FC1">
            <w:pPr>
              <w:pStyle w:val="RepTable"/>
              <w:rPr>
                <w:noProof w:val="0"/>
                <w:sz w:val="18"/>
                <w:szCs w:val="18"/>
                <w:lang w:val="pl-PL"/>
              </w:rPr>
            </w:pPr>
            <w:r w:rsidRPr="0066409B">
              <w:rPr>
                <w:noProof w:val="0"/>
                <w:sz w:val="18"/>
                <w:szCs w:val="18"/>
                <w:lang w:val="pl-PL"/>
              </w:rPr>
              <w:t>KCP 5.1.2/03</w:t>
            </w:r>
          </w:p>
        </w:tc>
        <w:tc>
          <w:tcPr>
            <w:tcW w:w="521" w:type="pct"/>
          </w:tcPr>
          <w:p w14:paraId="6885A61F" w14:textId="77777777" w:rsidR="00313196" w:rsidRPr="0066409B" w:rsidRDefault="00313196" w:rsidP="007C346E">
            <w:pPr>
              <w:rPr>
                <w:sz w:val="18"/>
                <w:szCs w:val="18"/>
              </w:rPr>
            </w:pPr>
            <w:r w:rsidRPr="0066409B">
              <w:rPr>
                <w:sz w:val="18"/>
                <w:szCs w:val="18"/>
              </w:rPr>
              <w:t>Schernikau N.</w:t>
            </w:r>
          </w:p>
        </w:tc>
        <w:tc>
          <w:tcPr>
            <w:tcW w:w="428" w:type="pct"/>
          </w:tcPr>
          <w:p w14:paraId="6A42D0EB" w14:textId="77777777" w:rsidR="00313196" w:rsidRPr="0066409B" w:rsidRDefault="00313196" w:rsidP="007C346E">
            <w:pPr>
              <w:jc w:val="center"/>
              <w:rPr>
                <w:sz w:val="18"/>
                <w:szCs w:val="18"/>
              </w:rPr>
            </w:pPr>
            <w:r w:rsidRPr="0066409B">
              <w:rPr>
                <w:sz w:val="18"/>
                <w:szCs w:val="18"/>
              </w:rPr>
              <w:t>2016</w:t>
            </w:r>
          </w:p>
        </w:tc>
        <w:tc>
          <w:tcPr>
            <w:tcW w:w="1649" w:type="pct"/>
          </w:tcPr>
          <w:p w14:paraId="2055C986" w14:textId="77777777" w:rsidR="00313196" w:rsidRPr="009F72A3" w:rsidRDefault="00313196" w:rsidP="007C346E">
            <w:pPr>
              <w:pStyle w:val="RepTable"/>
              <w:tabs>
                <w:tab w:val="left" w:pos="3152"/>
              </w:tabs>
              <w:rPr>
                <w:noProof w:val="0"/>
                <w:sz w:val="18"/>
                <w:szCs w:val="18"/>
                <w:lang w:val="en-US"/>
              </w:rPr>
            </w:pPr>
            <w:r w:rsidRPr="009F72A3">
              <w:rPr>
                <w:noProof w:val="0"/>
                <w:sz w:val="18"/>
                <w:szCs w:val="18"/>
                <w:lang w:val="en-US"/>
              </w:rPr>
              <w:t>Validation of an Analytical Method for the Determination of Triazole and Triazole-based Metabolites in the Agricultural Commodity Wheat, Barley, Grape and Rape</w:t>
            </w:r>
          </w:p>
          <w:p w14:paraId="1620E0B7" w14:textId="77777777" w:rsidR="00313196" w:rsidRPr="009F72A3" w:rsidRDefault="00313196" w:rsidP="007C346E">
            <w:pPr>
              <w:pStyle w:val="RepTable"/>
              <w:tabs>
                <w:tab w:val="left" w:pos="3152"/>
              </w:tabs>
              <w:rPr>
                <w:noProof w:val="0"/>
                <w:sz w:val="18"/>
                <w:szCs w:val="18"/>
                <w:lang w:val="en-US"/>
              </w:rPr>
            </w:pPr>
            <w:r w:rsidRPr="009F72A3">
              <w:rPr>
                <w:noProof w:val="0"/>
                <w:sz w:val="18"/>
                <w:szCs w:val="18"/>
                <w:lang w:val="en-US"/>
              </w:rPr>
              <w:t>Report No. S15-03542 (GAB-1537V)</w:t>
            </w:r>
          </w:p>
          <w:p w14:paraId="06598774" w14:textId="77777777" w:rsidR="00313196" w:rsidRPr="009F72A3" w:rsidRDefault="00313196" w:rsidP="007C346E">
            <w:pPr>
              <w:pStyle w:val="RepTable"/>
              <w:rPr>
                <w:noProof w:val="0"/>
                <w:sz w:val="18"/>
                <w:szCs w:val="18"/>
                <w:lang w:val="en-US"/>
              </w:rPr>
            </w:pPr>
            <w:r w:rsidRPr="009F72A3">
              <w:rPr>
                <w:noProof w:val="0"/>
                <w:sz w:val="18"/>
                <w:szCs w:val="18"/>
                <w:lang w:val="en-US"/>
              </w:rPr>
              <w:t>Eurofins Agroscience Services Chem GmbH</w:t>
            </w:r>
          </w:p>
          <w:p w14:paraId="33AE1EBF" w14:textId="77777777" w:rsidR="00313196" w:rsidRPr="009F72A3" w:rsidRDefault="00313196" w:rsidP="007C346E">
            <w:pPr>
              <w:pStyle w:val="RepTable"/>
              <w:rPr>
                <w:noProof w:val="0"/>
                <w:sz w:val="18"/>
                <w:szCs w:val="18"/>
                <w:lang w:val="en-US"/>
              </w:rPr>
            </w:pPr>
            <w:r w:rsidRPr="009F72A3">
              <w:rPr>
                <w:noProof w:val="0"/>
                <w:sz w:val="18"/>
                <w:szCs w:val="18"/>
                <w:lang w:val="en-US"/>
              </w:rPr>
              <w:t>GLP</w:t>
            </w:r>
          </w:p>
          <w:p w14:paraId="39DE424E" w14:textId="77777777" w:rsidR="00313196" w:rsidRPr="0066409B" w:rsidRDefault="00313196" w:rsidP="007C346E">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1EA277AA" w14:textId="77777777" w:rsidR="00313196" w:rsidRPr="0066409B" w:rsidRDefault="00313196" w:rsidP="007C346E">
            <w:pPr>
              <w:jc w:val="center"/>
              <w:rPr>
                <w:sz w:val="18"/>
                <w:szCs w:val="18"/>
              </w:rPr>
            </w:pPr>
            <w:r w:rsidRPr="0066409B">
              <w:rPr>
                <w:sz w:val="18"/>
                <w:szCs w:val="18"/>
              </w:rPr>
              <w:t>N</w:t>
            </w:r>
          </w:p>
        </w:tc>
        <w:tc>
          <w:tcPr>
            <w:tcW w:w="399" w:type="pct"/>
          </w:tcPr>
          <w:p w14:paraId="59D5799E" w14:textId="7442B072" w:rsidR="00313196" w:rsidRPr="0066409B" w:rsidRDefault="00313196" w:rsidP="007C346E">
            <w:pPr>
              <w:jc w:val="center"/>
              <w:rPr>
                <w:sz w:val="18"/>
                <w:szCs w:val="18"/>
              </w:rPr>
            </w:pPr>
            <w:r w:rsidRPr="0066409B">
              <w:rPr>
                <w:bCs/>
                <w:sz w:val="18"/>
                <w:szCs w:val="18"/>
                <w:lang w:eastAsia="nl-NL"/>
              </w:rPr>
              <w:t>Y</w:t>
            </w:r>
          </w:p>
        </w:tc>
        <w:tc>
          <w:tcPr>
            <w:tcW w:w="563" w:type="pct"/>
          </w:tcPr>
          <w:p w14:paraId="02E1C051" w14:textId="77777777" w:rsidR="00502262" w:rsidRPr="00A76EEA" w:rsidRDefault="00502262" w:rsidP="00502262">
            <w:pPr>
              <w:jc w:val="center"/>
              <w:rPr>
                <w:sz w:val="18"/>
                <w:szCs w:val="18"/>
                <w:highlight w:val="cyan"/>
                <w:lang w:val="en-US"/>
              </w:rPr>
            </w:pPr>
            <w:r w:rsidRPr="00A76EEA">
              <w:rPr>
                <w:sz w:val="18"/>
                <w:szCs w:val="18"/>
                <w:highlight w:val="cyan"/>
                <w:lang w:val="en-US"/>
              </w:rPr>
              <w:t>Included in RR, Part B5 for CA3301/ Joust</w:t>
            </w:r>
          </w:p>
          <w:p w14:paraId="4F833E67" w14:textId="77777777" w:rsidR="00502262" w:rsidRDefault="00502262" w:rsidP="00502262">
            <w:pPr>
              <w:jc w:val="center"/>
              <w:rPr>
                <w:sz w:val="18"/>
                <w:szCs w:val="18"/>
                <w:lang w:val="en-US"/>
              </w:rPr>
            </w:pPr>
            <w:r w:rsidRPr="00A76EEA">
              <w:rPr>
                <w:sz w:val="18"/>
                <w:szCs w:val="18"/>
                <w:highlight w:val="cyan"/>
                <w:lang w:val="en-US"/>
              </w:rPr>
              <w:t>Registered in July 2023</w:t>
            </w:r>
          </w:p>
          <w:p w14:paraId="4CEBA69E" w14:textId="78FDE475" w:rsidR="00313196" w:rsidRPr="00502262" w:rsidRDefault="00313196" w:rsidP="00502262">
            <w:pPr>
              <w:jc w:val="center"/>
              <w:rPr>
                <w:strike/>
                <w:sz w:val="18"/>
                <w:szCs w:val="18"/>
                <w:highlight w:val="yellow"/>
                <w:lang w:val="en-US"/>
              </w:rPr>
            </w:pPr>
            <w:r w:rsidRPr="00502262">
              <w:rPr>
                <w:strike/>
                <w:color w:val="D9D9D9" w:themeColor="background1" w:themeShade="D9"/>
                <w:sz w:val="18"/>
                <w:szCs w:val="18"/>
                <w:lang w:val="en-US"/>
              </w:rPr>
              <w:t>Study report never submitted before to PL</w:t>
            </w:r>
          </w:p>
        </w:tc>
        <w:tc>
          <w:tcPr>
            <w:tcW w:w="545" w:type="pct"/>
          </w:tcPr>
          <w:p w14:paraId="0763D3E4" w14:textId="338C7983" w:rsidR="00313196" w:rsidRPr="0066409B" w:rsidRDefault="00313196" w:rsidP="007C346E">
            <w:pPr>
              <w:jc w:val="center"/>
              <w:rPr>
                <w:sz w:val="18"/>
                <w:szCs w:val="18"/>
              </w:rPr>
            </w:pPr>
            <w:r w:rsidRPr="0066409B">
              <w:rPr>
                <w:bCs/>
                <w:sz w:val="18"/>
                <w:szCs w:val="18"/>
              </w:rPr>
              <w:t>Nufarm</w:t>
            </w:r>
          </w:p>
        </w:tc>
      </w:tr>
      <w:tr w:rsidR="00597335" w:rsidRPr="0066409B" w14:paraId="22F156A4" w14:textId="77777777" w:rsidTr="004142EC">
        <w:trPr>
          <w:cantSplit/>
        </w:trPr>
        <w:tc>
          <w:tcPr>
            <w:tcW w:w="499" w:type="pct"/>
          </w:tcPr>
          <w:p w14:paraId="603490BC" w14:textId="77777777" w:rsidR="00597335" w:rsidRPr="0066409B" w:rsidRDefault="00597335" w:rsidP="00885FC1">
            <w:pPr>
              <w:pStyle w:val="RepTable"/>
              <w:rPr>
                <w:noProof w:val="0"/>
                <w:sz w:val="18"/>
                <w:szCs w:val="18"/>
                <w:lang w:val="pl-PL"/>
              </w:rPr>
            </w:pPr>
            <w:r w:rsidRPr="0066409B">
              <w:rPr>
                <w:noProof w:val="0"/>
                <w:sz w:val="18"/>
                <w:szCs w:val="18"/>
                <w:lang w:val="pl-PL"/>
              </w:rPr>
              <w:t>KCP 5.1.2/04</w:t>
            </w:r>
          </w:p>
        </w:tc>
        <w:tc>
          <w:tcPr>
            <w:tcW w:w="521" w:type="pct"/>
          </w:tcPr>
          <w:p w14:paraId="5BA16A24" w14:textId="77777777" w:rsidR="00597335" w:rsidRPr="0066409B" w:rsidRDefault="00597335" w:rsidP="007C346E">
            <w:pPr>
              <w:rPr>
                <w:sz w:val="18"/>
                <w:szCs w:val="18"/>
              </w:rPr>
            </w:pPr>
            <w:r w:rsidRPr="0066409B">
              <w:rPr>
                <w:sz w:val="18"/>
                <w:szCs w:val="18"/>
              </w:rPr>
              <w:t>Class, T.</w:t>
            </w:r>
          </w:p>
        </w:tc>
        <w:tc>
          <w:tcPr>
            <w:tcW w:w="428" w:type="pct"/>
          </w:tcPr>
          <w:p w14:paraId="5A71CBDB" w14:textId="77777777" w:rsidR="00597335" w:rsidRPr="0066409B" w:rsidRDefault="00597335" w:rsidP="007C346E">
            <w:pPr>
              <w:jc w:val="center"/>
              <w:rPr>
                <w:sz w:val="18"/>
                <w:szCs w:val="18"/>
              </w:rPr>
            </w:pPr>
            <w:r w:rsidRPr="0066409B">
              <w:rPr>
                <w:sz w:val="18"/>
                <w:szCs w:val="18"/>
              </w:rPr>
              <w:t>2011</w:t>
            </w:r>
          </w:p>
        </w:tc>
        <w:tc>
          <w:tcPr>
            <w:tcW w:w="1649" w:type="pct"/>
          </w:tcPr>
          <w:p w14:paraId="5AA67629" w14:textId="77777777" w:rsidR="00597335" w:rsidRPr="009F72A3" w:rsidRDefault="00597335" w:rsidP="007C346E">
            <w:pPr>
              <w:pStyle w:val="RepTable"/>
              <w:rPr>
                <w:rFonts w:eastAsia="Calibri"/>
                <w:noProof w:val="0"/>
                <w:sz w:val="18"/>
                <w:szCs w:val="18"/>
                <w:lang w:val="en-US"/>
              </w:rPr>
            </w:pPr>
            <w:r w:rsidRPr="009F72A3">
              <w:rPr>
                <w:rFonts w:eastAsia="Calibri"/>
                <w:noProof w:val="0"/>
                <w:sz w:val="18"/>
                <w:szCs w:val="18"/>
                <w:lang w:val="en-US"/>
              </w:rPr>
              <w:t>Modification M004 of BCS residue analytical method 01062 for the determination of 1,2,4-Triazole, Triazolylalanine, Triazole acetic acid and Triazole lactic acid by LC/DMS/MS/MS in plant materials</w:t>
            </w:r>
          </w:p>
          <w:p w14:paraId="3F0FE86C" w14:textId="77777777" w:rsidR="00597335" w:rsidRPr="009F72A3" w:rsidRDefault="00597335" w:rsidP="007C346E">
            <w:pPr>
              <w:pStyle w:val="RepTable"/>
              <w:rPr>
                <w:noProof w:val="0"/>
                <w:sz w:val="18"/>
                <w:szCs w:val="18"/>
                <w:lang w:val="en-US"/>
              </w:rPr>
            </w:pPr>
            <w:r w:rsidRPr="009F72A3">
              <w:rPr>
                <w:noProof w:val="0"/>
                <w:sz w:val="18"/>
                <w:szCs w:val="18"/>
                <w:lang w:val="en-US"/>
              </w:rPr>
              <w:t>Method 01062/M004, Report No. P 2383G, M-420638-01-1</w:t>
            </w:r>
          </w:p>
          <w:p w14:paraId="605455CB" w14:textId="77777777" w:rsidR="00597335" w:rsidRPr="009F72A3" w:rsidRDefault="00597335" w:rsidP="007C346E">
            <w:pPr>
              <w:pStyle w:val="RepTable"/>
              <w:rPr>
                <w:noProof w:val="0"/>
                <w:sz w:val="18"/>
                <w:szCs w:val="18"/>
                <w:lang w:val="en-US"/>
              </w:rPr>
            </w:pPr>
            <w:r w:rsidRPr="009F72A3">
              <w:rPr>
                <w:noProof w:val="0"/>
                <w:sz w:val="18"/>
                <w:szCs w:val="18"/>
                <w:lang w:val="en-US"/>
              </w:rPr>
              <w:t>PTRL Europe GmbH</w:t>
            </w:r>
          </w:p>
          <w:p w14:paraId="1E6C2F6E" w14:textId="77777777" w:rsidR="00597335" w:rsidRPr="009F72A3" w:rsidRDefault="00597335" w:rsidP="007C346E">
            <w:pPr>
              <w:pStyle w:val="RepTable"/>
              <w:rPr>
                <w:noProof w:val="0"/>
                <w:sz w:val="18"/>
                <w:szCs w:val="18"/>
                <w:lang w:val="en-US"/>
              </w:rPr>
            </w:pPr>
            <w:r w:rsidRPr="009F72A3">
              <w:rPr>
                <w:noProof w:val="0"/>
                <w:sz w:val="18"/>
                <w:szCs w:val="18"/>
                <w:lang w:val="en-US"/>
              </w:rPr>
              <w:t>GLP</w:t>
            </w:r>
          </w:p>
          <w:p w14:paraId="37644AE8" w14:textId="77777777" w:rsidR="00597335" w:rsidRPr="009F72A3" w:rsidRDefault="00597335" w:rsidP="007C346E">
            <w:pPr>
              <w:pStyle w:val="RepTable"/>
              <w:rPr>
                <w:rFonts w:eastAsia="TimesNewRomanPSMT"/>
                <w:noProof w:val="0"/>
                <w:sz w:val="18"/>
                <w:szCs w:val="18"/>
                <w:lang w:val="en-US"/>
              </w:rPr>
            </w:pPr>
            <w:r w:rsidRPr="009F72A3">
              <w:rPr>
                <w:noProof w:val="0"/>
                <w:sz w:val="18"/>
                <w:szCs w:val="18"/>
                <w:lang w:val="en-US"/>
              </w:rPr>
              <w:t>Unpublished</w:t>
            </w:r>
          </w:p>
        </w:tc>
        <w:tc>
          <w:tcPr>
            <w:tcW w:w="396" w:type="pct"/>
          </w:tcPr>
          <w:p w14:paraId="1D9A65BF" w14:textId="77777777" w:rsidR="00597335" w:rsidRPr="0066409B" w:rsidRDefault="00597335" w:rsidP="007C346E">
            <w:pPr>
              <w:jc w:val="center"/>
              <w:rPr>
                <w:sz w:val="18"/>
                <w:szCs w:val="18"/>
              </w:rPr>
            </w:pPr>
            <w:r w:rsidRPr="0066409B">
              <w:rPr>
                <w:sz w:val="18"/>
                <w:szCs w:val="18"/>
              </w:rPr>
              <w:t>N</w:t>
            </w:r>
          </w:p>
        </w:tc>
        <w:tc>
          <w:tcPr>
            <w:tcW w:w="399" w:type="pct"/>
          </w:tcPr>
          <w:p w14:paraId="473E2475" w14:textId="25241878" w:rsidR="00597335" w:rsidRPr="0066409B" w:rsidRDefault="00597335" w:rsidP="007C346E">
            <w:pPr>
              <w:jc w:val="center"/>
              <w:rPr>
                <w:sz w:val="18"/>
                <w:szCs w:val="18"/>
              </w:rPr>
            </w:pPr>
            <w:r w:rsidRPr="0066409B">
              <w:rPr>
                <w:bCs/>
                <w:sz w:val="18"/>
                <w:szCs w:val="18"/>
                <w:lang w:eastAsia="nl-NL"/>
              </w:rPr>
              <w:t>Y</w:t>
            </w:r>
          </w:p>
        </w:tc>
        <w:tc>
          <w:tcPr>
            <w:tcW w:w="563" w:type="pct"/>
          </w:tcPr>
          <w:p w14:paraId="621D717B" w14:textId="77777777" w:rsidR="00806445" w:rsidRPr="00A76EEA" w:rsidRDefault="00502262" w:rsidP="007C346E">
            <w:pPr>
              <w:jc w:val="center"/>
              <w:rPr>
                <w:sz w:val="18"/>
                <w:szCs w:val="18"/>
                <w:highlight w:val="cyan"/>
                <w:lang w:val="en-GB"/>
              </w:rPr>
            </w:pPr>
            <w:r w:rsidRPr="00A76EEA">
              <w:rPr>
                <w:sz w:val="18"/>
                <w:szCs w:val="18"/>
                <w:highlight w:val="cyan"/>
                <w:lang w:val="en-US"/>
              </w:rPr>
              <w:t xml:space="preserve">Nufarm reached agreement with the data owner to access the study. </w:t>
            </w:r>
            <w:r w:rsidRPr="00A76EEA">
              <w:rPr>
                <w:sz w:val="18"/>
                <w:szCs w:val="18"/>
                <w:highlight w:val="cyan"/>
                <w:lang w:val="en-GB"/>
              </w:rPr>
              <w:t>Data owner to provide further details directly if required</w:t>
            </w:r>
          </w:p>
          <w:p w14:paraId="33B7EDCD" w14:textId="77777777" w:rsidR="00806445" w:rsidRPr="00A76EEA" w:rsidRDefault="00806445" w:rsidP="00806445">
            <w:pPr>
              <w:jc w:val="center"/>
              <w:rPr>
                <w:sz w:val="18"/>
                <w:szCs w:val="18"/>
                <w:highlight w:val="cyan"/>
                <w:lang w:val="en-US"/>
              </w:rPr>
            </w:pPr>
            <w:r w:rsidRPr="00A76EEA">
              <w:rPr>
                <w:sz w:val="18"/>
                <w:szCs w:val="18"/>
                <w:highlight w:val="cyan"/>
                <w:lang w:val="en-US"/>
              </w:rPr>
              <w:t>Included in RR, Part B5 for CA3301/ Joust</w:t>
            </w:r>
          </w:p>
          <w:p w14:paraId="240021D4" w14:textId="2B0C0173" w:rsidR="00502262" w:rsidRDefault="00806445" w:rsidP="00806445">
            <w:pPr>
              <w:jc w:val="center"/>
              <w:rPr>
                <w:sz w:val="18"/>
                <w:szCs w:val="18"/>
                <w:lang w:val="en-US"/>
              </w:rPr>
            </w:pPr>
            <w:r w:rsidRPr="00A76EEA">
              <w:rPr>
                <w:sz w:val="18"/>
                <w:szCs w:val="18"/>
                <w:highlight w:val="cyan"/>
                <w:lang w:val="en-US"/>
              </w:rPr>
              <w:t>Registered in July 2023</w:t>
            </w:r>
            <w:r w:rsidR="00502262" w:rsidRPr="009F72A3" w:rsidDel="000F4411">
              <w:rPr>
                <w:sz w:val="18"/>
                <w:szCs w:val="18"/>
                <w:lang w:val="en-US"/>
              </w:rPr>
              <w:t xml:space="preserve"> </w:t>
            </w:r>
          </w:p>
          <w:p w14:paraId="22E8ACD5" w14:textId="341E8C6C" w:rsidR="00597335" w:rsidRPr="00502262" w:rsidRDefault="00597335" w:rsidP="007C346E">
            <w:pPr>
              <w:jc w:val="center"/>
              <w:rPr>
                <w:strike/>
                <w:sz w:val="18"/>
                <w:szCs w:val="18"/>
                <w:highlight w:val="yellow"/>
                <w:lang w:val="en-US"/>
              </w:rPr>
            </w:pPr>
            <w:r w:rsidRPr="00502262">
              <w:rPr>
                <w:strike/>
                <w:color w:val="D9D9D9" w:themeColor="background1" w:themeShade="D9"/>
                <w:sz w:val="18"/>
                <w:szCs w:val="18"/>
                <w:lang w:val="en-US"/>
              </w:rPr>
              <w:t>Data owner to provide further details directly if required</w:t>
            </w:r>
          </w:p>
        </w:tc>
        <w:tc>
          <w:tcPr>
            <w:tcW w:w="545" w:type="pct"/>
          </w:tcPr>
          <w:p w14:paraId="533B3F1E" w14:textId="77777777" w:rsidR="00597335" w:rsidRPr="0066409B" w:rsidRDefault="00597335" w:rsidP="007C346E">
            <w:pPr>
              <w:jc w:val="center"/>
              <w:rPr>
                <w:sz w:val="18"/>
                <w:szCs w:val="18"/>
              </w:rPr>
            </w:pPr>
            <w:r w:rsidRPr="0066409B">
              <w:rPr>
                <w:sz w:val="18"/>
                <w:szCs w:val="18"/>
              </w:rPr>
              <w:t>TDMG</w:t>
            </w:r>
          </w:p>
        </w:tc>
      </w:tr>
      <w:tr w:rsidR="00943212" w:rsidRPr="0066409B" w14:paraId="3E3BE2EE" w14:textId="77777777" w:rsidTr="004142EC">
        <w:trPr>
          <w:cantSplit/>
        </w:trPr>
        <w:tc>
          <w:tcPr>
            <w:tcW w:w="499" w:type="pct"/>
          </w:tcPr>
          <w:p w14:paraId="1F9584E8" w14:textId="77777777" w:rsidR="00943212" w:rsidRPr="0066409B" w:rsidRDefault="00943212" w:rsidP="00885FC1">
            <w:pPr>
              <w:pStyle w:val="RepTable"/>
              <w:rPr>
                <w:noProof w:val="0"/>
                <w:sz w:val="18"/>
                <w:szCs w:val="18"/>
                <w:lang w:val="pl-PL"/>
              </w:rPr>
            </w:pPr>
            <w:r w:rsidRPr="0066409B">
              <w:rPr>
                <w:noProof w:val="0"/>
                <w:sz w:val="18"/>
                <w:szCs w:val="18"/>
                <w:lang w:val="pl-PL"/>
              </w:rPr>
              <w:t>KCP 5.1.2/05</w:t>
            </w:r>
          </w:p>
        </w:tc>
        <w:tc>
          <w:tcPr>
            <w:tcW w:w="521" w:type="pct"/>
          </w:tcPr>
          <w:p w14:paraId="46187C04" w14:textId="77777777" w:rsidR="00943212" w:rsidRPr="0066409B" w:rsidRDefault="00943212" w:rsidP="007C346E">
            <w:pPr>
              <w:rPr>
                <w:sz w:val="18"/>
                <w:szCs w:val="18"/>
              </w:rPr>
            </w:pPr>
            <w:r w:rsidRPr="0066409B">
              <w:rPr>
                <w:sz w:val="18"/>
                <w:szCs w:val="18"/>
              </w:rPr>
              <w:t>North L.</w:t>
            </w:r>
          </w:p>
        </w:tc>
        <w:tc>
          <w:tcPr>
            <w:tcW w:w="428" w:type="pct"/>
          </w:tcPr>
          <w:p w14:paraId="345A8716" w14:textId="77777777" w:rsidR="00943212" w:rsidRPr="0066409B" w:rsidRDefault="00943212" w:rsidP="007C346E">
            <w:pPr>
              <w:jc w:val="center"/>
              <w:rPr>
                <w:sz w:val="18"/>
                <w:szCs w:val="18"/>
              </w:rPr>
            </w:pPr>
            <w:r w:rsidRPr="0066409B">
              <w:rPr>
                <w:sz w:val="18"/>
                <w:szCs w:val="18"/>
              </w:rPr>
              <w:t>2021</w:t>
            </w:r>
          </w:p>
        </w:tc>
        <w:tc>
          <w:tcPr>
            <w:tcW w:w="1649" w:type="pct"/>
          </w:tcPr>
          <w:p w14:paraId="0FFD2479" w14:textId="77777777" w:rsidR="00943212" w:rsidRPr="009F72A3" w:rsidRDefault="00943212" w:rsidP="007C346E">
            <w:pPr>
              <w:pStyle w:val="RepTable"/>
              <w:rPr>
                <w:rFonts w:eastAsia="Calibri"/>
                <w:noProof w:val="0"/>
                <w:sz w:val="18"/>
                <w:szCs w:val="18"/>
                <w:lang w:val="en-US"/>
              </w:rPr>
            </w:pPr>
            <w:r w:rsidRPr="009F72A3">
              <w:rPr>
                <w:rFonts w:eastAsia="Calibri"/>
                <w:noProof w:val="0"/>
                <w:sz w:val="18"/>
                <w:szCs w:val="18"/>
                <w:lang w:val="en-US"/>
              </w:rPr>
              <w:t>Determination of residues of Prothioconazole-desthio (sum of isomers) after two applications of Prothioconazole 250EC in Oilseed rape (outdoor) at 4 sites in Northern Europe and 4 sites in</w:t>
            </w:r>
          </w:p>
          <w:p w14:paraId="7D6CE263" w14:textId="77777777" w:rsidR="00943212" w:rsidRPr="009F72A3" w:rsidRDefault="00943212" w:rsidP="007C346E">
            <w:pPr>
              <w:pStyle w:val="RepTable"/>
              <w:rPr>
                <w:rFonts w:eastAsia="Calibri"/>
                <w:noProof w:val="0"/>
                <w:sz w:val="18"/>
                <w:szCs w:val="18"/>
                <w:lang w:val="en-US"/>
              </w:rPr>
            </w:pPr>
            <w:r w:rsidRPr="009F72A3">
              <w:rPr>
                <w:rFonts w:eastAsia="Calibri"/>
                <w:noProof w:val="0"/>
                <w:sz w:val="18"/>
                <w:szCs w:val="18"/>
                <w:lang w:val="en-US"/>
              </w:rPr>
              <w:t>Southern Europe 2019, Report No. S19-01269</w:t>
            </w:r>
          </w:p>
          <w:p w14:paraId="5535E527" w14:textId="77777777" w:rsidR="00943212" w:rsidRPr="009F72A3" w:rsidRDefault="00943212" w:rsidP="007C346E">
            <w:pPr>
              <w:pStyle w:val="RepTable"/>
              <w:rPr>
                <w:rFonts w:eastAsia="Calibri"/>
                <w:noProof w:val="0"/>
                <w:sz w:val="18"/>
                <w:szCs w:val="18"/>
                <w:lang w:val="en-US"/>
              </w:rPr>
            </w:pPr>
            <w:r w:rsidRPr="009F72A3">
              <w:rPr>
                <w:rFonts w:eastAsia="Calibri"/>
                <w:noProof w:val="0"/>
                <w:sz w:val="18"/>
                <w:szCs w:val="18"/>
                <w:lang w:val="en-US"/>
              </w:rPr>
              <w:t>Eurofins Agrosciences Services Ltd.</w:t>
            </w:r>
          </w:p>
          <w:p w14:paraId="0FA4E64F" w14:textId="77777777" w:rsidR="00943212" w:rsidRPr="009F72A3" w:rsidRDefault="00943212" w:rsidP="007C346E">
            <w:pPr>
              <w:pStyle w:val="RepTable"/>
              <w:rPr>
                <w:rFonts w:eastAsia="Calibri"/>
                <w:noProof w:val="0"/>
                <w:sz w:val="18"/>
                <w:szCs w:val="18"/>
                <w:lang w:val="en-US"/>
              </w:rPr>
            </w:pPr>
            <w:r w:rsidRPr="009F72A3">
              <w:rPr>
                <w:rFonts w:eastAsia="Calibri"/>
                <w:noProof w:val="0"/>
                <w:sz w:val="18"/>
                <w:szCs w:val="18"/>
                <w:lang w:val="en-US"/>
              </w:rPr>
              <w:t>GLP</w:t>
            </w:r>
          </w:p>
          <w:p w14:paraId="44240FB5" w14:textId="77777777" w:rsidR="00943212" w:rsidRPr="009F72A3" w:rsidRDefault="00943212" w:rsidP="007C346E">
            <w:pPr>
              <w:pStyle w:val="RepTable"/>
              <w:rPr>
                <w:rFonts w:eastAsia="TimesNewRomanPSMT"/>
                <w:noProof w:val="0"/>
                <w:sz w:val="18"/>
                <w:szCs w:val="18"/>
                <w:lang w:val="en-US"/>
              </w:rPr>
            </w:pPr>
            <w:r w:rsidRPr="009F72A3">
              <w:rPr>
                <w:rFonts w:eastAsia="Calibri"/>
                <w:noProof w:val="0"/>
                <w:sz w:val="18"/>
                <w:szCs w:val="18"/>
                <w:lang w:val="en-US"/>
              </w:rPr>
              <w:t>Unpublished</w:t>
            </w:r>
          </w:p>
        </w:tc>
        <w:tc>
          <w:tcPr>
            <w:tcW w:w="396" w:type="pct"/>
          </w:tcPr>
          <w:p w14:paraId="367B76A2" w14:textId="77777777" w:rsidR="00943212" w:rsidRPr="0066409B" w:rsidRDefault="00943212" w:rsidP="007C346E">
            <w:pPr>
              <w:jc w:val="center"/>
              <w:rPr>
                <w:sz w:val="18"/>
                <w:szCs w:val="18"/>
              </w:rPr>
            </w:pPr>
            <w:r w:rsidRPr="0066409B">
              <w:rPr>
                <w:sz w:val="18"/>
                <w:szCs w:val="18"/>
              </w:rPr>
              <w:t>N</w:t>
            </w:r>
          </w:p>
        </w:tc>
        <w:tc>
          <w:tcPr>
            <w:tcW w:w="399" w:type="pct"/>
          </w:tcPr>
          <w:p w14:paraId="39830390" w14:textId="0ECC7DAE" w:rsidR="00943212" w:rsidRPr="0066409B" w:rsidRDefault="00943212" w:rsidP="007C346E">
            <w:pPr>
              <w:jc w:val="center"/>
              <w:rPr>
                <w:sz w:val="18"/>
                <w:szCs w:val="18"/>
              </w:rPr>
            </w:pPr>
            <w:r w:rsidRPr="0066409B">
              <w:rPr>
                <w:bCs/>
                <w:sz w:val="18"/>
                <w:szCs w:val="18"/>
                <w:lang w:eastAsia="nl-NL"/>
              </w:rPr>
              <w:t>Y</w:t>
            </w:r>
          </w:p>
        </w:tc>
        <w:tc>
          <w:tcPr>
            <w:tcW w:w="563" w:type="pct"/>
          </w:tcPr>
          <w:p w14:paraId="19795B7B" w14:textId="77777777" w:rsidR="00502262" w:rsidRPr="00A76EEA" w:rsidRDefault="00502262" w:rsidP="00502262">
            <w:pPr>
              <w:jc w:val="center"/>
              <w:rPr>
                <w:sz w:val="18"/>
                <w:szCs w:val="18"/>
                <w:highlight w:val="cyan"/>
                <w:lang w:val="en-US"/>
              </w:rPr>
            </w:pPr>
            <w:r w:rsidRPr="00A76EEA">
              <w:rPr>
                <w:sz w:val="18"/>
                <w:szCs w:val="18"/>
                <w:highlight w:val="cyan"/>
                <w:lang w:val="en-US"/>
              </w:rPr>
              <w:t>Included in RR, Part B7 for CA3301/ Joust</w:t>
            </w:r>
          </w:p>
          <w:p w14:paraId="138690D1" w14:textId="77777777" w:rsidR="00502262" w:rsidRDefault="00502262" w:rsidP="00502262">
            <w:pPr>
              <w:jc w:val="center"/>
              <w:rPr>
                <w:sz w:val="18"/>
                <w:szCs w:val="18"/>
                <w:lang w:val="en-US"/>
              </w:rPr>
            </w:pPr>
            <w:r w:rsidRPr="00A76EEA">
              <w:rPr>
                <w:sz w:val="18"/>
                <w:szCs w:val="18"/>
                <w:highlight w:val="cyan"/>
                <w:lang w:val="en-US"/>
              </w:rPr>
              <w:t>Registered in July 2023</w:t>
            </w:r>
          </w:p>
          <w:p w14:paraId="2EA715BE" w14:textId="2C6E6537" w:rsidR="00943212" w:rsidRPr="00502262" w:rsidRDefault="00943212" w:rsidP="00502262">
            <w:pPr>
              <w:jc w:val="center"/>
              <w:rPr>
                <w:strike/>
                <w:sz w:val="18"/>
                <w:szCs w:val="18"/>
                <w:highlight w:val="yellow"/>
                <w:lang w:val="en-US"/>
              </w:rPr>
            </w:pPr>
            <w:r w:rsidRPr="00502262">
              <w:rPr>
                <w:strike/>
                <w:color w:val="D9D9D9" w:themeColor="background1" w:themeShade="D9"/>
                <w:sz w:val="18"/>
                <w:szCs w:val="18"/>
                <w:lang w:val="en-US"/>
              </w:rPr>
              <w:t>Study report never submitted before to PL</w:t>
            </w:r>
          </w:p>
        </w:tc>
        <w:tc>
          <w:tcPr>
            <w:tcW w:w="545" w:type="pct"/>
          </w:tcPr>
          <w:p w14:paraId="5AF9DA63" w14:textId="72083880" w:rsidR="00943212" w:rsidRPr="0066409B" w:rsidRDefault="00943212" w:rsidP="007C346E">
            <w:pPr>
              <w:jc w:val="center"/>
              <w:rPr>
                <w:sz w:val="18"/>
                <w:szCs w:val="18"/>
              </w:rPr>
            </w:pPr>
            <w:r w:rsidRPr="0066409B">
              <w:rPr>
                <w:bCs/>
                <w:sz w:val="18"/>
                <w:szCs w:val="18"/>
              </w:rPr>
              <w:t>Nufarm</w:t>
            </w:r>
          </w:p>
        </w:tc>
      </w:tr>
      <w:tr w:rsidR="00013807" w:rsidRPr="0066409B" w14:paraId="4EB70FDD" w14:textId="77777777" w:rsidTr="004142EC">
        <w:trPr>
          <w:cantSplit/>
        </w:trPr>
        <w:tc>
          <w:tcPr>
            <w:tcW w:w="499" w:type="pct"/>
          </w:tcPr>
          <w:p w14:paraId="1A7D8B92" w14:textId="77777777" w:rsidR="00013807" w:rsidRPr="0066409B" w:rsidRDefault="00013807" w:rsidP="00885FC1">
            <w:pPr>
              <w:pStyle w:val="RepTable"/>
              <w:rPr>
                <w:noProof w:val="0"/>
                <w:sz w:val="18"/>
                <w:szCs w:val="18"/>
                <w:lang w:val="pl-PL"/>
              </w:rPr>
            </w:pPr>
            <w:r w:rsidRPr="0066409B">
              <w:rPr>
                <w:noProof w:val="0"/>
                <w:sz w:val="18"/>
                <w:szCs w:val="18"/>
                <w:lang w:val="pl-PL"/>
              </w:rPr>
              <w:t>KCP 5.1.2/06</w:t>
            </w:r>
          </w:p>
        </w:tc>
        <w:tc>
          <w:tcPr>
            <w:tcW w:w="521" w:type="pct"/>
          </w:tcPr>
          <w:p w14:paraId="5D6021F9" w14:textId="77777777" w:rsidR="00013807" w:rsidRPr="0066409B" w:rsidRDefault="00013807" w:rsidP="007C346E">
            <w:pPr>
              <w:rPr>
                <w:sz w:val="18"/>
                <w:szCs w:val="18"/>
              </w:rPr>
            </w:pPr>
            <w:r w:rsidRPr="0066409B">
              <w:rPr>
                <w:sz w:val="18"/>
                <w:szCs w:val="18"/>
              </w:rPr>
              <w:t>North L.</w:t>
            </w:r>
          </w:p>
        </w:tc>
        <w:tc>
          <w:tcPr>
            <w:tcW w:w="428" w:type="pct"/>
          </w:tcPr>
          <w:p w14:paraId="4C0447AA" w14:textId="77777777" w:rsidR="00013807" w:rsidRPr="0066409B" w:rsidRDefault="00013807" w:rsidP="007C346E">
            <w:pPr>
              <w:jc w:val="center"/>
              <w:rPr>
                <w:sz w:val="18"/>
                <w:szCs w:val="18"/>
              </w:rPr>
            </w:pPr>
            <w:r w:rsidRPr="0066409B">
              <w:rPr>
                <w:sz w:val="18"/>
                <w:szCs w:val="18"/>
              </w:rPr>
              <w:t>2021</w:t>
            </w:r>
          </w:p>
        </w:tc>
        <w:tc>
          <w:tcPr>
            <w:tcW w:w="1649" w:type="pct"/>
          </w:tcPr>
          <w:p w14:paraId="5B3E2869" w14:textId="77777777" w:rsidR="00013807" w:rsidRPr="0066409B" w:rsidRDefault="00013807" w:rsidP="007C346E">
            <w:pPr>
              <w:pStyle w:val="RepTable"/>
              <w:rPr>
                <w:rFonts w:eastAsia="Calibri"/>
                <w:noProof w:val="0"/>
                <w:sz w:val="18"/>
                <w:szCs w:val="18"/>
                <w:lang w:val="pl-PL"/>
              </w:rPr>
            </w:pPr>
            <w:r w:rsidRPr="009F72A3">
              <w:rPr>
                <w:rFonts w:eastAsia="Calibri"/>
                <w:noProof w:val="0"/>
                <w:sz w:val="18"/>
                <w:szCs w:val="18"/>
                <w:lang w:val="en-US"/>
              </w:rPr>
              <w:t xml:space="preserve">Determination of residues of Prothioconazole-desthio (sum of isomers) after two applications of Prothioconazole 250EC in Oilseed rape (outdoor) at 4 sites in Northern Europe and 4 sites in Southern Europe 2020, Report No. </w:t>
            </w:r>
            <w:r w:rsidRPr="0066409B">
              <w:rPr>
                <w:rFonts w:eastAsia="Calibri"/>
                <w:noProof w:val="0"/>
                <w:sz w:val="18"/>
                <w:szCs w:val="18"/>
                <w:lang w:val="pl-PL"/>
              </w:rPr>
              <w:t>S20-01046</w:t>
            </w:r>
          </w:p>
          <w:p w14:paraId="7AA1344F" w14:textId="77777777" w:rsidR="00013807" w:rsidRPr="0066409B" w:rsidRDefault="00013807" w:rsidP="007C346E">
            <w:pPr>
              <w:pStyle w:val="RepTable"/>
              <w:rPr>
                <w:rFonts w:eastAsia="Calibri"/>
                <w:noProof w:val="0"/>
                <w:sz w:val="18"/>
                <w:szCs w:val="18"/>
                <w:lang w:val="pl-PL"/>
              </w:rPr>
            </w:pPr>
            <w:r w:rsidRPr="0066409B">
              <w:rPr>
                <w:rFonts w:eastAsia="Calibri"/>
                <w:noProof w:val="0"/>
                <w:sz w:val="18"/>
                <w:szCs w:val="18"/>
                <w:lang w:val="pl-PL"/>
              </w:rPr>
              <w:t>Eurofins Agrosciences Services Ltd.</w:t>
            </w:r>
          </w:p>
          <w:p w14:paraId="1560B7AF" w14:textId="77777777" w:rsidR="00013807" w:rsidRPr="0066409B" w:rsidRDefault="00013807" w:rsidP="007C346E">
            <w:pPr>
              <w:pStyle w:val="RepTable"/>
              <w:rPr>
                <w:rFonts w:eastAsia="Calibri"/>
                <w:noProof w:val="0"/>
                <w:sz w:val="18"/>
                <w:szCs w:val="18"/>
                <w:lang w:val="pl-PL"/>
              </w:rPr>
            </w:pPr>
            <w:r w:rsidRPr="0066409B">
              <w:rPr>
                <w:rFonts w:eastAsia="Calibri"/>
                <w:noProof w:val="0"/>
                <w:sz w:val="18"/>
                <w:szCs w:val="18"/>
                <w:lang w:val="pl-PL"/>
              </w:rPr>
              <w:t>GLP</w:t>
            </w:r>
          </w:p>
          <w:p w14:paraId="3A736727" w14:textId="77777777" w:rsidR="00013807" w:rsidRPr="0066409B" w:rsidRDefault="00013807"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78490DF1" w14:textId="77777777" w:rsidR="00013807" w:rsidRPr="0066409B" w:rsidRDefault="00013807" w:rsidP="007C346E">
            <w:pPr>
              <w:jc w:val="center"/>
              <w:rPr>
                <w:sz w:val="18"/>
                <w:szCs w:val="18"/>
              </w:rPr>
            </w:pPr>
            <w:r w:rsidRPr="0066409B">
              <w:rPr>
                <w:sz w:val="18"/>
                <w:szCs w:val="18"/>
              </w:rPr>
              <w:t>N</w:t>
            </w:r>
          </w:p>
        </w:tc>
        <w:tc>
          <w:tcPr>
            <w:tcW w:w="399" w:type="pct"/>
          </w:tcPr>
          <w:p w14:paraId="25A8E165" w14:textId="6EF5F2A6" w:rsidR="00013807" w:rsidRPr="0066409B" w:rsidRDefault="00013807" w:rsidP="007C346E">
            <w:pPr>
              <w:jc w:val="center"/>
              <w:rPr>
                <w:sz w:val="18"/>
                <w:szCs w:val="18"/>
              </w:rPr>
            </w:pPr>
            <w:r w:rsidRPr="0066409B">
              <w:rPr>
                <w:bCs/>
                <w:sz w:val="18"/>
                <w:szCs w:val="18"/>
                <w:lang w:eastAsia="nl-NL"/>
              </w:rPr>
              <w:t>Y</w:t>
            </w:r>
          </w:p>
        </w:tc>
        <w:tc>
          <w:tcPr>
            <w:tcW w:w="563" w:type="pct"/>
          </w:tcPr>
          <w:p w14:paraId="1BC37EA2" w14:textId="77777777" w:rsidR="00502262" w:rsidRPr="00A76EEA" w:rsidRDefault="00502262" w:rsidP="00502262">
            <w:pPr>
              <w:jc w:val="center"/>
              <w:rPr>
                <w:sz w:val="18"/>
                <w:szCs w:val="18"/>
                <w:highlight w:val="cyan"/>
                <w:lang w:val="en-US"/>
              </w:rPr>
            </w:pPr>
            <w:r w:rsidRPr="00A76EEA">
              <w:rPr>
                <w:sz w:val="18"/>
                <w:szCs w:val="18"/>
                <w:highlight w:val="cyan"/>
                <w:lang w:val="en-US"/>
              </w:rPr>
              <w:t>Included in RR, Part B7 for CA3301/ Joust</w:t>
            </w:r>
          </w:p>
          <w:p w14:paraId="1889B848" w14:textId="77777777" w:rsidR="00502262" w:rsidRDefault="00502262" w:rsidP="00502262">
            <w:pPr>
              <w:jc w:val="center"/>
              <w:rPr>
                <w:sz w:val="18"/>
                <w:szCs w:val="18"/>
                <w:lang w:val="en-US"/>
              </w:rPr>
            </w:pPr>
            <w:r w:rsidRPr="00A76EEA">
              <w:rPr>
                <w:sz w:val="18"/>
                <w:szCs w:val="18"/>
                <w:highlight w:val="cyan"/>
                <w:lang w:val="en-US"/>
              </w:rPr>
              <w:t>Registered in July 2023</w:t>
            </w:r>
          </w:p>
          <w:p w14:paraId="380243C1" w14:textId="766F7360" w:rsidR="00013807" w:rsidRPr="00502262" w:rsidRDefault="00013807" w:rsidP="00502262">
            <w:pPr>
              <w:jc w:val="center"/>
              <w:rPr>
                <w:strike/>
                <w:sz w:val="18"/>
                <w:szCs w:val="18"/>
                <w:highlight w:val="yellow"/>
                <w:lang w:val="en-US"/>
              </w:rPr>
            </w:pPr>
            <w:r w:rsidRPr="00502262">
              <w:rPr>
                <w:strike/>
                <w:color w:val="D9D9D9" w:themeColor="background1" w:themeShade="D9"/>
                <w:sz w:val="18"/>
                <w:szCs w:val="18"/>
                <w:lang w:val="en-US"/>
              </w:rPr>
              <w:t>Study report never submitted before to PL</w:t>
            </w:r>
          </w:p>
        </w:tc>
        <w:tc>
          <w:tcPr>
            <w:tcW w:w="545" w:type="pct"/>
          </w:tcPr>
          <w:p w14:paraId="49EE1C0E" w14:textId="0C0B2428" w:rsidR="00013807" w:rsidRPr="0066409B" w:rsidRDefault="00013807" w:rsidP="007C346E">
            <w:pPr>
              <w:jc w:val="center"/>
              <w:rPr>
                <w:sz w:val="18"/>
                <w:szCs w:val="18"/>
              </w:rPr>
            </w:pPr>
            <w:r w:rsidRPr="0066409B">
              <w:rPr>
                <w:bCs/>
                <w:sz w:val="18"/>
                <w:szCs w:val="18"/>
              </w:rPr>
              <w:t>Nufarm</w:t>
            </w:r>
          </w:p>
        </w:tc>
      </w:tr>
      <w:tr w:rsidR="00013807" w:rsidRPr="0066409B" w14:paraId="522B23CD" w14:textId="77777777" w:rsidTr="004142EC">
        <w:trPr>
          <w:cantSplit/>
        </w:trPr>
        <w:tc>
          <w:tcPr>
            <w:tcW w:w="499" w:type="pct"/>
          </w:tcPr>
          <w:p w14:paraId="5FE875C3" w14:textId="77777777" w:rsidR="00013807" w:rsidRPr="0066409B" w:rsidRDefault="00013807" w:rsidP="00885FC1">
            <w:pPr>
              <w:pStyle w:val="RepTable"/>
              <w:rPr>
                <w:noProof w:val="0"/>
                <w:sz w:val="18"/>
                <w:szCs w:val="18"/>
                <w:lang w:val="pl-PL"/>
              </w:rPr>
            </w:pPr>
            <w:r w:rsidRPr="0066409B">
              <w:rPr>
                <w:noProof w:val="0"/>
                <w:sz w:val="18"/>
                <w:szCs w:val="18"/>
                <w:lang w:val="pl-PL"/>
              </w:rPr>
              <w:t>KCP 5.1.2/07</w:t>
            </w:r>
          </w:p>
        </w:tc>
        <w:tc>
          <w:tcPr>
            <w:tcW w:w="521" w:type="pct"/>
          </w:tcPr>
          <w:p w14:paraId="73FAA9EE" w14:textId="77777777" w:rsidR="00013807" w:rsidRPr="0066409B" w:rsidRDefault="00013807" w:rsidP="007C346E">
            <w:pPr>
              <w:rPr>
                <w:sz w:val="18"/>
                <w:szCs w:val="18"/>
              </w:rPr>
            </w:pPr>
            <w:r w:rsidRPr="0066409B">
              <w:rPr>
                <w:sz w:val="18"/>
                <w:szCs w:val="18"/>
              </w:rPr>
              <w:t>North L.</w:t>
            </w:r>
          </w:p>
        </w:tc>
        <w:tc>
          <w:tcPr>
            <w:tcW w:w="428" w:type="pct"/>
          </w:tcPr>
          <w:p w14:paraId="72560578" w14:textId="77777777" w:rsidR="00013807" w:rsidRPr="0066409B" w:rsidRDefault="00013807" w:rsidP="007C346E">
            <w:pPr>
              <w:jc w:val="center"/>
              <w:rPr>
                <w:sz w:val="18"/>
                <w:szCs w:val="18"/>
              </w:rPr>
            </w:pPr>
            <w:r w:rsidRPr="0066409B">
              <w:rPr>
                <w:sz w:val="18"/>
                <w:szCs w:val="18"/>
              </w:rPr>
              <w:t>2020</w:t>
            </w:r>
          </w:p>
        </w:tc>
        <w:tc>
          <w:tcPr>
            <w:tcW w:w="1649" w:type="pct"/>
          </w:tcPr>
          <w:p w14:paraId="691CD017" w14:textId="77777777" w:rsidR="00013807" w:rsidRPr="009F72A3" w:rsidRDefault="00013807" w:rsidP="007C346E">
            <w:pPr>
              <w:pStyle w:val="RepTable"/>
              <w:rPr>
                <w:rFonts w:eastAsia="Calibri"/>
                <w:noProof w:val="0"/>
                <w:sz w:val="18"/>
                <w:szCs w:val="18"/>
                <w:lang w:val="en-US"/>
              </w:rPr>
            </w:pPr>
            <w:r w:rsidRPr="009F72A3">
              <w:rPr>
                <w:rFonts w:eastAsia="Calibri"/>
                <w:noProof w:val="0"/>
                <w:sz w:val="18"/>
                <w:szCs w:val="18"/>
                <w:lang w:val="en-US"/>
              </w:rPr>
              <w:t>Determination of residues of Prothioconazole-desthio (sum of isomers) after two applications of</w:t>
            </w:r>
          </w:p>
          <w:p w14:paraId="1167FA2B" w14:textId="77777777" w:rsidR="00013807" w:rsidRPr="009F72A3" w:rsidRDefault="00013807" w:rsidP="007C346E">
            <w:pPr>
              <w:pStyle w:val="RepTable"/>
              <w:rPr>
                <w:rFonts w:eastAsia="Calibri"/>
                <w:noProof w:val="0"/>
                <w:sz w:val="18"/>
                <w:szCs w:val="18"/>
                <w:lang w:val="en-US"/>
              </w:rPr>
            </w:pPr>
            <w:r w:rsidRPr="009F72A3">
              <w:rPr>
                <w:rFonts w:eastAsia="Calibri"/>
                <w:noProof w:val="0"/>
                <w:sz w:val="18"/>
                <w:szCs w:val="18"/>
                <w:lang w:val="en-US"/>
              </w:rPr>
              <w:t>Prothioconazole in Wheat (outdoor) at 4 sites in Northern Europe and 4 sites in Southern Europe</w:t>
            </w:r>
          </w:p>
          <w:p w14:paraId="5CF5081B" w14:textId="77777777" w:rsidR="00013807" w:rsidRPr="009F72A3" w:rsidRDefault="00013807" w:rsidP="007C346E">
            <w:pPr>
              <w:pStyle w:val="RepTable"/>
              <w:rPr>
                <w:rFonts w:eastAsia="Calibri"/>
                <w:noProof w:val="0"/>
                <w:sz w:val="18"/>
                <w:szCs w:val="18"/>
                <w:lang w:val="en-US"/>
              </w:rPr>
            </w:pPr>
            <w:r w:rsidRPr="009F72A3">
              <w:rPr>
                <w:rFonts w:eastAsia="Calibri"/>
                <w:noProof w:val="0"/>
                <w:sz w:val="18"/>
                <w:szCs w:val="18"/>
                <w:lang w:val="en-US"/>
              </w:rPr>
              <w:t>2019, Report No. S19-01268</w:t>
            </w:r>
          </w:p>
          <w:p w14:paraId="3F44CE66" w14:textId="77777777" w:rsidR="00013807" w:rsidRPr="009F72A3" w:rsidRDefault="00013807" w:rsidP="007C346E">
            <w:pPr>
              <w:pStyle w:val="RepTable"/>
              <w:rPr>
                <w:rFonts w:eastAsia="Calibri"/>
                <w:noProof w:val="0"/>
                <w:sz w:val="18"/>
                <w:szCs w:val="18"/>
                <w:lang w:val="en-US"/>
              </w:rPr>
            </w:pPr>
            <w:r w:rsidRPr="009F72A3">
              <w:rPr>
                <w:rFonts w:eastAsia="Calibri"/>
                <w:noProof w:val="0"/>
                <w:sz w:val="18"/>
                <w:szCs w:val="18"/>
                <w:lang w:val="en-US"/>
              </w:rPr>
              <w:t>Eurofins Agrosciences Services Ltd.</w:t>
            </w:r>
          </w:p>
          <w:p w14:paraId="4DAEE9AF" w14:textId="77777777" w:rsidR="00013807" w:rsidRPr="0066409B" w:rsidRDefault="00013807" w:rsidP="007C346E">
            <w:pPr>
              <w:pStyle w:val="RepTable"/>
              <w:rPr>
                <w:rFonts w:eastAsia="Calibri"/>
                <w:noProof w:val="0"/>
                <w:sz w:val="18"/>
                <w:szCs w:val="18"/>
                <w:lang w:val="pl-PL"/>
              </w:rPr>
            </w:pPr>
            <w:r w:rsidRPr="0066409B">
              <w:rPr>
                <w:rFonts w:eastAsia="Calibri"/>
                <w:noProof w:val="0"/>
                <w:sz w:val="18"/>
                <w:szCs w:val="18"/>
                <w:lang w:val="pl-PL"/>
              </w:rPr>
              <w:t>GLP</w:t>
            </w:r>
          </w:p>
          <w:p w14:paraId="4A47B51E" w14:textId="77777777" w:rsidR="00013807" w:rsidRPr="0066409B" w:rsidRDefault="00013807"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3BFC11DF" w14:textId="77777777" w:rsidR="00013807" w:rsidRPr="0066409B" w:rsidRDefault="00013807" w:rsidP="007C346E">
            <w:pPr>
              <w:jc w:val="center"/>
              <w:rPr>
                <w:sz w:val="18"/>
                <w:szCs w:val="18"/>
              </w:rPr>
            </w:pPr>
            <w:r w:rsidRPr="0066409B">
              <w:rPr>
                <w:sz w:val="18"/>
                <w:szCs w:val="18"/>
              </w:rPr>
              <w:t>N</w:t>
            </w:r>
          </w:p>
        </w:tc>
        <w:tc>
          <w:tcPr>
            <w:tcW w:w="399" w:type="pct"/>
          </w:tcPr>
          <w:p w14:paraId="504666E9" w14:textId="2555D5A5" w:rsidR="00013807" w:rsidRPr="0066409B" w:rsidRDefault="00013807" w:rsidP="007C346E">
            <w:pPr>
              <w:jc w:val="center"/>
              <w:rPr>
                <w:sz w:val="18"/>
                <w:szCs w:val="18"/>
              </w:rPr>
            </w:pPr>
            <w:r w:rsidRPr="0066409B">
              <w:rPr>
                <w:bCs/>
                <w:sz w:val="18"/>
                <w:szCs w:val="18"/>
                <w:lang w:eastAsia="nl-NL"/>
              </w:rPr>
              <w:t>Y</w:t>
            </w:r>
          </w:p>
        </w:tc>
        <w:tc>
          <w:tcPr>
            <w:tcW w:w="563" w:type="pct"/>
          </w:tcPr>
          <w:p w14:paraId="07A1CD57" w14:textId="77777777" w:rsidR="00502262" w:rsidRPr="00A76EEA" w:rsidRDefault="00502262" w:rsidP="00502262">
            <w:pPr>
              <w:jc w:val="center"/>
              <w:rPr>
                <w:sz w:val="18"/>
                <w:szCs w:val="18"/>
                <w:highlight w:val="cyan"/>
                <w:lang w:val="en-US"/>
              </w:rPr>
            </w:pPr>
            <w:r w:rsidRPr="00A76EEA">
              <w:rPr>
                <w:sz w:val="18"/>
                <w:szCs w:val="18"/>
                <w:highlight w:val="cyan"/>
                <w:lang w:val="en-US"/>
              </w:rPr>
              <w:t>Included in RR, Part B7 for CA3301/ Joust</w:t>
            </w:r>
          </w:p>
          <w:p w14:paraId="2D41B9A0" w14:textId="77777777" w:rsidR="00502262" w:rsidRDefault="00502262" w:rsidP="00502262">
            <w:pPr>
              <w:jc w:val="center"/>
              <w:rPr>
                <w:sz w:val="18"/>
                <w:szCs w:val="18"/>
                <w:lang w:val="en-US"/>
              </w:rPr>
            </w:pPr>
            <w:r w:rsidRPr="00A76EEA">
              <w:rPr>
                <w:sz w:val="18"/>
                <w:szCs w:val="18"/>
                <w:highlight w:val="cyan"/>
                <w:lang w:val="en-US"/>
              </w:rPr>
              <w:t>Registered in July 2023</w:t>
            </w:r>
          </w:p>
          <w:p w14:paraId="2EAF7F01" w14:textId="4D7B08F7" w:rsidR="00013807" w:rsidRPr="00502262" w:rsidRDefault="00013807" w:rsidP="00502262">
            <w:pPr>
              <w:jc w:val="center"/>
              <w:rPr>
                <w:strike/>
                <w:sz w:val="18"/>
                <w:szCs w:val="18"/>
                <w:highlight w:val="yellow"/>
                <w:lang w:val="en-US"/>
              </w:rPr>
            </w:pPr>
            <w:r w:rsidRPr="00502262">
              <w:rPr>
                <w:strike/>
                <w:color w:val="D9D9D9" w:themeColor="background1" w:themeShade="D9"/>
                <w:sz w:val="18"/>
                <w:szCs w:val="18"/>
                <w:lang w:val="en-US"/>
              </w:rPr>
              <w:t>Study report never submitted before to PL</w:t>
            </w:r>
          </w:p>
        </w:tc>
        <w:tc>
          <w:tcPr>
            <w:tcW w:w="545" w:type="pct"/>
          </w:tcPr>
          <w:p w14:paraId="1DA80742" w14:textId="3E1201EC" w:rsidR="00013807" w:rsidRPr="0066409B" w:rsidRDefault="00013807" w:rsidP="007C346E">
            <w:pPr>
              <w:jc w:val="center"/>
              <w:rPr>
                <w:sz w:val="18"/>
                <w:szCs w:val="18"/>
              </w:rPr>
            </w:pPr>
            <w:r w:rsidRPr="0066409B">
              <w:rPr>
                <w:bCs/>
                <w:sz w:val="18"/>
                <w:szCs w:val="18"/>
              </w:rPr>
              <w:t>Nufarm</w:t>
            </w:r>
          </w:p>
        </w:tc>
      </w:tr>
      <w:tr w:rsidR="00E25F8A" w:rsidRPr="0066409B" w14:paraId="474FA417" w14:textId="77777777" w:rsidTr="004142EC">
        <w:trPr>
          <w:cantSplit/>
        </w:trPr>
        <w:tc>
          <w:tcPr>
            <w:tcW w:w="499" w:type="pct"/>
          </w:tcPr>
          <w:p w14:paraId="5C094B7C" w14:textId="77777777" w:rsidR="00E25F8A" w:rsidRPr="0066409B" w:rsidRDefault="00E25F8A" w:rsidP="00885FC1">
            <w:pPr>
              <w:pStyle w:val="RepTable"/>
              <w:rPr>
                <w:noProof w:val="0"/>
                <w:sz w:val="18"/>
                <w:szCs w:val="18"/>
                <w:lang w:val="pl-PL"/>
              </w:rPr>
            </w:pPr>
            <w:r w:rsidRPr="0066409B">
              <w:rPr>
                <w:noProof w:val="0"/>
                <w:sz w:val="18"/>
                <w:szCs w:val="18"/>
                <w:lang w:val="pl-PL"/>
              </w:rPr>
              <w:t>KCP 5.1.2/08</w:t>
            </w:r>
          </w:p>
        </w:tc>
        <w:tc>
          <w:tcPr>
            <w:tcW w:w="521" w:type="pct"/>
          </w:tcPr>
          <w:p w14:paraId="6BA1AFFB" w14:textId="77777777" w:rsidR="00E25F8A" w:rsidRPr="0066409B" w:rsidRDefault="00E25F8A" w:rsidP="007C346E">
            <w:pPr>
              <w:rPr>
                <w:sz w:val="18"/>
                <w:szCs w:val="18"/>
              </w:rPr>
            </w:pPr>
            <w:r w:rsidRPr="0066409B">
              <w:rPr>
                <w:sz w:val="18"/>
                <w:szCs w:val="18"/>
              </w:rPr>
              <w:t>Freitag T.</w:t>
            </w:r>
          </w:p>
        </w:tc>
        <w:tc>
          <w:tcPr>
            <w:tcW w:w="428" w:type="pct"/>
          </w:tcPr>
          <w:p w14:paraId="34E92B84" w14:textId="77777777" w:rsidR="00E25F8A" w:rsidRPr="0066409B" w:rsidRDefault="00E25F8A" w:rsidP="007C346E">
            <w:pPr>
              <w:jc w:val="center"/>
              <w:rPr>
                <w:sz w:val="18"/>
                <w:szCs w:val="18"/>
              </w:rPr>
            </w:pPr>
            <w:r w:rsidRPr="0066409B">
              <w:rPr>
                <w:sz w:val="18"/>
                <w:szCs w:val="18"/>
              </w:rPr>
              <w:t>2006</w:t>
            </w:r>
          </w:p>
        </w:tc>
        <w:tc>
          <w:tcPr>
            <w:tcW w:w="1649" w:type="pct"/>
          </w:tcPr>
          <w:p w14:paraId="70374031" w14:textId="77777777" w:rsidR="00E25F8A" w:rsidRPr="0066409B" w:rsidRDefault="00E25F8A" w:rsidP="007C346E">
            <w:pPr>
              <w:pStyle w:val="RepTable"/>
              <w:rPr>
                <w:noProof w:val="0"/>
                <w:sz w:val="18"/>
                <w:szCs w:val="18"/>
                <w:lang w:val="pl-PL"/>
              </w:rPr>
            </w:pPr>
            <w:r w:rsidRPr="009F72A3">
              <w:rPr>
                <w:noProof w:val="0"/>
                <w:sz w:val="18"/>
                <w:szCs w:val="18"/>
                <w:lang w:val="en-US"/>
              </w:rPr>
              <w:t xml:space="preserve">Analytical Method 00979 for the determination of residues of JAU 6476 3 hydroxy desthio, JAU 6476 4 hydroxy desthio, JAU 6476 5 hydroxy desthio, and JAU 6476 6 hydroxy desthio in/on Matrices of Plant Origin by HPLC-MS/MS, Report No. </w:t>
            </w:r>
            <w:r w:rsidRPr="0066409B">
              <w:rPr>
                <w:noProof w:val="0"/>
                <w:sz w:val="18"/>
                <w:szCs w:val="18"/>
                <w:lang w:val="pl-PL"/>
              </w:rPr>
              <w:t>M-267072-01-1</w:t>
            </w:r>
          </w:p>
          <w:p w14:paraId="12A67E75" w14:textId="77777777" w:rsidR="00E25F8A" w:rsidRPr="0066409B" w:rsidRDefault="00E25F8A" w:rsidP="007C346E">
            <w:pPr>
              <w:pStyle w:val="RepTable"/>
              <w:rPr>
                <w:noProof w:val="0"/>
                <w:sz w:val="18"/>
                <w:szCs w:val="18"/>
                <w:lang w:val="pl-PL"/>
              </w:rPr>
            </w:pPr>
            <w:r w:rsidRPr="0066409B">
              <w:rPr>
                <w:noProof w:val="0"/>
                <w:sz w:val="18"/>
                <w:szCs w:val="18"/>
                <w:lang w:val="pl-PL"/>
              </w:rPr>
              <w:t>Bayer CropScience AG</w:t>
            </w:r>
          </w:p>
          <w:p w14:paraId="184DFC4A" w14:textId="77777777" w:rsidR="00E25F8A" w:rsidRPr="0066409B" w:rsidRDefault="00E25F8A" w:rsidP="007C346E">
            <w:pPr>
              <w:pStyle w:val="RepTable"/>
              <w:rPr>
                <w:rFonts w:eastAsia="Calibri"/>
                <w:noProof w:val="0"/>
                <w:sz w:val="18"/>
                <w:szCs w:val="18"/>
                <w:lang w:val="pl-PL"/>
              </w:rPr>
            </w:pPr>
            <w:r w:rsidRPr="0066409B">
              <w:rPr>
                <w:rFonts w:eastAsia="Calibri"/>
                <w:noProof w:val="0"/>
                <w:sz w:val="18"/>
                <w:szCs w:val="18"/>
                <w:lang w:val="pl-PL"/>
              </w:rPr>
              <w:t>GLP</w:t>
            </w:r>
          </w:p>
          <w:p w14:paraId="02D455B0" w14:textId="77777777" w:rsidR="00E25F8A" w:rsidRPr="0066409B" w:rsidRDefault="00E25F8A"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26E7FA42" w14:textId="77777777" w:rsidR="00E25F8A" w:rsidRPr="0066409B" w:rsidRDefault="00E25F8A" w:rsidP="007C346E">
            <w:pPr>
              <w:jc w:val="center"/>
              <w:rPr>
                <w:sz w:val="18"/>
                <w:szCs w:val="18"/>
              </w:rPr>
            </w:pPr>
            <w:r w:rsidRPr="0066409B">
              <w:rPr>
                <w:sz w:val="18"/>
                <w:szCs w:val="18"/>
              </w:rPr>
              <w:t>N</w:t>
            </w:r>
          </w:p>
        </w:tc>
        <w:tc>
          <w:tcPr>
            <w:tcW w:w="399" w:type="pct"/>
          </w:tcPr>
          <w:p w14:paraId="2C788E19" w14:textId="542AEBA1" w:rsidR="00E25F8A" w:rsidRPr="0066409B" w:rsidRDefault="00E25F8A" w:rsidP="007C346E">
            <w:pPr>
              <w:jc w:val="center"/>
              <w:rPr>
                <w:sz w:val="18"/>
                <w:szCs w:val="18"/>
              </w:rPr>
            </w:pPr>
            <w:r w:rsidRPr="0066409B">
              <w:rPr>
                <w:bCs/>
                <w:sz w:val="18"/>
                <w:szCs w:val="18"/>
                <w:lang w:eastAsia="nl-NL"/>
              </w:rPr>
              <w:t>Y</w:t>
            </w:r>
          </w:p>
        </w:tc>
        <w:tc>
          <w:tcPr>
            <w:tcW w:w="563" w:type="pct"/>
          </w:tcPr>
          <w:p w14:paraId="3FB8B9C9" w14:textId="0D9E7128" w:rsidR="00E25F8A" w:rsidRPr="0066409B" w:rsidRDefault="00E25F8A" w:rsidP="007C346E">
            <w:pPr>
              <w:jc w:val="center"/>
              <w:rPr>
                <w:sz w:val="18"/>
                <w:szCs w:val="18"/>
                <w:highlight w:val="yellow"/>
              </w:rPr>
            </w:pPr>
            <w:r w:rsidRPr="009F72A3">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2CBC1A74" w14:textId="3D7191B7" w:rsidR="00E25F8A" w:rsidRPr="0066409B" w:rsidRDefault="00E25F8A" w:rsidP="007C346E">
            <w:pPr>
              <w:jc w:val="center"/>
              <w:rPr>
                <w:sz w:val="18"/>
                <w:szCs w:val="18"/>
              </w:rPr>
            </w:pPr>
            <w:r w:rsidRPr="0066409B">
              <w:rPr>
                <w:sz w:val="18"/>
                <w:szCs w:val="18"/>
              </w:rPr>
              <w:t>B</w:t>
            </w:r>
            <w:r w:rsidR="00C96518" w:rsidRPr="0066409B">
              <w:rPr>
                <w:sz w:val="18"/>
                <w:szCs w:val="18"/>
              </w:rPr>
              <w:t>ayer</w:t>
            </w:r>
          </w:p>
        </w:tc>
      </w:tr>
      <w:tr w:rsidR="00E25F8A" w:rsidRPr="0066409B" w14:paraId="0A434620" w14:textId="77777777" w:rsidTr="004142EC">
        <w:trPr>
          <w:cantSplit/>
        </w:trPr>
        <w:tc>
          <w:tcPr>
            <w:tcW w:w="499" w:type="pct"/>
          </w:tcPr>
          <w:p w14:paraId="5556D8ED" w14:textId="77777777" w:rsidR="00E25F8A" w:rsidRPr="0066409B" w:rsidRDefault="00E25F8A" w:rsidP="00885FC1">
            <w:pPr>
              <w:pStyle w:val="RepTable"/>
              <w:rPr>
                <w:noProof w:val="0"/>
                <w:sz w:val="18"/>
                <w:szCs w:val="18"/>
                <w:lang w:val="pl-PL"/>
              </w:rPr>
            </w:pPr>
            <w:r w:rsidRPr="0066409B">
              <w:rPr>
                <w:noProof w:val="0"/>
                <w:sz w:val="18"/>
                <w:szCs w:val="18"/>
                <w:lang w:val="pl-PL"/>
              </w:rPr>
              <w:t>KCP 5.1.2/09</w:t>
            </w:r>
          </w:p>
        </w:tc>
        <w:tc>
          <w:tcPr>
            <w:tcW w:w="521" w:type="pct"/>
          </w:tcPr>
          <w:p w14:paraId="7FCCDC60" w14:textId="77777777" w:rsidR="00E25F8A" w:rsidRPr="0066409B" w:rsidRDefault="00E25F8A" w:rsidP="007C346E">
            <w:pPr>
              <w:rPr>
                <w:sz w:val="18"/>
                <w:szCs w:val="18"/>
              </w:rPr>
            </w:pPr>
            <w:r w:rsidRPr="0066409B">
              <w:rPr>
                <w:sz w:val="18"/>
                <w:szCs w:val="18"/>
              </w:rPr>
              <w:t>Freitag T.; Daniels M.</w:t>
            </w:r>
          </w:p>
        </w:tc>
        <w:tc>
          <w:tcPr>
            <w:tcW w:w="428" w:type="pct"/>
          </w:tcPr>
          <w:p w14:paraId="712F5EBC" w14:textId="77777777" w:rsidR="00E25F8A" w:rsidRPr="0066409B" w:rsidRDefault="00E25F8A" w:rsidP="007C346E">
            <w:pPr>
              <w:jc w:val="center"/>
              <w:rPr>
                <w:sz w:val="18"/>
                <w:szCs w:val="18"/>
              </w:rPr>
            </w:pPr>
            <w:r w:rsidRPr="0066409B">
              <w:rPr>
                <w:sz w:val="18"/>
                <w:szCs w:val="18"/>
              </w:rPr>
              <w:t>2009</w:t>
            </w:r>
          </w:p>
        </w:tc>
        <w:tc>
          <w:tcPr>
            <w:tcW w:w="1649" w:type="pct"/>
          </w:tcPr>
          <w:p w14:paraId="415248E9" w14:textId="77777777" w:rsidR="00E25F8A" w:rsidRPr="0066409B" w:rsidRDefault="00E25F8A" w:rsidP="007C346E">
            <w:pPr>
              <w:pStyle w:val="RepTable"/>
              <w:rPr>
                <w:noProof w:val="0"/>
                <w:sz w:val="18"/>
                <w:szCs w:val="18"/>
                <w:lang w:val="pl-PL"/>
              </w:rPr>
            </w:pPr>
            <w:r w:rsidRPr="009F72A3">
              <w:rPr>
                <w:noProof w:val="0"/>
                <w:sz w:val="18"/>
                <w:szCs w:val="18"/>
                <w:lang w:val="en-US"/>
              </w:rPr>
              <w:t xml:space="preserve">Analytical Method 00979/M001 for the determination of residues of JAU 6476-a-hydroxy-desthio, JAU 6476-3-hydroxy-desthio, JAU 6476-4-hydroxy-desthio, JAU 6476-5-hydroxy-desthio, and JAU 6476-6-hydroxy-desthio in/on matrices of plant origin by HPLC-MS/MS, Report No. </w:t>
            </w:r>
            <w:r w:rsidRPr="0066409B">
              <w:rPr>
                <w:noProof w:val="0"/>
                <w:sz w:val="18"/>
                <w:szCs w:val="18"/>
                <w:lang w:val="pl-PL"/>
              </w:rPr>
              <w:t>M-328686-01-1</w:t>
            </w:r>
          </w:p>
          <w:p w14:paraId="0CC3DACE" w14:textId="77777777" w:rsidR="00E25F8A" w:rsidRPr="0066409B" w:rsidRDefault="00E25F8A" w:rsidP="007C346E">
            <w:pPr>
              <w:pStyle w:val="RepTable"/>
              <w:rPr>
                <w:noProof w:val="0"/>
                <w:sz w:val="18"/>
                <w:szCs w:val="18"/>
                <w:lang w:val="pl-PL"/>
              </w:rPr>
            </w:pPr>
            <w:r w:rsidRPr="0066409B">
              <w:rPr>
                <w:noProof w:val="0"/>
                <w:sz w:val="18"/>
                <w:szCs w:val="18"/>
                <w:lang w:val="pl-PL"/>
              </w:rPr>
              <w:t>Bayer CropScience AG</w:t>
            </w:r>
          </w:p>
          <w:p w14:paraId="50ADC13D" w14:textId="77777777" w:rsidR="00E25F8A" w:rsidRPr="0066409B" w:rsidRDefault="00E25F8A" w:rsidP="007C346E">
            <w:pPr>
              <w:pStyle w:val="RepTable"/>
              <w:rPr>
                <w:rFonts w:eastAsia="Calibri"/>
                <w:noProof w:val="0"/>
                <w:sz w:val="18"/>
                <w:szCs w:val="18"/>
                <w:lang w:val="pl-PL"/>
              </w:rPr>
            </w:pPr>
            <w:r w:rsidRPr="0066409B">
              <w:rPr>
                <w:rFonts w:eastAsia="Calibri"/>
                <w:noProof w:val="0"/>
                <w:sz w:val="18"/>
                <w:szCs w:val="18"/>
                <w:lang w:val="pl-PL"/>
              </w:rPr>
              <w:t>GLP</w:t>
            </w:r>
          </w:p>
          <w:p w14:paraId="34DB280A" w14:textId="77777777" w:rsidR="00E25F8A" w:rsidRPr="0066409B" w:rsidRDefault="00E25F8A"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569BCA2B" w14:textId="77777777" w:rsidR="00E25F8A" w:rsidRPr="0066409B" w:rsidRDefault="00E25F8A" w:rsidP="007C346E">
            <w:pPr>
              <w:jc w:val="center"/>
              <w:rPr>
                <w:sz w:val="18"/>
                <w:szCs w:val="18"/>
              </w:rPr>
            </w:pPr>
            <w:r w:rsidRPr="0066409B">
              <w:rPr>
                <w:sz w:val="18"/>
                <w:szCs w:val="18"/>
              </w:rPr>
              <w:t>N</w:t>
            </w:r>
          </w:p>
        </w:tc>
        <w:tc>
          <w:tcPr>
            <w:tcW w:w="399" w:type="pct"/>
          </w:tcPr>
          <w:p w14:paraId="31A7B8DA" w14:textId="343F3D0F" w:rsidR="00E25F8A" w:rsidRPr="0066409B" w:rsidRDefault="00E25F8A" w:rsidP="007C346E">
            <w:pPr>
              <w:jc w:val="center"/>
              <w:rPr>
                <w:sz w:val="18"/>
                <w:szCs w:val="18"/>
              </w:rPr>
            </w:pPr>
            <w:r w:rsidRPr="0066409B">
              <w:rPr>
                <w:bCs/>
                <w:sz w:val="18"/>
                <w:szCs w:val="18"/>
                <w:lang w:eastAsia="nl-NL"/>
              </w:rPr>
              <w:t>Y</w:t>
            </w:r>
          </w:p>
        </w:tc>
        <w:tc>
          <w:tcPr>
            <w:tcW w:w="563" w:type="pct"/>
          </w:tcPr>
          <w:p w14:paraId="5064BBE7" w14:textId="79163AB8" w:rsidR="00E25F8A" w:rsidRPr="0066409B" w:rsidRDefault="00E25F8A" w:rsidP="007C346E">
            <w:pPr>
              <w:jc w:val="center"/>
              <w:rPr>
                <w:sz w:val="18"/>
                <w:szCs w:val="18"/>
                <w:highlight w:val="yellow"/>
              </w:rPr>
            </w:pPr>
            <w:r w:rsidRPr="009F72A3">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43896DBA" w14:textId="5408DC3F" w:rsidR="00E25F8A" w:rsidRPr="0066409B" w:rsidRDefault="00E25F8A" w:rsidP="007C346E">
            <w:pPr>
              <w:jc w:val="center"/>
              <w:rPr>
                <w:sz w:val="18"/>
                <w:szCs w:val="18"/>
              </w:rPr>
            </w:pPr>
            <w:r w:rsidRPr="0066409B">
              <w:rPr>
                <w:sz w:val="18"/>
                <w:szCs w:val="18"/>
              </w:rPr>
              <w:t>B</w:t>
            </w:r>
            <w:r w:rsidR="00C96518" w:rsidRPr="0066409B">
              <w:rPr>
                <w:sz w:val="18"/>
                <w:szCs w:val="18"/>
              </w:rPr>
              <w:t>ayer</w:t>
            </w:r>
          </w:p>
        </w:tc>
      </w:tr>
      <w:tr w:rsidR="00E25F8A" w:rsidRPr="0066409B" w14:paraId="0C6C38CE" w14:textId="77777777" w:rsidTr="004142EC">
        <w:trPr>
          <w:cantSplit/>
        </w:trPr>
        <w:tc>
          <w:tcPr>
            <w:tcW w:w="499" w:type="pct"/>
          </w:tcPr>
          <w:p w14:paraId="51E5ED06" w14:textId="77777777" w:rsidR="00E25F8A" w:rsidRPr="0066409B" w:rsidRDefault="00E25F8A" w:rsidP="00885FC1">
            <w:pPr>
              <w:pStyle w:val="RepTable"/>
              <w:rPr>
                <w:noProof w:val="0"/>
                <w:sz w:val="18"/>
                <w:szCs w:val="18"/>
                <w:lang w:val="pl-PL"/>
              </w:rPr>
            </w:pPr>
            <w:r w:rsidRPr="0066409B">
              <w:rPr>
                <w:noProof w:val="0"/>
                <w:sz w:val="18"/>
                <w:szCs w:val="18"/>
                <w:lang w:val="pl-PL"/>
              </w:rPr>
              <w:t>KCP 5.1.2/10</w:t>
            </w:r>
          </w:p>
        </w:tc>
        <w:tc>
          <w:tcPr>
            <w:tcW w:w="521" w:type="pct"/>
          </w:tcPr>
          <w:p w14:paraId="7CC2F03E" w14:textId="77777777" w:rsidR="00E25F8A" w:rsidRPr="0066409B" w:rsidRDefault="00E25F8A" w:rsidP="007C346E">
            <w:pPr>
              <w:rPr>
                <w:sz w:val="18"/>
                <w:szCs w:val="18"/>
              </w:rPr>
            </w:pPr>
            <w:r w:rsidRPr="0066409B">
              <w:rPr>
                <w:sz w:val="18"/>
                <w:szCs w:val="18"/>
              </w:rPr>
              <w:t>Glaubitz J.; Hennes M.</w:t>
            </w:r>
          </w:p>
        </w:tc>
        <w:tc>
          <w:tcPr>
            <w:tcW w:w="428" w:type="pct"/>
          </w:tcPr>
          <w:p w14:paraId="5D877E65" w14:textId="77777777" w:rsidR="00E25F8A" w:rsidRPr="0066409B" w:rsidRDefault="00E25F8A" w:rsidP="007C346E">
            <w:pPr>
              <w:jc w:val="center"/>
              <w:rPr>
                <w:sz w:val="18"/>
                <w:szCs w:val="18"/>
              </w:rPr>
            </w:pPr>
            <w:r w:rsidRPr="0066409B">
              <w:rPr>
                <w:sz w:val="18"/>
                <w:szCs w:val="18"/>
              </w:rPr>
              <w:t>2016</w:t>
            </w:r>
          </w:p>
        </w:tc>
        <w:tc>
          <w:tcPr>
            <w:tcW w:w="1649" w:type="pct"/>
          </w:tcPr>
          <w:p w14:paraId="3208DCE8" w14:textId="77777777" w:rsidR="00E25F8A" w:rsidRPr="0066409B" w:rsidRDefault="00E25F8A" w:rsidP="007C346E">
            <w:pPr>
              <w:pStyle w:val="RepTable"/>
              <w:rPr>
                <w:noProof w:val="0"/>
                <w:sz w:val="18"/>
                <w:szCs w:val="18"/>
                <w:lang w:val="pl-PL"/>
              </w:rPr>
            </w:pPr>
            <w:r w:rsidRPr="009F72A3">
              <w:rPr>
                <w:noProof w:val="0"/>
                <w:sz w:val="18"/>
                <w:szCs w:val="18"/>
                <w:lang w:val="en-US"/>
              </w:rPr>
              <w:t xml:space="preserve">Modification M002 of the analytical method 00979/M001 for the determination of the metabolites JAU 6476-alpha-hydroxy-desthio, JAU 6476-3-hydroxy-desthio, JAU 6476-4-hydroxy-desthio, JAU 6476-5-hydroxy-desthio and JAU 6476-6- hydroxy-desthio in plant matrices by HPLC-MS/MS, Report No. </w:t>
            </w:r>
            <w:r w:rsidRPr="0066409B">
              <w:rPr>
                <w:noProof w:val="0"/>
                <w:sz w:val="18"/>
                <w:szCs w:val="18"/>
                <w:lang w:val="pl-PL"/>
              </w:rPr>
              <w:t>M-513336-02-1</w:t>
            </w:r>
          </w:p>
          <w:p w14:paraId="190F7F8F" w14:textId="77777777" w:rsidR="00E25F8A" w:rsidRPr="0066409B" w:rsidRDefault="00E25F8A" w:rsidP="007C346E">
            <w:pPr>
              <w:pStyle w:val="RepTable"/>
              <w:rPr>
                <w:noProof w:val="0"/>
                <w:sz w:val="18"/>
                <w:szCs w:val="18"/>
                <w:lang w:val="pl-PL"/>
              </w:rPr>
            </w:pPr>
            <w:r w:rsidRPr="0066409B">
              <w:rPr>
                <w:noProof w:val="0"/>
                <w:sz w:val="18"/>
                <w:szCs w:val="18"/>
                <w:lang w:val="pl-PL"/>
              </w:rPr>
              <w:t>Bayer CropScience AG</w:t>
            </w:r>
          </w:p>
          <w:p w14:paraId="029D4B2C" w14:textId="77777777" w:rsidR="00E25F8A" w:rsidRPr="0066409B" w:rsidRDefault="00E25F8A" w:rsidP="007C346E">
            <w:pPr>
              <w:pStyle w:val="RepTable"/>
              <w:rPr>
                <w:rFonts w:eastAsia="Calibri"/>
                <w:noProof w:val="0"/>
                <w:sz w:val="18"/>
                <w:szCs w:val="18"/>
                <w:lang w:val="pl-PL"/>
              </w:rPr>
            </w:pPr>
            <w:r w:rsidRPr="0066409B">
              <w:rPr>
                <w:rFonts w:eastAsia="Calibri"/>
                <w:noProof w:val="0"/>
                <w:sz w:val="18"/>
                <w:szCs w:val="18"/>
                <w:lang w:val="pl-PL"/>
              </w:rPr>
              <w:t>GLP</w:t>
            </w:r>
          </w:p>
          <w:p w14:paraId="67598FA1" w14:textId="77777777" w:rsidR="00E25F8A" w:rsidRPr="0066409B" w:rsidRDefault="00E25F8A"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71E7F99D" w14:textId="77777777" w:rsidR="00E25F8A" w:rsidRPr="0066409B" w:rsidRDefault="00E25F8A" w:rsidP="007C346E">
            <w:pPr>
              <w:jc w:val="center"/>
              <w:rPr>
                <w:sz w:val="18"/>
                <w:szCs w:val="18"/>
              </w:rPr>
            </w:pPr>
            <w:r w:rsidRPr="0066409B">
              <w:rPr>
                <w:sz w:val="18"/>
                <w:szCs w:val="18"/>
              </w:rPr>
              <w:t>N</w:t>
            </w:r>
          </w:p>
        </w:tc>
        <w:tc>
          <w:tcPr>
            <w:tcW w:w="399" w:type="pct"/>
          </w:tcPr>
          <w:p w14:paraId="6B6002FB" w14:textId="3CAD7418" w:rsidR="00E25F8A" w:rsidRPr="0066409B" w:rsidRDefault="00E25F8A" w:rsidP="007C346E">
            <w:pPr>
              <w:jc w:val="center"/>
              <w:rPr>
                <w:sz w:val="18"/>
                <w:szCs w:val="18"/>
              </w:rPr>
            </w:pPr>
            <w:r w:rsidRPr="0066409B">
              <w:rPr>
                <w:bCs/>
                <w:sz w:val="18"/>
                <w:szCs w:val="18"/>
                <w:lang w:eastAsia="nl-NL"/>
              </w:rPr>
              <w:t>Y</w:t>
            </w:r>
          </w:p>
        </w:tc>
        <w:tc>
          <w:tcPr>
            <w:tcW w:w="563" w:type="pct"/>
          </w:tcPr>
          <w:p w14:paraId="28B1BBE0" w14:textId="654B926F" w:rsidR="00E25F8A" w:rsidRPr="0066409B" w:rsidRDefault="00E25F8A" w:rsidP="007C346E">
            <w:pPr>
              <w:jc w:val="center"/>
              <w:rPr>
                <w:sz w:val="18"/>
                <w:szCs w:val="18"/>
                <w:highlight w:val="yellow"/>
              </w:rPr>
            </w:pPr>
            <w:r w:rsidRPr="009F72A3">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45814CCD" w14:textId="3FB21D95" w:rsidR="00E25F8A" w:rsidRPr="0066409B" w:rsidRDefault="005C531C" w:rsidP="007C346E">
            <w:pPr>
              <w:jc w:val="center"/>
              <w:rPr>
                <w:sz w:val="18"/>
                <w:szCs w:val="18"/>
              </w:rPr>
            </w:pPr>
            <w:r w:rsidRPr="0066409B">
              <w:rPr>
                <w:sz w:val="18"/>
                <w:szCs w:val="18"/>
              </w:rPr>
              <w:t>Bayer</w:t>
            </w:r>
          </w:p>
        </w:tc>
      </w:tr>
      <w:tr w:rsidR="00E25F8A" w:rsidRPr="0066409B" w14:paraId="4DD30D51" w14:textId="77777777" w:rsidTr="004142EC">
        <w:trPr>
          <w:cantSplit/>
        </w:trPr>
        <w:tc>
          <w:tcPr>
            <w:tcW w:w="499" w:type="pct"/>
          </w:tcPr>
          <w:p w14:paraId="2ECBF2A1" w14:textId="77777777" w:rsidR="00E25F8A" w:rsidRPr="0066409B" w:rsidRDefault="00E25F8A" w:rsidP="00885FC1">
            <w:pPr>
              <w:pStyle w:val="RepTable"/>
              <w:rPr>
                <w:noProof w:val="0"/>
                <w:sz w:val="18"/>
                <w:szCs w:val="18"/>
                <w:lang w:val="pl-PL"/>
              </w:rPr>
            </w:pPr>
            <w:r w:rsidRPr="0066409B">
              <w:rPr>
                <w:noProof w:val="0"/>
                <w:sz w:val="18"/>
                <w:szCs w:val="18"/>
                <w:lang w:val="pl-PL"/>
              </w:rPr>
              <w:t>KCP 5.1.2/11</w:t>
            </w:r>
          </w:p>
        </w:tc>
        <w:tc>
          <w:tcPr>
            <w:tcW w:w="521" w:type="pct"/>
          </w:tcPr>
          <w:p w14:paraId="6127E261" w14:textId="77777777" w:rsidR="00E25F8A" w:rsidRPr="0066409B" w:rsidRDefault="00E25F8A" w:rsidP="007C346E">
            <w:pPr>
              <w:rPr>
                <w:sz w:val="18"/>
                <w:szCs w:val="18"/>
              </w:rPr>
            </w:pPr>
            <w:r w:rsidRPr="0066409B">
              <w:rPr>
                <w:sz w:val="18"/>
                <w:szCs w:val="18"/>
              </w:rPr>
              <w:t>Brumhard B.; Stuke S.</w:t>
            </w:r>
          </w:p>
        </w:tc>
        <w:tc>
          <w:tcPr>
            <w:tcW w:w="428" w:type="pct"/>
          </w:tcPr>
          <w:p w14:paraId="52247F8D" w14:textId="36D3AF7E" w:rsidR="00E25F8A" w:rsidRPr="0066409B" w:rsidRDefault="00A327BF" w:rsidP="007C346E">
            <w:pPr>
              <w:jc w:val="center"/>
              <w:rPr>
                <w:sz w:val="18"/>
                <w:szCs w:val="18"/>
              </w:rPr>
            </w:pPr>
            <w:r w:rsidRPr="0066409B">
              <w:rPr>
                <w:sz w:val="18"/>
                <w:szCs w:val="18"/>
              </w:rPr>
              <w:t>20</w:t>
            </w:r>
            <w:r w:rsidR="00691260" w:rsidRPr="0066409B">
              <w:rPr>
                <w:sz w:val="18"/>
                <w:szCs w:val="18"/>
              </w:rPr>
              <w:t>16</w:t>
            </w:r>
          </w:p>
        </w:tc>
        <w:tc>
          <w:tcPr>
            <w:tcW w:w="1649" w:type="pct"/>
          </w:tcPr>
          <w:p w14:paraId="5D3E15AB" w14:textId="77777777" w:rsidR="00E25F8A" w:rsidRPr="0066409B" w:rsidRDefault="00E25F8A" w:rsidP="007C346E">
            <w:pPr>
              <w:pStyle w:val="RepTable"/>
              <w:rPr>
                <w:noProof w:val="0"/>
                <w:sz w:val="18"/>
                <w:szCs w:val="18"/>
                <w:lang w:val="pl-PL"/>
              </w:rPr>
            </w:pPr>
            <w:r w:rsidRPr="009F72A3">
              <w:rPr>
                <w:noProof w:val="0"/>
                <w:sz w:val="18"/>
                <w:szCs w:val="18"/>
                <w:lang w:val="en-US"/>
              </w:rPr>
              <w:t xml:space="preserve">Analytical method 01013 for the simultaneous determination of residues of the active Items BYF00587, prothioconazole, tebuconazole, trifloxystrobin and the metabolites BYF00587-desmethyl, JAU6476-desthio (SXX0665) and CGA321113 in/on plant material by HPLC-MS/MS, Report No. </w:t>
            </w:r>
            <w:r w:rsidRPr="0066409B">
              <w:rPr>
                <w:noProof w:val="0"/>
                <w:sz w:val="18"/>
                <w:szCs w:val="18"/>
                <w:lang w:val="pl-PL"/>
              </w:rPr>
              <w:t>M-283439-04-1</w:t>
            </w:r>
          </w:p>
          <w:p w14:paraId="31D22BF8" w14:textId="77777777" w:rsidR="00E25F8A" w:rsidRPr="0066409B" w:rsidRDefault="00E25F8A" w:rsidP="007C346E">
            <w:pPr>
              <w:pStyle w:val="RepTable"/>
              <w:rPr>
                <w:noProof w:val="0"/>
                <w:sz w:val="18"/>
                <w:szCs w:val="18"/>
                <w:lang w:val="pl-PL"/>
              </w:rPr>
            </w:pPr>
            <w:r w:rsidRPr="0066409B">
              <w:rPr>
                <w:noProof w:val="0"/>
                <w:sz w:val="18"/>
                <w:szCs w:val="18"/>
                <w:lang w:val="pl-PL"/>
              </w:rPr>
              <w:t>Bayer CropScience AG</w:t>
            </w:r>
          </w:p>
          <w:p w14:paraId="66EDA3AE" w14:textId="77777777" w:rsidR="00E25F8A" w:rsidRPr="0066409B" w:rsidRDefault="00E25F8A" w:rsidP="007C346E">
            <w:pPr>
              <w:pStyle w:val="RepTable"/>
              <w:rPr>
                <w:rFonts w:eastAsia="Calibri"/>
                <w:noProof w:val="0"/>
                <w:sz w:val="18"/>
                <w:szCs w:val="18"/>
                <w:lang w:val="pl-PL"/>
              </w:rPr>
            </w:pPr>
            <w:r w:rsidRPr="0066409B">
              <w:rPr>
                <w:rFonts w:eastAsia="Calibri"/>
                <w:noProof w:val="0"/>
                <w:sz w:val="18"/>
                <w:szCs w:val="18"/>
                <w:lang w:val="pl-PL"/>
              </w:rPr>
              <w:t>GLP</w:t>
            </w:r>
          </w:p>
          <w:p w14:paraId="45AD3B34" w14:textId="77777777" w:rsidR="00E25F8A" w:rsidRPr="0066409B" w:rsidRDefault="00E25F8A"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21C5106F" w14:textId="77777777" w:rsidR="00E25F8A" w:rsidRPr="0066409B" w:rsidRDefault="00E25F8A" w:rsidP="007C346E">
            <w:pPr>
              <w:jc w:val="center"/>
              <w:rPr>
                <w:sz w:val="18"/>
                <w:szCs w:val="18"/>
              </w:rPr>
            </w:pPr>
            <w:r w:rsidRPr="0066409B">
              <w:rPr>
                <w:sz w:val="18"/>
                <w:szCs w:val="18"/>
              </w:rPr>
              <w:t>N</w:t>
            </w:r>
          </w:p>
        </w:tc>
        <w:tc>
          <w:tcPr>
            <w:tcW w:w="399" w:type="pct"/>
          </w:tcPr>
          <w:p w14:paraId="2014444C" w14:textId="1AE5962B" w:rsidR="00E25F8A" w:rsidRPr="0066409B" w:rsidRDefault="00E25F8A" w:rsidP="007C346E">
            <w:pPr>
              <w:jc w:val="center"/>
              <w:rPr>
                <w:sz w:val="18"/>
                <w:szCs w:val="18"/>
              </w:rPr>
            </w:pPr>
            <w:r w:rsidRPr="0066409B">
              <w:rPr>
                <w:bCs/>
                <w:sz w:val="18"/>
                <w:szCs w:val="18"/>
                <w:lang w:eastAsia="nl-NL"/>
              </w:rPr>
              <w:t>Y</w:t>
            </w:r>
          </w:p>
        </w:tc>
        <w:tc>
          <w:tcPr>
            <w:tcW w:w="563" w:type="pct"/>
          </w:tcPr>
          <w:p w14:paraId="6C73ED54" w14:textId="74BEA93D" w:rsidR="00E25F8A" w:rsidRPr="0066409B" w:rsidRDefault="00E25F8A" w:rsidP="007C346E">
            <w:pPr>
              <w:jc w:val="center"/>
              <w:rPr>
                <w:sz w:val="18"/>
                <w:szCs w:val="18"/>
                <w:highlight w:val="yellow"/>
              </w:rPr>
            </w:pPr>
            <w:r w:rsidRPr="009F72A3">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3664A322" w14:textId="1F24CE9E" w:rsidR="00E25F8A" w:rsidRPr="0066409B" w:rsidRDefault="00E25F8A" w:rsidP="007C346E">
            <w:pPr>
              <w:jc w:val="center"/>
              <w:rPr>
                <w:sz w:val="18"/>
                <w:szCs w:val="18"/>
              </w:rPr>
            </w:pPr>
            <w:r w:rsidRPr="0066409B">
              <w:rPr>
                <w:sz w:val="18"/>
                <w:szCs w:val="18"/>
              </w:rPr>
              <w:t>B</w:t>
            </w:r>
            <w:r w:rsidR="00A327BF" w:rsidRPr="0066409B">
              <w:rPr>
                <w:sz w:val="18"/>
                <w:szCs w:val="18"/>
              </w:rPr>
              <w:t>ayer</w:t>
            </w:r>
          </w:p>
        </w:tc>
      </w:tr>
      <w:tr w:rsidR="00171B87" w:rsidRPr="0066409B" w14:paraId="482B7C05" w14:textId="77777777" w:rsidTr="004142EC">
        <w:trPr>
          <w:cantSplit/>
        </w:trPr>
        <w:tc>
          <w:tcPr>
            <w:tcW w:w="499" w:type="pct"/>
          </w:tcPr>
          <w:p w14:paraId="34B2BE95" w14:textId="77777777" w:rsidR="00171B87" w:rsidRPr="0066409B" w:rsidRDefault="00171B87" w:rsidP="00885FC1">
            <w:pPr>
              <w:pStyle w:val="RepTable"/>
              <w:rPr>
                <w:noProof w:val="0"/>
                <w:sz w:val="18"/>
                <w:szCs w:val="18"/>
                <w:lang w:val="pl-PL"/>
              </w:rPr>
            </w:pPr>
            <w:r w:rsidRPr="0066409B">
              <w:rPr>
                <w:noProof w:val="0"/>
                <w:sz w:val="18"/>
                <w:szCs w:val="18"/>
                <w:lang w:val="pl-PL"/>
              </w:rPr>
              <w:t>KCP 5.1.2/12</w:t>
            </w:r>
          </w:p>
        </w:tc>
        <w:tc>
          <w:tcPr>
            <w:tcW w:w="521" w:type="pct"/>
          </w:tcPr>
          <w:p w14:paraId="48463205" w14:textId="77777777" w:rsidR="00171B87" w:rsidRPr="0066409B" w:rsidRDefault="00171B87" w:rsidP="007C346E">
            <w:pPr>
              <w:rPr>
                <w:sz w:val="18"/>
                <w:szCs w:val="18"/>
              </w:rPr>
            </w:pPr>
            <w:r w:rsidRPr="0066409B">
              <w:rPr>
                <w:sz w:val="18"/>
                <w:szCs w:val="18"/>
              </w:rPr>
              <w:t>Bocksch S.</w:t>
            </w:r>
          </w:p>
        </w:tc>
        <w:tc>
          <w:tcPr>
            <w:tcW w:w="428" w:type="pct"/>
          </w:tcPr>
          <w:p w14:paraId="47F9C621" w14:textId="77777777" w:rsidR="00171B87" w:rsidRPr="0066409B" w:rsidRDefault="00171B87" w:rsidP="007C346E">
            <w:pPr>
              <w:jc w:val="center"/>
              <w:rPr>
                <w:sz w:val="18"/>
                <w:szCs w:val="18"/>
              </w:rPr>
            </w:pPr>
            <w:r w:rsidRPr="0066409B">
              <w:rPr>
                <w:sz w:val="18"/>
                <w:szCs w:val="18"/>
              </w:rPr>
              <w:t>2023</w:t>
            </w:r>
          </w:p>
        </w:tc>
        <w:tc>
          <w:tcPr>
            <w:tcW w:w="1649" w:type="pct"/>
          </w:tcPr>
          <w:p w14:paraId="5432B16F" w14:textId="77777777" w:rsidR="00171B87" w:rsidRPr="0066409B" w:rsidRDefault="00171B87" w:rsidP="007C346E">
            <w:pPr>
              <w:pStyle w:val="RepTable"/>
              <w:rPr>
                <w:noProof w:val="0"/>
                <w:sz w:val="18"/>
                <w:szCs w:val="18"/>
                <w:lang w:val="pl-PL"/>
              </w:rPr>
            </w:pPr>
            <w:r w:rsidRPr="009F72A3">
              <w:rPr>
                <w:noProof w:val="0"/>
                <w:sz w:val="18"/>
                <w:szCs w:val="18"/>
                <w:lang w:val="en-US"/>
              </w:rPr>
              <w:t xml:space="preserve">A Semi-Field Study to Evaluate Potential Effects on the Honey Bee (Apis mellifera L.) After Two Applications of CA3301 and CA3642 in Winter Oil Seed Rape in Germany 2022,  Report No. </w:t>
            </w:r>
            <w:r w:rsidRPr="0066409B">
              <w:rPr>
                <w:noProof w:val="0"/>
                <w:sz w:val="18"/>
                <w:szCs w:val="18"/>
                <w:lang w:val="pl-PL"/>
              </w:rPr>
              <w:t>S21-00461</w:t>
            </w:r>
          </w:p>
          <w:p w14:paraId="37CDDA2C"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Eurofins Agroscience Services Ecotox GmbH</w:t>
            </w:r>
          </w:p>
          <w:p w14:paraId="6F37A492"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GLP</w:t>
            </w:r>
          </w:p>
          <w:p w14:paraId="44B16608" w14:textId="77777777" w:rsidR="00171B87" w:rsidRPr="0066409B" w:rsidRDefault="00171B87"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64A41772" w14:textId="77777777" w:rsidR="00171B87" w:rsidRPr="0066409B" w:rsidRDefault="00171B87" w:rsidP="007C346E">
            <w:pPr>
              <w:jc w:val="center"/>
              <w:rPr>
                <w:sz w:val="18"/>
                <w:szCs w:val="18"/>
              </w:rPr>
            </w:pPr>
            <w:r w:rsidRPr="0066409B">
              <w:rPr>
                <w:sz w:val="18"/>
                <w:szCs w:val="18"/>
              </w:rPr>
              <w:t>N</w:t>
            </w:r>
          </w:p>
        </w:tc>
        <w:tc>
          <w:tcPr>
            <w:tcW w:w="399" w:type="pct"/>
          </w:tcPr>
          <w:p w14:paraId="062468C1" w14:textId="572FDCEB" w:rsidR="00171B87" w:rsidRPr="0066409B" w:rsidRDefault="00171B87" w:rsidP="007C346E">
            <w:pPr>
              <w:jc w:val="center"/>
              <w:rPr>
                <w:sz w:val="18"/>
                <w:szCs w:val="18"/>
              </w:rPr>
            </w:pPr>
            <w:r w:rsidRPr="0066409B">
              <w:rPr>
                <w:bCs/>
                <w:sz w:val="18"/>
                <w:szCs w:val="18"/>
                <w:lang w:eastAsia="nl-NL"/>
              </w:rPr>
              <w:t>Y</w:t>
            </w:r>
          </w:p>
        </w:tc>
        <w:tc>
          <w:tcPr>
            <w:tcW w:w="563" w:type="pct"/>
          </w:tcPr>
          <w:p w14:paraId="70963068" w14:textId="623B000E" w:rsidR="00171B87" w:rsidRPr="009F72A3" w:rsidRDefault="00171B87" w:rsidP="007C346E">
            <w:pPr>
              <w:jc w:val="center"/>
              <w:rPr>
                <w:sz w:val="18"/>
                <w:szCs w:val="18"/>
                <w:highlight w:val="yellow"/>
                <w:lang w:val="en-US"/>
              </w:rPr>
            </w:pPr>
            <w:r w:rsidRPr="009F72A3">
              <w:rPr>
                <w:sz w:val="18"/>
                <w:szCs w:val="18"/>
                <w:lang w:val="en-US"/>
              </w:rPr>
              <w:t>Study report never submitted before to PL</w:t>
            </w:r>
          </w:p>
        </w:tc>
        <w:tc>
          <w:tcPr>
            <w:tcW w:w="545" w:type="pct"/>
          </w:tcPr>
          <w:p w14:paraId="4CCBF965" w14:textId="77777777" w:rsidR="00171B87" w:rsidRPr="0066409B" w:rsidRDefault="00171B87" w:rsidP="007C346E">
            <w:pPr>
              <w:jc w:val="center"/>
              <w:rPr>
                <w:sz w:val="18"/>
                <w:szCs w:val="18"/>
              </w:rPr>
            </w:pPr>
            <w:r w:rsidRPr="0066409B">
              <w:rPr>
                <w:sz w:val="18"/>
                <w:szCs w:val="18"/>
              </w:rPr>
              <w:t>Nufarm</w:t>
            </w:r>
          </w:p>
        </w:tc>
      </w:tr>
      <w:tr w:rsidR="00171B87" w:rsidRPr="0066409B" w14:paraId="5C6554E2" w14:textId="77777777" w:rsidTr="004142EC">
        <w:trPr>
          <w:cantSplit/>
        </w:trPr>
        <w:tc>
          <w:tcPr>
            <w:tcW w:w="499" w:type="pct"/>
          </w:tcPr>
          <w:p w14:paraId="4741ADF9" w14:textId="77777777" w:rsidR="00171B87" w:rsidRPr="0066409B" w:rsidRDefault="00171B87" w:rsidP="00885FC1">
            <w:pPr>
              <w:pStyle w:val="RepTable"/>
              <w:rPr>
                <w:noProof w:val="0"/>
                <w:sz w:val="18"/>
                <w:szCs w:val="18"/>
                <w:lang w:val="pl-PL"/>
              </w:rPr>
            </w:pPr>
            <w:r w:rsidRPr="0066409B">
              <w:rPr>
                <w:noProof w:val="0"/>
                <w:sz w:val="18"/>
                <w:szCs w:val="18"/>
                <w:lang w:val="pl-PL"/>
              </w:rPr>
              <w:t>KCP 5.1.2/13</w:t>
            </w:r>
          </w:p>
        </w:tc>
        <w:tc>
          <w:tcPr>
            <w:tcW w:w="521" w:type="pct"/>
          </w:tcPr>
          <w:p w14:paraId="3DBC0159" w14:textId="77777777" w:rsidR="00171B87" w:rsidRPr="0066409B" w:rsidRDefault="00171B87" w:rsidP="007C346E">
            <w:pPr>
              <w:rPr>
                <w:sz w:val="18"/>
                <w:szCs w:val="18"/>
              </w:rPr>
            </w:pPr>
            <w:r w:rsidRPr="0066409B">
              <w:rPr>
                <w:sz w:val="18"/>
                <w:szCs w:val="18"/>
              </w:rPr>
              <w:t>Gimeno I.</w:t>
            </w:r>
          </w:p>
        </w:tc>
        <w:tc>
          <w:tcPr>
            <w:tcW w:w="428" w:type="pct"/>
          </w:tcPr>
          <w:p w14:paraId="708C8FA4" w14:textId="77777777" w:rsidR="00171B87" w:rsidRPr="0066409B" w:rsidRDefault="00171B87" w:rsidP="007C346E">
            <w:pPr>
              <w:jc w:val="center"/>
              <w:rPr>
                <w:sz w:val="18"/>
                <w:szCs w:val="18"/>
              </w:rPr>
            </w:pPr>
            <w:r w:rsidRPr="0066409B">
              <w:rPr>
                <w:sz w:val="18"/>
                <w:szCs w:val="18"/>
              </w:rPr>
              <w:t>2022</w:t>
            </w:r>
          </w:p>
        </w:tc>
        <w:tc>
          <w:tcPr>
            <w:tcW w:w="1649" w:type="pct"/>
          </w:tcPr>
          <w:p w14:paraId="5B6F7E63" w14:textId="77777777" w:rsidR="00171B87" w:rsidRPr="0066409B" w:rsidRDefault="00171B87" w:rsidP="007C346E">
            <w:pPr>
              <w:pStyle w:val="RepTable"/>
              <w:rPr>
                <w:rFonts w:eastAsia="Calibri"/>
                <w:noProof w:val="0"/>
                <w:sz w:val="18"/>
                <w:szCs w:val="18"/>
                <w:lang w:val="pl-PL"/>
              </w:rPr>
            </w:pPr>
            <w:r w:rsidRPr="009F72A3">
              <w:rPr>
                <w:rFonts w:eastAsia="Calibri"/>
                <w:noProof w:val="0"/>
                <w:sz w:val="18"/>
                <w:szCs w:val="18"/>
                <w:lang w:val="en-US"/>
              </w:rPr>
              <w:t xml:space="preserve">CA3642 (Azoxystrobin 150 g/L + Prothioconazole 150 g/L SC): Honey Bee (Apis mellifera L.) chronic oral toxicity test (10-Day feeding) under laboratory conditions, Report No. </w:t>
            </w:r>
            <w:r w:rsidRPr="0066409B">
              <w:rPr>
                <w:rFonts w:eastAsia="Calibri"/>
                <w:noProof w:val="0"/>
                <w:sz w:val="18"/>
                <w:szCs w:val="18"/>
                <w:lang w:val="pl-PL"/>
              </w:rPr>
              <w:t>S21-04081</w:t>
            </w:r>
          </w:p>
          <w:p w14:paraId="5F5086E3"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Eurofins Agrosciences Services EcoChem GmbH.</w:t>
            </w:r>
          </w:p>
          <w:p w14:paraId="2F539406"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GLP</w:t>
            </w:r>
          </w:p>
          <w:p w14:paraId="346270B0" w14:textId="77777777" w:rsidR="00171B87" w:rsidRPr="0066409B" w:rsidRDefault="00171B87"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3F89E6DB" w14:textId="77777777" w:rsidR="00171B87" w:rsidRPr="0066409B" w:rsidRDefault="00171B87" w:rsidP="007C346E">
            <w:pPr>
              <w:jc w:val="center"/>
              <w:rPr>
                <w:sz w:val="18"/>
                <w:szCs w:val="18"/>
              </w:rPr>
            </w:pPr>
            <w:r w:rsidRPr="0066409B">
              <w:rPr>
                <w:sz w:val="18"/>
                <w:szCs w:val="18"/>
              </w:rPr>
              <w:t>N</w:t>
            </w:r>
          </w:p>
        </w:tc>
        <w:tc>
          <w:tcPr>
            <w:tcW w:w="399" w:type="pct"/>
          </w:tcPr>
          <w:p w14:paraId="286A2E03" w14:textId="402144C5" w:rsidR="00171B87" w:rsidRPr="0066409B" w:rsidRDefault="00171B87" w:rsidP="007C346E">
            <w:pPr>
              <w:jc w:val="center"/>
              <w:rPr>
                <w:sz w:val="18"/>
                <w:szCs w:val="18"/>
              </w:rPr>
            </w:pPr>
            <w:r w:rsidRPr="0066409B">
              <w:rPr>
                <w:bCs/>
                <w:sz w:val="18"/>
                <w:szCs w:val="18"/>
                <w:lang w:eastAsia="nl-NL"/>
              </w:rPr>
              <w:t>Y</w:t>
            </w:r>
          </w:p>
        </w:tc>
        <w:tc>
          <w:tcPr>
            <w:tcW w:w="563" w:type="pct"/>
          </w:tcPr>
          <w:p w14:paraId="54E70C94" w14:textId="5758180D" w:rsidR="00171B87" w:rsidRPr="009F72A3" w:rsidRDefault="00171B87" w:rsidP="007C346E">
            <w:pPr>
              <w:jc w:val="center"/>
              <w:rPr>
                <w:sz w:val="18"/>
                <w:szCs w:val="18"/>
                <w:highlight w:val="yellow"/>
                <w:lang w:val="en-US"/>
              </w:rPr>
            </w:pPr>
            <w:r w:rsidRPr="009F72A3">
              <w:rPr>
                <w:sz w:val="18"/>
                <w:szCs w:val="18"/>
                <w:lang w:val="en-US"/>
              </w:rPr>
              <w:t>Study report never submitted before to PL</w:t>
            </w:r>
          </w:p>
        </w:tc>
        <w:tc>
          <w:tcPr>
            <w:tcW w:w="545" w:type="pct"/>
          </w:tcPr>
          <w:p w14:paraId="3EDA6BC6" w14:textId="77777777" w:rsidR="00171B87" w:rsidRPr="0066409B" w:rsidRDefault="00171B87" w:rsidP="007C346E">
            <w:pPr>
              <w:jc w:val="center"/>
              <w:rPr>
                <w:sz w:val="18"/>
                <w:szCs w:val="18"/>
              </w:rPr>
            </w:pPr>
            <w:r w:rsidRPr="0066409B">
              <w:rPr>
                <w:sz w:val="18"/>
                <w:szCs w:val="18"/>
              </w:rPr>
              <w:t>Nufarm</w:t>
            </w:r>
          </w:p>
        </w:tc>
      </w:tr>
      <w:tr w:rsidR="00171B87" w:rsidRPr="0066409B" w14:paraId="37DB2A74" w14:textId="77777777" w:rsidTr="004142EC">
        <w:trPr>
          <w:cantSplit/>
        </w:trPr>
        <w:tc>
          <w:tcPr>
            <w:tcW w:w="499" w:type="pct"/>
          </w:tcPr>
          <w:p w14:paraId="367646A8" w14:textId="77777777" w:rsidR="00171B87" w:rsidRPr="0066409B" w:rsidRDefault="00171B87" w:rsidP="00885FC1">
            <w:pPr>
              <w:pStyle w:val="RepTable"/>
              <w:rPr>
                <w:noProof w:val="0"/>
                <w:sz w:val="18"/>
                <w:szCs w:val="18"/>
                <w:lang w:val="pl-PL"/>
              </w:rPr>
            </w:pPr>
            <w:r w:rsidRPr="0066409B">
              <w:rPr>
                <w:noProof w:val="0"/>
                <w:sz w:val="18"/>
                <w:szCs w:val="18"/>
                <w:lang w:val="pl-PL"/>
              </w:rPr>
              <w:t>KCP 5.1.2/14</w:t>
            </w:r>
          </w:p>
        </w:tc>
        <w:tc>
          <w:tcPr>
            <w:tcW w:w="521" w:type="pct"/>
          </w:tcPr>
          <w:p w14:paraId="72816BBA" w14:textId="77777777" w:rsidR="00171B87" w:rsidRPr="0066409B" w:rsidRDefault="00171B87" w:rsidP="007C346E">
            <w:pPr>
              <w:rPr>
                <w:sz w:val="18"/>
                <w:szCs w:val="18"/>
              </w:rPr>
            </w:pPr>
            <w:r w:rsidRPr="0066409B">
              <w:rPr>
                <w:sz w:val="18"/>
                <w:szCs w:val="18"/>
              </w:rPr>
              <w:t>Gimeno I.</w:t>
            </w:r>
          </w:p>
        </w:tc>
        <w:tc>
          <w:tcPr>
            <w:tcW w:w="428" w:type="pct"/>
          </w:tcPr>
          <w:p w14:paraId="6A0EB076" w14:textId="77777777" w:rsidR="00171B87" w:rsidRPr="0066409B" w:rsidRDefault="00171B87" w:rsidP="007C346E">
            <w:pPr>
              <w:jc w:val="center"/>
              <w:rPr>
                <w:sz w:val="18"/>
                <w:szCs w:val="18"/>
              </w:rPr>
            </w:pPr>
            <w:r w:rsidRPr="0066409B">
              <w:rPr>
                <w:sz w:val="18"/>
                <w:szCs w:val="18"/>
              </w:rPr>
              <w:t>2022</w:t>
            </w:r>
          </w:p>
        </w:tc>
        <w:tc>
          <w:tcPr>
            <w:tcW w:w="1649" w:type="pct"/>
          </w:tcPr>
          <w:p w14:paraId="50947C4D" w14:textId="77777777" w:rsidR="00171B87" w:rsidRPr="0066409B" w:rsidRDefault="00171B87" w:rsidP="007C346E">
            <w:pPr>
              <w:pStyle w:val="RepTable"/>
              <w:rPr>
                <w:rFonts w:eastAsia="Calibri"/>
                <w:noProof w:val="0"/>
                <w:sz w:val="18"/>
                <w:szCs w:val="18"/>
                <w:lang w:val="pl-PL"/>
              </w:rPr>
            </w:pPr>
            <w:r w:rsidRPr="009F72A3">
              <w:rPr>
                <w:rFonts w:eastAsia="Calibri"/>
                <w:noProof w:val="0"/>
                <w:sz w:val="18"/>
                <w:szCs w:val="18"/>
                <w:lang w:val="en-US"/>
              </w:rPr>
              <w:t xml:space="preserve">CA3642 (Azoxystrobin 150 g/L + Prothioconazole 150 g/L SC): Honey Bee (Apis mellifera L.) larval toxicity test following repeated exposure under laboratory conditions, Report No. </w:t>
            </w:r>
            <w:r w:rsidRPr="0066409B">
              <w:rPr>
                <w:rFonts w:eastAsia="Calibri"/>
                <w:noProof w:val="0"/>
                <w:sz w:val="18"/>
                <w:szCs w:val="18"/>
                <w:lang w:val="pl-PL"/>
              </w:rPr>
              <w:t>S21-04082</w:t>
            </w:r>
          </w:p>
          <w:p w14:paraId="6B718337"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Eurofins Agrosciences Services EcoChem GmbH.</w:t>
            </w:r>
          </w:p>
          <w:p w14:paraId="7CC3CEBC"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GLP</w:t>
            </w:r>
          </w:p>
          <w:p w14:paraId="7EDF08F1" w14:textId="77777777" w:rsidR="00171B87" w:rsidRPr="0066409B" w:rsidRDefault="00171B87"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4D66EF20" w14:textId="77777777" w:rsidR="00171B87" w:rsidRPr="0066409B" w:rsidRDefault="00171B87" w:rsidP="007C346E">
            <w:pPr>
              <w:jc w:val="center"/>
              <w:rPr>
                <w:sz w:val="18"/>
                <w:szCs w:val="18"/>
              </w:rPr>
            </w:pPr>
            <w:r w:rsidRPr="0066409B">
              <w:rPr>
                <w:sz w:val="18"/>
                <w:szCs w:val="18"/>
              </w:rPr>
              <w:t>N</w:t>
            </w:r>
          </w:p>
        </w:tc>
        <w:tc>
          <w:tcPr>
            <w:tcW w:w="399" w:type="pct"/>
          </w:tcPr>
          <w:p w14:paraId="00F075EC" w14:textId="13F0D925" w:rsidR="00171B87" w:rsidRPr="0066409B" w:rsidRDefault="00171B87" w:rsidP="007C346E">
            <w:pPr>
              <w:jc w:val="center"/>
              <w:rPr>
                <w:sz w:val="18"/>
                <w:szCs w:val="18"/>
              </w:rPr>
            </w:pPr>
            <w:r w:rsidRPr="0066409B">
              <w:rPr>
                <w:bCs/>
                <w:sz w:val="18"/>
                <w:szCs w:val="18"/>
                <w:lang w:eastAsia="nl-NL"/>
              </w:rPr>
              <w:t>Y</w:t>
            </w:r>
          </w:p>
        </w:tc>
        <w:tc>
          <w:tcPr>
            <w:tcW w:w="563" w:type="pct"/>
          </w:tcPr>
          <w:p w14:paraId="2A01ED07" w14:textId="19C72F7E" w:rsidR="00171B87" w:rsidRPr="009F72A3" w:rsidRDefault="00171B87" w:rsidP="007C346E">
            <w:pPr>
              <w:jc w:val="center"/>
              <w:rPr>
                <w:sz w:val="18"/>
                <w:szCs w:val="18"/>
                <w:highlight w:val="yellow"/>
                <w:lang w:val="en-US"/>
              </w:rPr>
            </w:pPr>
            <w:r w:rsidRPr="009F72A3">
              <w:rPr>
                <w:sz w:val="18"/>
                <w:szCs w:val="18"/>
                <w:lang w:val="en-US"/>
              </w:rPr>
              <w:t>Study report never submitted before to PL</w:t>
            </w:r>
          </w:p>
        </w:tc>
        <w:tc>
          <w:tcPr>
            <w:tcW w:w="545" w:type="pct"/>
          </w:tcPr>
          <w:p w14:paraId="26EEF289" w14:textId="77777777" w:rsidR="00171B87" w:rsidRPr="0066409B" w:rsidRDefault="00171B87" w:rsidP="007C346E">
            <w:pPr>
              <w:jc w:val="center"/>
              <w:rPr>
                <w:sz w:val="18"/>
                <w:szCs w:val="18"/>
              </w:rPr>
            </w:pPr>
            <w:r w:rsidRPr="0066409B">
              <w:rPr>
                <w:sz w:val="18"/>
                <w:szCs w:val="18"/>
              </w:rPr>
              <w:t>Nufarm</w:t>
            </w:r>
          </w:p>
        </w:tc>
      </w:tr>
      <w:tr w:rsidR="00171B87" w:rsidRPr="0066409B" w14:paraId="4AB5C96D" w14:textId="77777777" w:rsidTr="004142EC">
        <w:trPr>
          <w:cantSplit/>
        </w:trPr>
        <w:tc>
          <w:tcPr>
            <w:tcW w:w="499" w:type="pct"/>
          </w:tcPr>
          <w:p w14:paraId="6DF87A91" w14:textId="77777777" w:rsidR="00171B87" w:rsidRPr="0066409B" w:rsidRDefault="00171B87" w:rsidP="00885FC1">
            <w:pPr>
              <w:pStyle w:val="RepTable"/>
              <w:rPr>
                <w:noProof w:val="0"/>
                <w:sz w:val="18"/>
                <w:szCs w:val="18"/>
                <w:lang w:val="pl-PL"/>
              </w:rPr>
            </w:pPr>
            <w:r w:rsidRPr="0066409B">
              <w:rPr>
                <w:noProof w:val="0"/>
                <w:sz w:val="18"/>
                <w:szCs w:val="18"/>
                <w:lang w:val="pl-PL"/>
              </w:rPr>
              <w:t>KCP 5.1.2/15</w:t>
            </w:r>
          </w:p>
        </w:tc>
        <w:tc>
          <w:tcPr>
            <w:tcW w:w="521" w:type="pct"/>
          </w:tcPr>
          <w:p w14:paraId="70830DB3" w14:textId="77777777" w:rsidR="00171B87" w:rsidRPr="0066409B" w:rsidRDefault="00171B87" w:rsidP="007C346E">
            <w:pPr>
              <w:rPr>
                <w:sz w:val="18"/>
                <w:szCs w:val="18"/>
              </w:rPr>
            </w:pPr>
            <w:r w:rsidRPr="0066409B">
              <w:rPr>
                <w:sz w:val="18"/>
                <w:szCs w:val="18"/>
              </w:rPr>
              <w:t>Gimeno I.</w:t>
            </w:r>
          </w:p>
        </w:tc>
        <w:tc>
          <w:tcPr>
            <w:tcW w:w="428" w:type="pct"/>
          </w:tcPr>
          <w:p w14:paraId="6EB18423" w14:textId="77777777" w:rsidR="00171B87" w:rsidRPr="0066409B" w:rsidRDefault="00171B87" w:rsidP="007C346E">
            <w:pPr>
              <w:jc w:val="center"/>
              <w:rPr>
                <w:sz w:val="18"/>
                <w:szCs w:val="18"/>
              </w:rPr>
            </w:pPr>
            <w:r w:rsidRPr="0066409B">
              <w:rPr>
                <w:sz w:val="18"/>
                <w:szCs w:val="18"/>
              </w:rPr>
              <w:t>2022</w:t>
            </w:r>
          </w:p>
        </w:tc>
        <w:tc>
          <w:tcPr>
            <w:tcW w:w="1649" w:type="pct"/>
          </w:tcPr>
          <w:p w14:paraId="2B271326" w14:textId="77777777" w:rsidR="00171B87" w:rsidRPr="0066409B" w:rsidRDefault="00171B87" w:rsidP="007C346E">
            <w:pPr>
              <w:pStyle w:val="NormalnyWeb"/>
              <w:rPr>
                <w:rFonts w:eastAsia="Calibri"/>
                <w:sz w:val="18"/>
                <w:szCs w:val="18"/>
              </w:rPr>
            </w:pPr>
            <w:r w:rsidRPr="009F72A3">
              <w:rPr>
                <w:rFonts w:eastAsia="Calibri"/>
                <w:sz w:val="18"/>
                <w:szCs w:val="18"/>
                <w:lang w:val="en-US"/>
              </w:rPr>
              <w:t xml:space="preserve">CA3642 (Azoxystrobin 150 g/L + Prothioconazole 150 g/L SC): Acute oral and contact Toxicity to the Bumblebee Bombus terrestris L., under laboratory conditions, Report No. </w:t>
            </w:r>
            <w:r w:rsidRPr="0066409B">
              <w:rPr>
                <w:rFonts w:eastAsia="Calibri"/>
                <w:sz w:val="18"/>
                <w:szCs w:val="18"/>
              </w:rPr>
              <w:t>S21-04083</w:t>
            </w:r>
          </w:p>
          <w:p w14:paraId="151669F4"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Eurofins Agrosciences Services EcoChem GmbH.</w:t>
            </w:r>
          </w:p>
          <w:p w14:paraId="17EB849E"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GLP</w:t>
            </w:r>
          </w:p>
          <w:p w14:paraId="414B661C" w14:textId="77777777" w:rsidR="00171B87" w:rsidRPr="0066409B" w:rsidRDefault="00171B87"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0499094E" w14:textId="77777777" w:rsidR="00171B87" w:rsidRPr="0066409B" w:rsidRDefault="00171B87" w:rsidP="007C346E">
            <w:pPr>
              <w:jc w:val="center"/>
              <w:rPr>
                <w:sz w:val="18"/>
                <w:szCs w:val="18"/>
              </w:rPr>
            </w:pPr>
            <w:r w:rsidRPr="0066409B">
              <w:rPr>
                <w:sz w:val="18"/>
                <w:szCs w:val="18"/>
              </w:rPr>
              <w:t>N</w:t>
            </w:r>
          </w:p>
        </w:tc>
        <w:tc>
          <w:tcPr>
            <w:tcW w:w="399" w:type="pct"/>
          </w:tcPr>
          <w:p w14:paraId="7E06B399" w14:textId="7DF23251" w:rsidR="00171B87" w:rsidRPr="0066409B" w:rsidRDefault="00171B87" w:rsidP="007C346E">
            <w:pPr>
              <w:jc w:val="center"/>
              <w:rPr>
                <w:sz w:val="18"/>
                <w:szCs w:val="18"/>
              </w:rPr>
            </w:pPr>
            <w:r w:rsidRPr="0066409B">
              <w:rPr>
                <w:bCs/>
                <w:sz w:val="18"/>
                <w:szCs w:val="18"/>
                <w:lang w:eastAsia="nl-NL"/>
              </w:rPr>
              <w:t>Y</w:t>
            </w:r>
          </w:p>
        </w:tc>
        <w:tc>
          <w:tcPr>
            <w:tcW w:w="563" w:type="pct"/>
          </w:tcPr>
          <w:p w14:paraId="3E7C3898" w14:textId="4F814F47" w:rsidR="00171B87" w:rsidRPr="009F72A3" w:rsidRDefault="00171B87" w:rsidP="007C346E">
            <w:pPr>
              <w:jc w:val="center"/>
              <w:rPr>
                <w:sz w:val="18"/>
                <w:szCs w:val="18"/>
                <w:highlight w:val="yellow"/>
                <w:lang w:val="en-US"/>
              </w:rPr>
            </w:pPr>
            <w:r w:rsidRPr="009F72A3">
              <w:rPr>
                <w:sz w:val="18"/>
                <w:szCs w:val="18"/>
                <w:lang w:val="en-US"/>
              </w:rPr>
              <w:t>Study report never submitted before to PL</w:t>
            </w:r>
          </w:p>
        </w:tc>
        <w:tc>
          <w:tcPr>
            <w:tcW w:w="545" w:type="pct"/>
          </w:tcPr>
          <w:p w14:paraId="3E93E49A" w14:textId="77777777" w:rsidR="00171B87" w:rsidRPr="0066409B" w:rsidRDefault="00171B87" w:rsidP="007C346E">
            <w:pPr>
              <w:jc w:val="center"/>
              <w:rPr>
                <w:sz w:val="18"/>
                <w:szCs w:val="18"/>
              </w:rPr>
            </w:pPr>
            <w:r w:rsidRPr="0066409B">
              <w:rPr>
                <w:sz w:val="18"/>
                <w:szCs w:val="18"/>
              </w:rPr>
              <w:t>Nufarm</w:t>
            </w:r>
          </w:p>
        </w:tc>
      </w:tr>
      <w:tr w:rsidR="00171B87" w:rsidRPr="0066409B" w14:paraId="5BD56200" w14:textId="77777777" w:rsidTr="004142EC">
        <w:trPr>
          <w:cantSplit/>
        </w:trPr>
        <w:tc>
          <w:tcPr>
            <w:tcW w:w="499" w:type="pct"/>
          </w:tcPr>
          <w:p w14:paraId="3AFD4080" w14:textId="77777777" w:rsidR="00171B87" w:rsidRPr="0066409B" w:rsidRDefault="00171B87" w:rsidP="00885FC1">
            <w:pPr>
              <w:pStyle w:val="RepTable"/>
              <w:rPr>
                <w:noProof w:val="0"/>
                <w:sz w:val="18"/>
                <w:szCs w:val="18"/>
                <w:lang w:val="pl-PL"/>
              </w:rPr>
            </w:pPr>
            <w:r w:rsidRPr="0066409B">
              <w:rPr>
                <w:noProof w:val="0"/>
                <w:sz w:val="18"/>
                <w:szCs w:val="18"/>
                <w:lang w:val="pl-PL"/>
              </w:rPr>
              <w:t>KCP 5.1.2/16</w:t>
            </w:r>
          </w:p>
        </w:tc>
        <w:tc>
          <w:tcPr>
            <w:tcW w:w="521" w:type="pct"/>
          </w:tcPr>
          <w:p w14:paraId="20A0498A" w14:textId="77777777" w:rsidR="00171B87" w:rsidRPr="0066409B" w:rsidRDefault="00171B87" w:rsidP="007C346E">
            <w:pPr>
              <w:rPr>
                <w:sz w:val="18"/>
                <w:szCs w:val="18"/>
              </w:rPr>
            </w:pPr>
            <w:r w:rsidRPr="0066409B">
              <w:rPr>
                <w:sz w:val="18"/>
                <w:szCs w:val="18"/>
              </w:rPr>
              <w:t>Huerta F.</w:t>
            </w:r>
          </w:p>
        </w:tc>
        <w:tc>
          <w:tcPr>
            <w:tcW w:w="428" w:type="pct"/>
          </w:tcPr>
          <w:p w14:paraId="40320135" w14:textId="77777777" w:rsidR="00171B87" w:rsidRPr="0066409B" w:rsidRDefault="00171B87" w:rsidP="007C346E">
            <w:pPr>
              <w:jc w:val="center"/>
              <w:rPr>
                <w:sz w:val="18"/>
                <w:szCs w:val="18"/>
              </w:rPr>
            </w:pPr>
            <w:r w:rsidRPr="0066409B">
              <w:rPr>
                <w:sz w:val="18"/>
                <w:szCs w:val="18"/>
              </w:rPr>
              <w:t>2022</w:t>
            </w:r>
          </w:p>
        </w:tc>
        <w:tc>
          <w:tcPr>
            <w:tcW w:w="1649" w:type="pct"/>
          </w:tcPr>
          <w:p w14:paraId="5965326F" w14:textId="77777777" w:rsidR="00171B87" w:rsidRPr="0066409B" w:rsidRDefault="00171B87" w:rsidP="007C346E">
            <w:pPr>
              <w:pStyle w:val="NormalnyWeb"/>
              <w:rPr>
                <w:rFonts w:eastAsia="Calibri"/>
                <w:sz w:val="18"/>
                <w:szCs w:val="18"/>
              </w:rPr>
            </w:pPr>
            <w:r w:rsidRPr="009F72A3">
              <w:rPr>
                <w:rFonts w:eastAsia="Calibri"/>
                <w:sz w:val="18"/>
                <w:szCs w:val="18"/>
                <w:lang w:val="en-US"/>
              </w:rPr>
              <w:t xml:space="preserve">CA3642 (Azoxystrobin 150 g/L + Prothioconazole 150 g/L SC):  Effects on the Seedling Emergence and Growth of Ten Non-Target Terrestrial Plant Species under Greenhouse Conditions, Report No. </w:t>
            </w:r>
            <w:r w:rsidRPr="0066409B">
              <w:rPr>
                <w:rFonts w:eastAsia="Calibri"/>
                <w:sz w:val="18"/>
                <w:szCs w:val="18"/>
              </w:rPr>
              <w:t>S21-04084</w:t>
            </w:r>
          </w:p>
          <w:p w14:paraId="1A4CA08C" w14:textId="77777777" w:rsidR="00171B87" w:rsidRPr="0066409B" w:rsidRDefault="00171B87" w:rsidP="007C346E">
            <w:pPr>
              <w:pStyle w:val="NormalnyWeb"/>
              <w:rPr>
                <w:rFonts w:eastAsia="Calibri"/>
                <w:sz w:val="18"/>
                <w:szCs w:val="18"/>
              </w:rPr>
            </w:pPr>
            <w:r w:rsidRPr="0066409B">
              <w:rPr>
                <w:rFonts w:eastAsia="Calibri"/>
                <w:sz w:val="18"/>
                <w:szCs w:val="18"/>
              </w:rPr>
              <w:t>Eurofins Agrosciences Services EcoChem GmbH.</w:t>
            </w:r>
          </w:p>
          <w:p w14:paraId="08B7D4A2" w14:textId="77777777" w:rsidR="00171B87" w:rsidRPr="0066409B" w:rsidRDefault="00171B87" w:rsidP="007C346E">
            <w:pPr>
              <w:pStyle w:val="RepTable"/>
              <w:rPr>
                <w:rFonts w:eastAsia="Calibri"/>
                <w:noProof w:val="0"/>
                <w:sz w:val="18"/>
                <w:szCs w:val="18"/>
                <w:lang w:val="pl-PL"/>
              </w:rPr>
            </w:pPr>
            <w:r w:rsidRPr="0066409B">
              <w:rPr>
                <w:rFonts w:eastAsia="Calibri"/>
                <w:noProof w:val="0"/>
                <w:sz w:val="18"/>
                <w:szCs w:val="18"/>
                <w:lang w:val="pl-PL"/>
              </w:rPr>
              <w:t>GLP</w:t>
            </w:r>
          </w:p>
          <w:p w14:paraId="0F65000E" w14:textId="77777777" w:rsidR="00171B87" w:rsidRPr="0066409B" w:rsidRDefault="00171B87"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30BFCB37" w14:textId="77777777" w:rsidR="00171B87" w:rsidRPr="0066409B" w:rsidRDefault="00171B87" w:rsidP="007C346E">
            <w:pPr>
              <w:jc w:val="center"/>
              <w:rPr>
                <w:sz w:val="18"/>
                <w:szCs w:val="18"/>
              </w:rPr>
            </w:pPr>
            <w:r w:rsidRPr="0066409B">
              <w:rPr>
                <w:sz w:val="18"/>
                <w:szCs w:val="18"/>
              </w:rPr>
              <w:t>N</w:t>
            </w:r>
          </w:p>
        </w:tc>
        <w:tc>
          <w:tcPr>
            <w:tcW w:w="399" w:type="pct"/>
          </w:tcPr>
          <w:p w14:paraId="48E3C450" w14:textId="2447EBC7" w:rsidR="00171B87" w:rsidRPr="0066409B" w:rsidRDefault="00171B87" w:rsidP="007C346E">
            <w:pPr>
              <w:jc w:val="center"/>
              <w:rPr>
                <w:sz w:val="18"/>
                <w:szCs w:val="18"/>
              </w:rPr>
            </w:pPr>
            <w:r w:rsidRPr="0066409B">
              <w:rPr>
                <w:bCs/>
                <w:sz w:val="18"/>
                <w:szCs w:val="18"/>
                <w:lang w:eastAsia="nl-NL"/>
              </w:rPr>
              <w:t>Y</w:t>
            </w:r>
          </w:p>
        </w:tc>
        <w:tc>
          <w:tcPr>
            <w:tcW w:w="563" w:type="pct"/>
          </w:tcPr>
          <w:p w14:paraId="410F16C3" w14:textId="762CFA0C" w:rsidR="00171B87" w:rsidRPr="009F72A3" w:rsidRDefault="00171B87" w:rsidP="007C346E">
            <w:pPr>
              <w:jc w:val="center"/>
              <w:rPr>
                <w:sz w:val="18"/>
                <w:szCs w:val="18"/>
                <w:highlight w:val="yellow"/>
                <w:lang w:val="en-US"/>
              </w:rPr>
            </w:pPr>
            <w:r w:rsidRPr="009F72A3">
              <w:rPr>
                <w:sz w:val="18"/>
                <w:szCs w:val="18"/>
                <w:lang w:val="en-US"/>
              </w:rPr>
              <w:t>Study report never submitted before to PL</w:t>
            </w:r>
          </w:p>
        </w:tc>
        <w:tc>
          <w:tcPr>
            <w:tcW w:w="545" w:type="pct"/>
          </w:tcPr>
          <w:p w14:paraId="7AE91B9D" w14:textId="77777777" w:rsidR="00171B87" w:rsidRPr="0066409B" w:rsidRDefault="00171B87" w:rsidP="007C346E">
            <w:pPr>
              <w:jc w:val="center"/>
              <w:rPr>
                <w:sz w:val="18"/>
                <w:szCs w:val="18"/>
              </w:rPr>
            </w:pPr>
            <w:r w:rsidRPr="0066409B">
              <w:rPr>
                <w:sz w:val="18"/>
                <w:szCs w:val="18"/>
              </w:rPr>
              <w:t>Nufarm</w:t>
            </w:r>
          </w:p>
        </w:tc>
      </w:tr>
      <w:tr w:rsidR="00E7554D" w:rsidRPr="0066409B" w14:paraId="36DBA048" w14:textId="77777777" w:rsidTr="004142EC">
        <w:trPr>
          <w:cantSplit/>
        </w:trPr>
        <w:tc>
          <w:tcPr>
            <w:tcW w:w="499" w:type="pct"/>
          </w:tcPr>
          <w:p w14:paraId="241D7F88" w14:textId="77777777" w:rsidR="00E7554D" w:rsidRPr="0066409B" w:rsidRDefault="00E7554D" w:rsidP="00E7554D">
            <w:pPr>
              <w:pStyle w:val="RepTable"/>
              <w:rPr>
                <w:noProof w:val="0"/>
                <w:sz w:val="18"/>
                <w:szCs w:val="18"/>
                <w:lang w:val="pl-PL"/>
              </w:rPr>
            </w:pPr>
            <w:r w:rsidRPr="0066409B">
              <w:rPr>
                <w:noProof w:val="0"/>
                <w:sz w:val="18"/>
                <w:szCs w:val="18"/>
                <w:lang w:val="pl-PL"/>
              </w:rPr>
              <w:t>KCP 5.1.2/17</w:t>
            </w:r>
          </w:p>
        </w:tc>
        <w:tc>
          <w:tcPr>
            <w:tcW w:w="521" w:type="pct"/>
          </w:tcPr>
          <w:p w14:paraId="1AB23C9B" w14:textId="0FC13DED" w:rsidR="00E7554D" w:rsidRPr="0066409B" w:rsidRDefault="00213AD5" w:rsidP="00E7554D">
            <w:pPr>
              <w:rPr>
                <w:sz w:val="18"/>
                <w:szCs w:val="18"/>
              </w:rPr>
            </w:pPr>
            <w:r w:rsidRPr="00213AD5">
              <w:rPr>
                <w:sz w:val="18"/>
                <w:szCs w:val="18"/>
                <w:highlight w:val="black"/>
              </w:rPr>
              <w:t>xxxxx</w:t>
            </w:r>
          </w:p>
        </w:tc>
        <w:tc>
          <w:tcPr>
            <w:tcW w:w="428" w:type="pct"/>
          </w:tcPr>
          <w:p w14:paraId="42CBC2A0" w14:textId="7EA6E287" w:rsidR="00E7554D" w:rsidRPr="0066409B" w:rsidRDefault="00E7554D" w:rsidP="00E7554D">
            <w:pPr>
              <w:jc w:val="center"/>
              <w:rPr>
                <w:sz w:val="18"/>
                <w:szCs w:val="18"/>
              </w:rPr>
            </w:pPr>
            <w:r w:rsidRPr="0066409B">
              <w:rPr>
                <w:sz w:val="18"/>
                <w:szCs w:val="18"/>
              </w:rPr>
              <w:t>202</w:t>
            </w:r>
            <w:r w:rsidRPr="0066409B">
              <w:rPr>
                <w:strike/>
                <w:color w:val="D9D9D9" w:themeColor="background1" w:themeShade="D9"/>
                <w:sz w:val="18"/>
                <w:szCs w:val="18"/>
              </w:rPr>
              <w:t>2</w:t>
            </w:r>
            <w:r w:rsidRPr="0066409B">
              <w:rPr>
                <w:sz w:val="18"/>
                <w:szCs w:val="18"/>
                <w:highlight w:val="lightGray"/>
              </w:rPr>
              <w:t>3</w:t>
            </w:r>
          </w:p>
        </w:tc>
        <w:tc>
          <w:tcPr>
            <w:tcW w:w="1649" w:type="pct"/>
          </w:tcPr>
          <w:p w14:paraId="1DF6566F" w14:textId="77777777" w:rsidR="00E7554D" w:rsidRPr="009F72A3" w:rsidRDefault="00E7554D" w:rsidP="00E7554D">
            <w:pPr>
              <w:pStyle w:val="NormalnyWeb"/>
              <w:rPr>
                <w:rFonts w:eastAsia="Calibri"/>
                <w:sz w:val="18"/>
                <w:szCs w:val="18"/>
                <w:lang w:val="en-US"/>
              </w:rPr>
            </w:pPr>
            <w:r w:rsidRPr="009F72A3">
              <w:rPr>
                <w:rFonts w:eastAsia="Calibri"/>
                <w:sz w:val="18"/>
                <w:szCs w:val="18"/>
                <w:lang w:val="en-US"/>
              </w:rPr>
              <w:t>CA3642 (Azoxystrobin 150 g/L + Prothioconazole 150 g/L SC):  Acute toxicity to rainbow trout (Oncorhynchus mykiss), in a static 96-hour test, Report No. 20210195</w:t>
            </w:r>
          </w:p>
          <w:p w14:paraId="0E5E9FCB" w14:textId="0BDA3AEE" w:rsidR="00E7554D" w:rsidRPr="009F72A3" w:rsidRDefault="00213AD5" w:rsidP="00E7554D">
            <w:pPr>
              <w:pStyle w:val="RepTable"/>
              <w:rPr>
                <w:rFonts w:eastAsia="Calibri"/>
                <w:noProof w:val="0"/>
                <w:sz w:val="18"/>
                <w:szCs w:val="18"/>
                <w:lang w:val="en-US" w:eastAsia="fr-FR"/>
              </w:rPr>
            </w:pPr>
            <w:r w:rsidRPr="00213AD5">
              <w:rPr>
                <w:rFonts w:eastAsia="Calibri"/>
                <w:noProof w:val="0"/>
                <w:sz w:val="18"/>
                <w:szCs w:val="18"/>
                <w:highlight w:val="black"/>
                <w:lang w:val="en-US" w:eastAsia="fr-FR"/>
              </w:rPr>
              <w:t>xxxxx</w:t>
            </w:r>
          </w:p>
          <w:p w14:paraId="5F24DC73" w14:textId="77777777" w:rsidR="00E7554D" w:rsidRPr="009F72A3" w:rsidRDefault="00E7554D" w:rsidP="00E7554D">
            <w:pPr>
              <w:pStyle w:val="RepTable"/>
              <w:rPr>
                <w:rFonts w:eastAsia="Calibri"/>
                <w:noProof w:val="0"/>
                <w:sz w:val="18"/>
                <w:szCs w:val="18"/>
                <w:lang w:val="en-US" w:eastAsia="fr-FR"/>
              </w:rPr>
            </w:pPr>
            <w:r w:rsidRPr="009F72A3">
              <w:rPr>
                <w:rFonts w:eastAsia="Calibri"/>
                <w:noProof w:val="0"/>
                <w:sz w:val="18"/>
                <w:szCs w:val="18"/>
                <w:lang w:val="en-US" w:eastAsia="fr-FR"/>
              </w:rPr>
              <w:t>GLP</w:t>
            </w:r>
          </w:p>
          <w:p w14:paraId="242A2057" w14:textId="77777777" w:rsidR="00E7554D" w:rsidRPr="0066409B" w:rsidRDefault="00E7554D" w:rsidP="00E7554D">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7F27670B" w14:textId="4BB17A11" w:rsidR="00E7554D" w:rsidRPr="0066409B" w:rsidRDefault="00E7554D" w:rsidP="00E7554D">
            <w:pPr>
              <w:jc w:val="center"/>
              <w:rPr>
                <w:sz w:val="18"/>
                <w:szCs w:val="18"/>
              </w:rPr>
            </w:pPr>
            <w:r w:rsidRPr="0066409B">
              <w:rPr>
                <w:sz w:val="18"/>
                <w:szCs w:val="18"/>
              </w:rPr>
              <w:t>Y</w:t>
            </w:r>
          </w:p>
        </w:tc>
        <w:tc>
          <w:tcPr>
            <w:tcW w:w="399" w:type="pct"/>
          </w:tcPr>
          <w:p w14:paraId="25A90F1A" w14:textId="47B30D7B" w:rsidR="00E7554D" w:rsidRPr="0066409B" w:rsidRDefault="00E7554D" w:rsidP="00E7554D">
            <w:pPr>
              <w:jc w:val="center"/>
              <w:rPr>
                <w:sz w:val="18"/>
                <w:szCs w:val="18"/>
              </w:rPr>
            </w:pPr>
            <w:r w:rsidRPr="0066409B">
              <w:rPr>
                <w:bCs/>
                <w:sz w:val="18"/>
                <w:szCs w:val="18"/>
                <w:lang w:eastAsia="nl-NL"/>
              </w:rPr>
              <w:t>Y</w:t>
            </w:r>
          </w:p>
        </w:tc>
        <w:tc>
          <w:tcPr>
            <w:tcW w:w="563" w:type="pct"/>
          </w:tcPr>
          <w:p w14:paraId="7DA1FFD8" w14:textId="3B18F66F" w:rsidR="00E7554D" w:rsidRPr="009F72A3" w:rsidRDefault="00E7554D" w:rsidP="00E7554D">
            <w:pPr>
              <w:jc w:val="center"/>
              <w:rPr>
                <w:sz w:val="18"/>
                <w:szCs w:val="18"/>
                <w:highlight w:val="yellow"/>
                <w:lang w:val="en-US"/>
              </w:rPr>
            </w:pPr>
            <w:r w:rsidRPr="009F72A3">
              <w:rPr>
                <w:sz w:val="18"/>
                <w:szCs w:val="18"/>
                <w:lang w:val="en-US"/>
              </w:rPr>
              <w:t>Study report never submitted before to PL</w:t>
            </w:r>
          </w:p>
        </w:tc>
        <w:tc>
          <w:tcPr>
            <w:tcW w:w="545" w:type="pct"/>
          </w:tcPr>
          <w:p w14:paraId="4AE10DCF" w14:textId="77777777" w:rsidR="00E7554D" w:rsidRPr="0066409B" w:rsidRDefault="00E7554D" w:rsidP="00E7554D">
            <w:pPr>
              <w:jc w:val="center"/>
              <w:rPr>
                <w:sz w:val="18"/>
                <w:szCs w:val="18"/>
              </w:rPr>
            </w:pPr>
            <w:r w:rsidRPr="0066409B">
              <w:rPr>
                <w:sz w:val="18"/>
                <w:szCs w:val="18"/>
              </w:rPr>
              <w:t>Nufarm</w:t>
            </w:r>
          </w:p>
        </w:tc>
      </w:tr>
      <w:tr w:rsidR="00BF1932" w:rsidRPr="0066409B" w14:paraId="1729DB8B" w14:textId="77777777" w:rsidTr="004142EC">
        <w:trPr>
          <w:cantSplit/>
        </w:trPr>
        <w:tc>
          <w:tcPr>
            <w:tcW w:w="499" w:type="pct"/>
          </w:tcPr>
          <w:p w14:paraId="22A0BB15" w14:textId="77777777" w:rsidR="00BF1932" w:rsidRPr="0066409B" w:rsidRDefault="00BF1932" w:rsidP="00BF1932">
            <w:pPr>
              <w:pStyle w:val="RepTable"/>
              <w:rPr>
                <w:noProof w:val="0"/>
                <w:sz w:val="18"/>
                <w:szCs w:val="18"/>
                <w:lang w:val="pl-PL"/>
              </w:rPr>
            </w:pPr>
            <w:r w:rsidRPr="0066409B">
              <w:rPr>
                <w:noProof w:val="0"/>
                <w:sz w:val="18"/>
                <w:szCs w:val="18"/>
                <w:lang w:val="pl-PL"/>
              </w:rPr>
              <w:t>KCP 5.1.2/18</w:t>
            </w:r>
          </w:p>
        </w:tc>
        <w:tc>
          <w:tcPr>
            <w:tcW w:w="521" w:type="pct"/>
          </w:tcPr>
          <w:p w14:paraId="0B35CEB4" w14:textId="77777777" w:rsidR="00BF1932" w:rsidRPr="0066409B" w:rsidRDefault="00BF1932" w:rsidP="00BF1932">
            <w:pPr>
              <w:rPr>
                <w:sz w:val="18"/>
                <w:szCs w:val="18"/>
              </w:rPr>
            </w:pPr>
            <w:r w:rsidRPr="0066409B">
              <w:rPr>
                <w:sz w:val="18"/>
                <w:szCs w:val="18"/>
              </w:rPr>
              <w:t>Dupont A.</w:t>
            </w:r>
          </w:p>
        </w:tc>
        <w:tc>
          <w:tcPr>
            <w:tcW w:w="428" w:type="pct"/>
          </w:tcPr>
          <w:p w14:paraId="2A477A1A" w14:textId="7B6C5B95" w:rsidR="00BF1932" w:rsidRPr="0066409B" w:rsidRDefault="00BF1932" w:rsidP="00BF1932">
            <w:pPr>
              <w:jc w:val="center"/>
              <w:rPr>
                <w:sz w:val="18"/>
                <w:szCs w:val="18"/>
              </w:rPr>
            </w:pPr>
            <w:r w:rsidRPr="0066409B">
              <w:rPr>
                <w:sz w:val="18"/>
                <w:szCs w:val="18"/>
              </w:rPr>
              <w:t>202</w:t>
            </w:r>
            <w:r w:rsidRPr="0066409B">
              <w:rPr>
                <w:strike/>
                <w:color w:val="D9D9D9" w:themeColor="background1" w:themeShade="D9"/>
                <w:sz w:val="18"/>
                <w:szCs w:val="18"/>
              </w:rPr>
              <w:t>2</w:t>
            </w:r>
            <w:r w:rsidRPr="0066409B">
              <w:rPr>
                <w:sz w:val="18"/>
                <w:szCs w:val="18"/>
                <w:highlight w:val="lightGray"/>
              </w:rPr>
              <w:t>3</w:t>
            </w:r>
          </w:p>
        </w:tc>
        <w:tc>
          <w:tcPr>
            <w:tcW w:w="1649" w:type="pct"/>
          </w:tcPr>
          <w:p w14:paraId="1323FF74" w14:textId="77777777" w:rsidR="00BF1932" w:rsidRPr="009F72A3" w:rsidRDefault="00BF1932" w:rsidP="00BF1932">
            <w:pPr>
              <w:pStyle w:val="NormalnyWeb"/>
              <w:rPr>
                <w:rFonts w:eastAsia="Calibri"/>
                <w:sz w:val="18"/>
                <w:szCs w:val="18"/>
                <w:lang w:val="en-US"/>
              </w:rPr>
            </w:pPr>
            <w:r w:rsidRPr="009F72A3">
              <w:rPr>
                <w:rFonts w:eastAsia="Calibri"/>
                <w:sz w:val="18"/>
                <w:szCs w:val="18"/>
                <w:lang w:val="en-US"/>
              </w:rPr>
              <w:t>CA3642 (Azoxystrobin 150 g/L + Prothioconazole 150 g/L SC):  Acute toxicity to Daphina magna in a 48-Hour Immobilization Test, Report No. 20210196</w:t>
            </w:r>
          </w:p>
          <w:p w14:paraId="670BCDF8" w14:textId="77777777" w:rsidR="00BF1932" w:rsidRPr="009F72A3" w:rsidRDefault="00BF1932" w:rsidP="00BF1932">
            <w:pPr>
              <w:pStyle w:val="RepTable"/>
              <w:rPr>
                <w:rFonts w:eastAsia="Calibri"/>
                <w:noProof w:val="0"/>
                <w:sz w:val="18"/>
                <w:szCs w:val="18"/>
                <w:lang w:val="en-US" w:eastAsia="fr-FR"/>
              </w:rPr>
            </w:pPr>
            <w:r w:rsidRPr="009F72A3">
              <w:rPr>
                <w:rFonts w:eastAsia="Calibri"/>
                <w:noProof w:val="0"/>
                <w:sz w:val="18"/>
                <w:szCs w:val="18"/>
                <w:lang w:val="en-US" w:eastAsia="fr-FR"/>
              </w:rPr>
              <w:t>Innovative Environmental Services (IES) Ltd</w:t>
            </w:r>
          </w:p>
          <w:p w14:paraId="4AE99236" w14:textId="77777777" w:rsidR="00BF1932" w:rsidRPr="009F72A3" w:rsidRDefault="00BF1932" w:rsidP="00BF1932">
            <w:pPr>
              <w:pStyle w:val="RepTable"/>
              <w:rPr>
                <w:rFonts w:eastAsia="Calibri"/>
                <w:noProof w:val="0"/>
                <w:sz w:val="18"/>
                <w:szCs w:val="18"/>
                <w:lang w:val="en-US" w:eastAsia="fr-FR"/>
              </w:rPr>
            </w:pPr>
            <w:r w:rsidRPr="009F72A3">
              <w:rPr>
                <w:rFonts w:eastAsia="Calibri"/>
                <w:noProof w:val="0"/>
                <w:sz w:val="18"/>
                <w:szCs w:val="18"/>
                <w:lang w:val="en-US" w:eastAsia="fr-FR"/>
              </w:rPr>
              <w:t>GLP</w:t>
            </w:r>
          </w:p>
          <w:p w14:paraId="7D9B09C4"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3FD2907A" w14:textId="77777777" w:rsidR="00BF1932" w:rsidRPr="0066409B" w:rsidRDefault="00BF1932" w:rsidP="00BF1932">
            <w:pPr>
              <w:jc w:val="center"/>
              <w:rPr>
                <w:sz w:val="18"/>
                <w:szCs w:val="18"/>
              </w:rPr>
            </w:pPr>
            <w:r w:rsidRPr="0066409B">
              <w:rPr>
                <w:sz w:val="18"/>
                <w:szCs w:val="18"/>
              </w:rPr>
              <w:t>N</w:t>
            </w:r>
          </w:p>
        </w:tc>
        <w:tc>
          <w:tcPr>
            <w:tcW w:w="399" w:type="pct"/>
          </w:tcPr>
          <w:p w14:paraId="0BFD5DEF" w14:textId="706898C6" w:rsidR="00BF1932" w:rsidRPr="0066409B" w:rsidRDefault="00BF1932" w:rsidP="00BF1932">
            <w:pPr>
              <w:jc w:val="center"/>
              <w:rPr>
                <w:sz w:val="18"/>
                <w:szCs w:val="18"/>
              </w:rPr>
            </w:pPr>
            <w:r w:rsidRPr="0066409B">
              <w:rPr>
                <w:bCs/>
                <w:sz w:val="18"/>
                <w:szCs w:val="18"/>
                <w:lang w:eastAsia="nl-NL"/>
              </w:rPr>
              <w:t>Y</w:t>
            </w:r>
          </w:p>
        </w:tc>
        <w:tc>
          <w:tcPr>
            <w:tcW w:w="563" w:type="pct"/>
          </w:tcPr>
          <w:p w14:paraId="086EC597" w14:textId="77B9C974" w:rsidR="00BF1932" w:rsidRPr="009F72A3" w:rsidRDefault="00BF1932" w:rsidP="00BF1932">
            <w:pPr>
              <w:jc w:val="center"/>
              <w:rPr>
                <w:sz w:val="18"/>
                <w:szCs w:val="18"/>
                <w:highlight w:val="yellow"/>
                <w:lang w:val="en-US"/>
              </w:rPr>
            </w:pPr>
            <w:r w:rsidRPr="009F72A3">
              <w:rPr>
                <w:sz w:val="18"/>
                <w:szCs w:val="18"/>
                <w:lang w:val="en-US"/>
              </w:rPr>
              <w:t>Study report never submitted before to PL</w:t>
            </w:r>
          </w:p>
        </w:tc>
        <w:tc>
          <w:tcPr>
            <w:tcW w:w="545" w:type="pct"/>
          </w:tcPr>
          <w:p w14:paraId="1C9EE7A8" w14:textId="77777777" w:rsidR="00BF1932" w:rsidRPr="0066409B" w:rsidRDefault="00BF1932" w:rsidP="00BF1932">
            <w:pPr>
              <w:jc w:val="center"/>
              <w:rPr>
                <w:sz w:val="18"/>
                <w:szCs w:val="18"/>
              </w:rPr>
            </w:pPr>
            <w:r w:rsidRPr="0066409B">
              <w:rPr>
                <w:sz w:val="18"/>
                <w:szCs w:val="18"/>
              </w:rPr>
              <w:t>Nufarm</w:t>
            </w:r>
          </w:p>
        </w:tc>
      </w:tr>
      <w:tr w:rsidR="00BF1932" w:rsidRPr="0066409B" w14:paraId="423D9FE8" w14:textId="77777777" w:rsidTr="004142EC">
        <w:trPr>
          <w:cantSplit/>
        </w:trPr>
        <w:tc>
          <w:tcPr>
            <w:tcW w:w="499" w:type="pct"/>
          </w:tcPr>
          <w:p w14:paraId="3BD83039" w14:textId="77777777" w:rsidR="00BF1932" w:rsidRPr="0066409B" w:rsidRDefault="00BF1932" w:rsidP="00BF1932">
            <w:pPr>
              <w:pStyle w:val="RepTable"/>
              <w:rPr>
                <w:noProof w:val="0"/>
                <w:sz w:val="18"/>
                <w:szCs w:val="18"/>
                <w:lang w:val="pl-PL"/>
              </w:rPr>
            </w:pPr>
            <w:r w:rsidRPr="0066409B">
              <w:rPr>
                <w:noProof w:val="0"/>
                <w:sz w:val="18"/>
                <w:szCs w:val="18"/>
                <w:lang w:val="pl-PL"/>
              </w:rPr>
              <w:t>KCP 5.1.2/19</w:t>
            </w:r>
          </w:p>
        </w:tc>
        <w:tc>
          <w:tcPr>
            <w:tcW w:w="521" w:type="pct"/>
          </w:tcPr>
          <w:p w14:paraId="6FBED48B" w14:textId="77777777" w:rsidR="00BF1932" w:rsidRPr="0066409B" w:rsidRDefault="00BF1932" w:rsidP="00BF1932">
            <w:pPr>
              <w:rPr>
                <w:sz w:val="18"/>
                <w:szCs w:val="18"/>
              </w:rPr>
            </w:pPr>
            <w:r w:rsidRPr="0066409B">
              <w:rPr>
                <w:sz w:val="18"/>
                <w:szCs w:val="18"/>
              </w:rPr>
              <w:t>Dupont A.</w:t>
            </w:r>
          </w:p>
        </w:tc>
        <w:tc>
          <w:tcPr>
            <w:tcW w:w="428" w:type="pct"/>
          </w:tcPr>
          <w:p w14:paraId="06ECD089" w14:textId="0033D671" w:rsidR="00BF1932" w:rsidRPr="0066409B" w:rsidRDefault="00BF1932" w:rsidP="00BF1932">
            <w:pPr>
              <w:jc w:val="center"/>
              <w:rPr>
                <w:sz w:val="18"/>
                <w:szCs w:val="18"/>
              </w:rPr>
            </w:pPr>
            <w:r w:rsidRPr="0066409B">
              <w:rPr>
                <w:sz w:val="18"/>
                <w:szCs w:val="18"/>
              </w:rPr>
              <w:t>202</w:t>
            </w:r>
            <w:r w:rsidRPr="0066409B">
              <w:rPr>
                <w:strike/>
                <w:color w:val="D9D9D9" w:themeColor="background1" w:themeShade="D9"/>
                <w:sz w:val="18"/>
                <w:szCs w:val="18"/>
              </w:rPr>
              <w:t>2</w:t>
            </w:r>
            <w:r w:rsidRPr="0066409B">
              <w:rPr>
                <w:sz w:val="18"/>
                <w:szCs w:val="18"/>
                <w:highlight w:val="lightGray"/>
              </w:rPr>
              <w:t>3</w:t>
            </w:r>
          </w:p>
        </w:tc>
        <w:tc>
          <w:tcPr>
            <w:tcW w:w="1649" w:type="pct"/>
          </w:tcPr>
          <w:p w14:paraId="4608CAF2" w14:textId="77777777" w:rsidR="00BF1932" w:rsidRPr="009F72A3" w:rsidRDefault="00BF1932" w:rsidP="00BF1932">
            <w:pPr>
              <w:pStyle w:val="NormalnyWeb"/>
              <w:rPr>
                <w:rFonts w:eastAsia="Calibri"/>
                <w:sz w:val="18"/>
                <w:szCs w:val="18"/>
                <w:lang w:val="en-US"/>
              </w:rPr>
            </w:pPr>
            <w:r w:rsidRPr="009F72A3">
              <w:rPr>
                <w:rFonts w:eastAsia="Calibri"/>
                <w:sz w:val="18"/>
                <w:szCs w:val="18"/>
                <w:lang w:val="en-US"/>
              </w:rPr>
              <w:t>CA3642 (Azoxystrobin 150 g/L + Prothioconazole 150 g/L SC):  Effect on Skeletonema sp. In a 72-Hour Algal Growth-Inhibition Test, Report No. 20210197</w:t>
            </w:r>
          </w:p>
          <w:p w14:paraId="5A5E8213" w14:textId="77777777" w:rsidR="00BF1932" w:rsidRPr="009F72A3" w:rsidRDefault="00BF1932" w:rsidP="00BF1932">
            <w:pPr>
              <w:pStyle w:val="RepTable"/>
              <w:rPr>
                <w:rFonts w:eastAsia="Calibri"/>
                <w:noProof w:val="0"/>
                <w:sz w:val="18"/>
                <w:szCs w:val="18"/>
                <w:lang w:val="en-US" w:eastAsia="fr-FR"/>
              </w:rPr>
            </w:pPr>
            <w:r w:rsidRPr="009F72A3">
              <w:rPr>
                <w:rFonts w:eastAsia="Calibri"/>
                <w:noProof w:val="0"/>
                <w:sz w:val="18"/>
                <w:szCs w:val="18"/>
                <w:lang w:val="en-US" w:eastAsia="fr-FR"/>
              </w:rPr>
              <w:t>Innovative Environmental Services (IES) Ltd</w:t>
            </w:r>
          </w:p>
          <w:p w14:paraId="76B0FCC6" w14:textId="77777777" w:rsidR="00BF1932" w:rsidRPr="0066409B" w:rsidRDefault="00BF1932" w:rsidP="00BF1932">
            <w:pPr>
              <w:pStyle w:val="RepTable"/>
              <w:rPr>
                <w:rFonts w:eastAsia="Calibri"/>
                <w:noProof w:val="0"/>
                <w:sz w:val="18"/>
                <w:szCs w:val="18"/>
                <w:lang w:val="pl-PL" w:eastAsia="fr-FR"/>
              </w:rPr>
            </w:pPr>
            <w:r w:rsidRPr="0066409B">
              <w:rPr>
                <w:rFonts w:eastAsia="Calibri"/>
                <w:noProof w:val="0"/>
                <w:sz w:val="18"/>
                <w:szCs w:val="18"/>
                <w:lang w:val="pl-PL" w:eastAsia="fr-FR"/>
              </w:rPr>
              <w:t>GLP</w:t>
            </w:r>
          </w:p>
          <w:p w14:paraId="7EDE2B04"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2C2538A8" w14:textId="77777777" w:rsidR="00BF1932" w:rsidRPr="0066409B" w:rsidRDefault="00BF1932" w:rsidP="00BF1932">
            <w:pPr>
              <w:jc w:val="center"/>
              <w:rPr>
                <w:sz w:val="18"/>
                <w:szCs w:val="18"/>
              </w:rPr>
            </w:pPr>
            <w:r w:rsidRPr="0066409B">
              <w:rPr>
                <w:sz w:val="18"/>
                <w:szCs w:val="18"/>
              </w:rPr>
              <w:t>N</w:t>
            </w:r>
          </w:p>
        </w:tc>
        <w:tc>
          <w:tcPr>
            <w:tcW w:w="399" w:type="pct"/>
          </w:tcPr>
          <w:p w14:paraId="2AFB56C8" w14:textId="6216CF4B" w:rsidR="00BF1932" w:rsidRPr="0066409B" w:rsidRDefault="00BF1932" w:rsidP="00BF1932">
            <w:pPr>
              <w:jc w:val="center"/>
              <w:rPr>
                <w:sz w:val="18"/>
                <w:szCs w:val="18"/>
              </w:rPr>
            </w:pPr>
            <w:r w:rsidRPr="0066409B">
              <w:rPr>
                <w:bCs/>
                <w:sz w:val="18"/>
                <w:szCs w:val="18"/>
                <w:lang w:eastAsia="nl-NL"/>
              </w:rPr>
              <w:t>Y</w:t>
            </w:r>
          </w:p>
        </w:tc>
        <w:tc>
          <w:tcPr>
            <w:tcW w:w="563" w:type="pct"/>
          </w:tcPr>
          <w:p w14:paraId="47E900C6" w14:textId="201B4FEF" w:rsidR="00BF1932" w:rsidRPr="009F72A3" w:rsidRDefault="00BF1932" w:rsidP="00BF1932">
            <w:pPr>
              <w:jc w:val="center"/>
              <w:rPr>
                <w:sz w:val="18"/>
                <w:szCs w:val="18"/>
                <w:highlight w:val="yellow"/>
                <w:lang w:val="en-US"/>
              </w:rPr>
            </w:pPr>
            <w:r w:rsidRPr="009F72A3">
              <w:rPr>
                <w:sz w:val="18"/>
                <w:szCs w:val="18"/>
                <w:lang w:val="en-US"/>
              </w:rPr>
              <w:t>Study report never submitted before to PL</w:t>
            </w:r>
          </w:p>
        </w:tc>
        <w:tc>
          <w:tcPr>
            <w:tcW w:w="545" w:type="pct"/>
          </w:tcPr>
          <w:p w14:paraId="50CF780E" w14:textId="77777777" w:rsidR="00BF1932" w:rsidRPr="0066409B" w:rsidRDefault="00BF1932" w:rsidP="00BF1932">
            <w:pPr>
              <w:jc w:val="center"/>
              <w:rPr>
                <w:sz w:val="18"/>
                <w:szCs w:val="18"/>
              </w:rPr>
            </w:pPr>
            <w:r w:rsidRPr="0066409B">
              <w:rPr>
                <w:sz w:val="18"/>
                <w:szCs w:val="18"/>
              </w:rPr>
              <w:t>Nufarm</w:t>
            </w:r>
          </w:p>
        </w:tc>
      </w:tr>
      <w:tr w:rsidR="00C113F0" w:rsidRPr="0066409B" w14:paraId="085E14C2" w14:textId="77777777" w:rsidTr="004142EC">
        <w:trPr>
          <w:cantSplit/>
        </w:trPr>
        <w:tc>
          <w:tcPr>
            <w:tcW w:w="499" w:type="pct"/>
          </w:tcPr>
          <w:p w14:paraId="512C538F" w14:textId="77777777" w:rsidR="00C113F0" w:rsidRPr="0066409B" w:rsidRDefault="00C113F0" w:rsidP="00885FC1">
            <w:pPr>
              <w:pStyle w:val="RepTable"/>
              <w:rPr>
                <w:noProof w:val="0"/>
                <w:sz w:val="18"/>
                <w:szCs w:val="18"/>
                <w:lang w:val="pl-PL"/>
              </w:rPr>
            </w:pPr>
            <w:r w:rsidRPr="0066409B">
              <w:rPr>
                <w:noProof w:val="0"/>
                <w:sz w:val="18"/>
                <w:szCs w:val="18"/>
                <w:lang w:val="pl-PL"/>
              </w:rPr>
              <w:t>KCP 5.1.2/20</w:t>
            </w:r>
          </w:p>
        </w:tc>
        <w:tc>
          <w:tcPr>
            <w:tcW w:w="521" w:type="pct"/>
          </w:tcPr>
          <w:p w14:paraId="2C8E6B58" w14:textId="77777777" w:rsidR="00C113F0" w:rsidRPr="0066409B" w:rsidRDefault="00C113F0" w:rsidP="007C346E">
            <w:pPr>
              <w:rPr>
                <w:sz w:val="18"/>
                <w:szCs w:val="18"/>
              </w:rPr>
            </w:pPr>
            <w:r w:rsidRPr="0066409B">
              <w:rPr>
                <w:sz w:val="18"/>
                <w:szCs w:val="18"/>
              </w:rPr>
              <w:t>Bocksch S.</w:t>
            </w:r>
          </w:p>
        </w:tc>
        <w:tc>
          <w:tcPr>
            <w:tcW w:w="428" w:type="pct"/>
          </w:tcPr>
          <w:p w14:paraId="6EB8D300" w14:textId="77777777" w:rsidR="00C113F0" w:rsidRPr="0066409B" w:rsidRDefault="00C113F0" w:rsidP="007C346E">
            <w:pPr>
              <w:jc w:val="center"/>
              <w:rPr>
                <w:sz w:val="18"/>
                <w:szCs w:val="18"/>
              </w:rPr>
            </w:pPr>
            <w:r w:rsidRPr="0066409B">
              <w:rPr>
                <w:sz w:val="18"/>
                <w:szCs w:val="18"/>
              </w:rPr>
              <w:t>2008</w:t>
            </w:r>
          </w:p>
        </w:tc>
        <w:tc>
          <w:tcPr>
            <w:tcW w:w="1649" w:type="pct"/>
          </w:tcPr>
          <w:p w14:paraId="4383A481" w14:textId="77777777" w:rsidR="00C113F0" w:rsidRPr="0066409B" w:rsidRDefault="00C113F0" w:rsidP="007C346E">
            <w:pPr>
              <w:pStyle w:val="RepTable"/>
              <w:rPr>
                <w:noProof w:val="0"/>
                <w:sz w:val="18"/>
                <w:szCs w:val="18"/>
                <w:lang w:val="pl-PL"/>
              </w:rPr>
            </w:pPr>
            <w:r w:rsidRPr="009F72A3">
              <w:rPr>
                <w:noProof w:val="0"/>
                <w:sz w:val="18"/>
                <w:szCs w:val="18"/>
                <w:lang w:val="en-US"/>
              </w:rPr>
              <w:t xml:space="preserve">Azoxystrobin (ICI5504) and Cyproconazole (SAN619)- Residues in honey following exposure of bees to treated winter oil-seed rape in Germany during 2007, Report No. </w:t>
            </w:r>
            <w:r w:rsidRPr="0066409B">
              <w:rPr>
                <w:noProof w:val="0"/>
                <w:sz w:val="18"/>
                <w:szCs w:val="18"/>
                <w:lang w:val="pl-PL"/>
              </w:rPr>
              <w:t>T011298-06-REG</w:t>
            </w:r>
          </w:p>
          <w:p w14:paraId="2C4ACC4B" w14:textId="77777777" w:rsidR="00C113F0" w:rsidRPr="0066409B" w:rsidRDefault="00C113F0" w:rsidP="007C346E">
            <w:pPr>
              <w:pStyle w:val="RepTable"/>
              <w:rPr>
                <w:noProof w:val="0"/>
                <w:sz w:val="18"/>
                <w:szCs w:val="18"/>
                <w:lang w:val="pl-PL"/>
              </w:rPr>
            </w:pPr>
            <w:r w:rsidRPr="0066409B">
              <w:rPr>
                <w:noProof w:val="0"/>
                <w:sz w:val="18"/>
                <w:szCs w:val="18"/>
                <w:lang w:val="pl-PL"/>
              </w:rPr>
              <w:t>Syngenta</w:t>
            </w:r>
          </w:p>
          <w:p w14:paraId="4C8C3482" w14:textId="77777777" w:rsidR="00C113F0" w:rsidRPr="0066409B" w:rsidRDefault="00C113F0" w:rsidP="007C346E">
            <w:pPr>
              <w:pStyle w:val="RepTable"/>
              <w:rPr>
                <w:noProof w:val="0"/>
                <w:sz w:val="18"/>
                <w:szCs w:val="18"/>
                <w:lang w:val="pl-PL"/>
              </w:rPr>
            </w:pPr>
            <w:r w:rsidRPr="0066409B">
              <w:rPr>
                <w:noProof w:val="0"/>
                <w:sz w:val="18"/>
                <w:szCs w:val="18"/>
                <w:lang w:val="pl-PL"/>
              </w:rPr>
              <w:t xml:space="preserve">GLP </w:t>
            </w:r>
          </w:p>
          <w:p w14:paraId="39C74235" w14:textId="77777777" w:rsidR="00C113F0" w:rsidRPr="0066409B" w:rsidRDefault="00C113F0" w:rsidP="007C346E">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2C43C312" w14:textId="77777777" w:rsidR="00C113F0" w:rsidRPr="0066409B" w:rsidRDefault="00C113F0" w:rsidP="007C346E">
            <w:pPr>
              <w:jc w:val="center"/>
              <w:rPr>
                <w:sz w:val="18"/>
                <w:szCs w:val="18"/>
              </w:rPr>
            </w:pPr>
            <w:r w:rsidRPr="0066409B">
              <w:rPr>
                <w:sz w:val="18"/>
                <w:szCs w:val="18"/>
              </w:rPr>
              <w:t>N</w:t>
            </w:r>
          </w:p>
        </w:tc>
        <w:tc>
          <w:tcPr>
            <w:tcW w:w="399" w:type="pct"/>
          </w:tcPr>
          <w:p w14:paraId="3E9F5EE2" w14:textId="33F96251" w:rsidR="00C113F0" w:rsidRPr="0066409B" w:rsidRDefault="00C113F0" w:rsidP="007C346E">
            <w:pPr>
              <w:jc w:val="center"/>
              <w:rPr>
                <w:sz w:val="18"/>
                <w:szCs w:val="18"/>
              </w:rPr>
            </w:pPr>
            <w:r w:rsidRPr="0066409B">
              <w:rPr>
                <w:bCs/>
                <w:sz w:val="18"/>
                <w:szCs w:val="18"/>
                <w:lang w:eastAsia="nl-NL"/>
              </w:rPr>
              <w:t>Y</w:t>
            </w:r>
          </w:p>
        </w:tc>
        <w:tc>
          <w:tcPr>
            <w:tcW w:w="563" w:type="pct"/>
          </w:tcPr>
          <w:p w14:paraId="24C2015A" w14:textId="25928C8F" w:rsidR="00502262" w:rsidRDefault="00502262" w:rsidP="007C346E">
            <w:pPr>
              <w:jc w:val="center"/>
              <w:rPr>
                <w:sz w:val="18"/>
                <w:szCs w:val="18"/>
                <w:lang w:val="en-US"/>
              </w:rPr>
            </w:pPr>
            <w:r w:rsidRPr="00A76EEA">
              <w:rPr>
                <w:sz w:val="18"/>
                <w:szCs w:val="18"/>
                <w:highlight w:val="cyan"/>
                <w:lang w:val="en-US"/>
              </w:rPr>
              <w:t>Nufarm has never submitted previously the study in Poland. Nufarm is not aware if the study has been submitted by any other member of  Azoxystrobin AIR4 Task Force</w:t>
            </w:r>
          </w:p>
          <w:p w14:paraId="5F365F98" w14:textId="41BAA5BF" w:rsidR="00C113F0" w:rsidRPr="00502262" w:rsidRDefault="00C113F0" w:rsidP="007C346E">
            <w:pPr>
              <w:jc w:val="center"/>
              <w:rPr>
                <w:strike/>
                <w:sz w:val="18"/>
                <w:szCs w:val="18"/>
                <w:highlight w:val="yellow"/>
                <w:lang w:val="en-US"/>
              </w:rPr>
            </w:pPr>
            <w:r w:rsidRPr="00502262">
              <w:rPr>
                <w:strike/>
                <w:color w:val="D9D9D9" w:themeColor="background1" w:themeShade="D9"/>
                <w:sz w:val="18"/>
                <w:szCs w:val="18"/>
                <w:lang w:val="en-US"/>
              </w:rPr>
              <w:t>Data owner to provide further details directly if required</w:t>
            </w:r>
          </w:p>
        </w:tc>
        <w:tc>
          <w:tcPr>
            <w:tcW w:w="545" w:type="pct"/>
          </w:tcPr>
          <w:p w14:paraId="402B5AC5" w14:textId="4A39956E" w:rsidR="000119AA" w:rsidRDefault="000119AA" w:rsidP="007C346E">
            <w:pPr>
              <w:jc w:val="center"/>
              <w:rPr>
                <w:sz w:val="18"/>
                <w:szCs w:val="18"/>
              </w:rPr>
            </w:pPr>
            <w:r w:rsidRPr="00A76EEA">
              <w:rPr>
                <w:sz w:val="18"/>
                <w:szCs w:val="18"/>
                <w:highlight w:val="cyan"/>
              </w:rPr>
              <w:t>Nufarm*</w:t>
            </w:r>
            <w:r w:rsidRPr="0066409B">
              <w:rPr>
                <w:sz w:val="18"/>
                <w:szCs w:val="18"/>
              </w:rPr>
              <w:t xml:space="preserve"> </w:t>
            </w:r>
          </w:p>
          <w:p w14:paraId="43FE2855" w14:textId="5A45FE4C" w:rsidR="00C113F0" w:rsidRPr="000119AA" w:rsidRDefault="00C113F0" w:rsidP="007C346E">
            <w:pPr>
              <w:jc w:val="center"/>
              <w:rPr>
                <w:strike/>
                <w:sz w:val="18"/>
                <w:szCs w:val="18"/>
              </w:rPr>
            </w:pPr>
            <w:r w:rsidRPr="000119AA">
              <w:rPr>
                <w:strike/>
                <w:color w:val="D9D9D9" w:themeColor="background1" w:themeShade="D9"/>
                <w:sz w:val="18"/>
                <w:szCs w:val="18"/>
              </w:rPr>
              <w:t>Syngenta</w:t>
            </w:r>
          </w:p>
        </w:tc>
      </w:tr>
      <w:tr w:rsidR="00C113F0" w:rsidRPr="0066409B" w14:paraId="6BDFC7EF" w14:textId="77777777" w:rsidTr="004142EC">
        <w:trPr>
          <w:cantSplit/>
        </w:trPr>
        <w:tc>
          <w:tcPr>
            <w:tcW w:w="499" w:type="pct"/>
          </w:tcPr>
          <w:p w14:paraId="1C4EFBB8" w14:textId="77777777" w:rsidR="00C113F0" w:rsidRPr="0066409B" w:rsidRDefault="00C113F0" w:rsidP="00885FC1">
            <w:pPr>
              <w:pStyle w:val="RepTable"/>
              <w:rPr>
                <w:noProof w:val="0"/>
                <w:sz w:val="18"/>
                <w:szCs w:val="18"/>
                <w:lang w:val="pl-PL"/>
              </w:rPr>
            </w:pPr>
            <w:r w:rsidRPr="0066409B">
              <w:rPr>
                <w:noProof w:val="0"/>
                <w:sz w:val="18"/>
                <w:szCs w:val="18"/>
                <w:lang w:val="pl-PL"/>
              </w:rPr>
              <w:t>KCP 5.1.2/21</w:t>
            </w:r>
          </w:p>
        </w:tc>
        <w:tc>
          <w:tcPr>
            <w:tcW w:w="521" w:type="pct"/>
          </w:tcPr>
          <w:p w14:paraId="1D1B7FE3" w14:textId="77777777" w:rsidR="00C113F0" w:rsidRPr="0066409B" w:rsidRDefault="00C113F0" w:rsidP="007C346E">
            <w:pPr>
              <w:rPr>
                <w:sz w:val="18"/>
                <w:szCs w:val="18"/>
              </w:rPr>
            </w:pPr>
            <w:r w:rsidRPr="0066409B">
              <w:rPr>
                <w:sz w:val="18"/>
                <w:szCs w:val="18"/>
              </w:rPr>
              <w:t>Lebrun F.</w:t>
            </w:r>
          </w:p>
        </w:tc>
        <w:tc>
          <w:tcPr>
            <w:tcW w:w="428" w:type="pct"/>
          </w:tcPr>
          <w:p w14:paraId="4305EA3A" w14:textId="77777777" w:rsidR="00C113F0" w:rsidRPr="0066409B" w:rsidRDefault="00C113F0" w:rsidP="007C346E">
            <w:pPr>
              <w:jc w:val="center"/>
              <w:rPr>
                <w:sz w:val="18"/>
                <w:szCs w:val="18"/>
              </w:rPr>
            </w:pPr>
            <w:r w:rsidRPr="0066409B">
              <w:rPr>
                <w:sz w:val="18"/>
                <w:szCs w:val="18"/>
              </w:rPr>
              <w:t>2019</w:t>
            </w:r>
          </w:p>
        </w:tc>
        <w:tc>
          <w:tcPr>
            <w:tcW w:w="1649" w:type="pct"/>
          </w:tcPr>
          <w:p w14:paraId="54F786D7" w14:textId="77777777" w:rsidR="00C113F0" w:rsidRPr="009F72A3" w:rsidRDefault="00C113F0" w:rsidP="007C346E">
            <w:pPr>
              <w:pStyle w:val="RepTable"/>
              <w:rPr>
                <w:noProof w:val="0"/>
                <w:sz w:val="18"/>
                <w:szCs w:val="18"/>
                <w:lang w:val="en-US"/>
              </w:rPr>
            </w:pPr>
            <w:r w:rsidRPr="009F72A3">
              <w:rPr>
                <w:noProof w:val="0"/>
                <w:sz w:val="18"/>
                <w:szCs w:val="18"/>
                <w:lang w:val="en-US" w:eastAsia="it-IT"/>
              </w:rPr>
              <w:t xml:space="preserve">Magnitude of the residue of azoxystrobin in oilseed rape pollen and nectar Raw Agricultural Commodity after two foliar applications of ALB 121 in Southern Europe – 2018, </w:t>
            </w:r>
            <w:r w:rsidRPr="009F72A3">
              <w:rPr>
                <w:noProof w:val="0"/>
                <w:sz w:val="18"/>
                <w:szCs w:val="18"/>
                <w:lang w:val="en-US"/>
              </w:rPr>
              <w:t>Report No. 349-2018</w:t>
            </w:r>
          </w:p>
          <w:p w14:paraId="36FCC2CB" w14:textId="77777777" w:rsidR="00C113F0" w:rsidRPr="0066409B" w:rsidRDefault="00C113F0" w:rsidP="007C346E">
            <w:pPr>
              <w:pStyle w:val="RepTable"/>
              <w:rPr>
                <w:noProof w:val="0"/>
                <w:sz w:val="18"/>
                <w:szCs w:val="18"/>
                <w:lang w:val="pl-PL"/>
              </w:rPr>
            </w:pPr>
            <w:r w:rsidRPr="0066409B">
              <w:rPr>
                <w:noProof w:val="0"/>
                <w:sz w:val="18"/>
                <w:szCs w:val="18"/>
                <w:lang w:val="pl-PL"/>
              </w:rPr>
              <w:t>Testapi</w:t>
            </w:r>
          </w:p>
          <w:p w14:paraId="19C9B3AD" w14:textId="77777777" w:rsidR="00C113F0" w:rsidRPr="0066409B" w:rsidRDefault="00C113F0" w:rsidP="007C346E">
            <w:pPr>
              <w:pStyle w:val="RepTable"/>
              <w:rPr>
                <w:noProof w:val="0"/>
                <w:sz w:val="18"/>
                <w:szCs w:val="18"/>
                <w:lang w:val="pl-PL"/>
              </w:rPr>
            </w:pPr>
            <w:r w:rsidRPr="0066409B">
              <w:rPr>
                <w:noProof w:val="0"/>
                <w:sz w:val="18"/>
                <w:szCs w:val="18"/>
                <w:lang w:val="pl-PL"/>
              </w:rPr>
              <w:t xml:space="preserve">GLP </w:t>
            </w:r>
          </w:p>
          <w:p w14:paraId="69FEA3B9" w14:textId="77777777" w:rsidR="00C113F0" w:rsidRPr="0066409B" w:rsidRDefault="00C113F0" w:rsidP="007C346E">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68DBF308" w14:textId="77777777" w:rsidR="00C113F0" w:rsidRPr="0066409B" w:rsidRDefault="00C113F0" w:rsidP="007C346E">
            <w:pPr>
              <w:jc w:val="center"/>
              <w:rPr>
                <w:sz w:val="18"/>
                <w:szCs w:val="18"/>
              </w:rPr>
            </w:pPr>
            <w:r w:rsidRPr="0066409B">
              <w:rPr>
                <w:sz w:val="18"/>
                <w:szCs w:val="18"/>
              </w:rPr>
              <w:t>N</w:t>
            </w:r>
          </w:p>
        </w:tc>
        <w:tc>
          <w:tcPr>
            <w:tcW w:w="399" w:type="pct"/>
          </w:tcPr>
          <w:p w14:paraId="5907594A" w14:textId="25880EA9" w:rsidR="00C113F0" w:rsidRPr="0066409B" w:rsidRDefault="00C113F0" w:rsidP="007C346E">
            <w:pPr>
              <w:jc w:val="center"/>
              <w:rPr>
                <w:sz w:val="18"/>
                <w:szCs w:val="18"/>
              </w:rPr>
            </w:pPr>
            <w:r w:rsidRPr="0066409B">
              <w:rPr>
                <w:bCs/>
                <w:sz w:val="18"/>
                <w:szCs w:val="18"/>
                <w:lang w:eastAsia="nl-NL"/>
              </w:rPr>
              <w:t>Y</w:t>
            </w:r>
          </w:p>
        </w:tc>
        <w:tc>
          <w:tcPr>
            <w:tcW w:w="563" w:type="pct"/>
          </w:tcPr>
          <w:p w14:paraId="3C44ECC0" w14:textId="03D5CD26" w:rsidR="00C113F0" w:rsidRPr="009F72A3" w:rsidRDefault="000119AA" w:rsidP="007C346E">
            <w:pPr>
              <w:jc w:val="center"/>
              <w:rPr>
                <w:sz w:val="18"/>
                <w:szCs w:val="18"/>
                <w:highlight w:val="yellow"/>
                <w:lang w:val="en-US"/>
              </w:rPr>
            </w:pPr>
            <w:r w:rsidRPr="00C00012">
              <w:rPr>
                <w:sz w:val="18"/>
                <w:szCs w:val="18"/>
                <w:highlight w:val="cyan"/>
                <w:lang w:val="en-US"/>
              </w:rPr>
              <w:t>Nufarm has never submitted previously the study in Poland. Nufarm is not aware if the study has been submitted by any other member of  Azoxystrobin AIR4 Task Force</w:t>
            </w:r>
            <w:r w:rsidRPr="009F72A3">
              <w:rPr>
                <w:sz w:val="18"/>
                <w:szCs w:val="18"/>
                <w:lang w:val="en-US"/>
              </w:rPr>
              <w:t xml:space="preserve"> </w:t>
            </w:r>
            <w:r w:rsidR="00C113F0" w:rsidRPr="000119AA">
              <w:rPr>
                <w:strike/>
                <w:color w:val="D9D9D9" w:themeColor="background1" w:themeShade="D9"/>
                <w:sz w:val="18"/>
                <w:szCs w:val="18"/>
                <w:lang w:val="en-US"/>
              </w:rPr>
              <w:t>Data owner to provide further details directly if required</w:t>
            </w:r>
          </w:p>
        </w:tc>
        <w:tc>
          <w:tcPr>
            <w:tcW w:w="545" w:type="pct"/>
          </w:tcPr>
          <w:p w14:paraId="336A9063" w14:textId="77777777" w:rsidR="000119AA" w:rsidRDefault="000119AA" w:rsidP="000119AA">
            <w:pPr>
              <w:jc w:val="center"/>
              <w:rPr>
                <w:sz w:val="18"/>
                <w:szCs w:val="18"/>
              </w:rPr>
            </w:pPr>
            <w:r w:rsidRPr="00C00012">
              <w:rPr>
                <w:sz w:val="18"/>
                <w:szCs w:val="18"/>
                <w:highlight w:val="cyan"/>
              </w:rPr>
              <w:t>Nufarm*</w:t>
            </w:r>
            <w:r w:rsidRPr="0066409B">
              <w:rPr>
                <w:sz w:val="18"/>
                <w:szCs w:val="18"/>
              </w:rPr>
              <w:t xml:space="preserve"> </w:t>
            </w:r>
          </w:p>
          <w:p w14:paraId="3B3B4556" w14:textId="77777777" w:rsidR="00C113F0" w:rsidRPr="000119AA" w:rsidRDefault="00C113F0" w:rsidP="000119AA">
            <w:pPr>
              <w:jc w:val="center"/>
              <w:rPr>
                <w:strike/>
                <w:sz w:val="18"/>
                <w:szCs w:val="18"/>
              </w:rPr>
            </w:pPr>
            <w:r w:rsidRPr="000119AA">
              <w:rPr>
                <w:strike/>
                <w:color w:val="D9D9D9" w:themeColor="background1" w:themeShade="D9"/>
                <w:sz w:val="18"/>
                <w:szCs w:val="18"/>
              </w:rPr>
              <w:t>Albaugh Europe SARL</w:t>
            </w:r>
          </w:p>
        </w:tc>
      </w:tr>
      <w:tr w:rsidR="00C113F0" w:rsidRPr="0066409B" w14:paraId="4FE86EBB" w14:textId="77777777" w:rsidTr="004142EC">
        <w:trPr>
          <w:cantSplit/>
        </w:trPr>
        <w:tc>
          <w:tcPr>
            <w:tcW w:w="499" w:type="pct"/>
          </w:tcPr>
          <w:p w14:paraId="030617E9" w14:textId="77777777" w:rsidR="00C113F0" w:rsidRPr="0066409B" w:rsidRDefault="00C113F0" w:rsidP="00885FC1">
            <w:pPr>
              <w:pStyle w:val="RepTable"/>
              <w:rPr>
                <w:noProof w:val="0"/>
                <w:sz w:val="18"/>
                <w:szCs w:val="18"/>
                <w:lang w:val="pl-PL"/>
              </w:rPr>
            </w:pPr>
            <w:r w:rsidRPr="0066409B">
              <w:rPr>
                <w:noProof w:val="0"/>
                <w:sz w:val="18"/>
                <w:szCs w:val="18"/>
                <w:lang w:val="pl-PL"/>
              </w:rPr>
              <w:t>KCP 5.1.2/22</w:t>
            </w:r>
          </w:p>
        </w:tc>
        <w:tc>
          <w:tcPr>
            <w:tcW w:w="521" w:type="pct"/>
          </w:tcPr>
          <w:p w14:paraId="1BCFF155" w14:textId="77777777" w:rsidR="00C113F0" w:rsidRPr="0066409B" w:rsidRDefault="00C113F0" w:rsidP="007C346E">
            <w:pPr>
              <w:rPr>
                <w:sz w:val="18"/>
                <w:szCs w:val="18"/>
              </w:rPr>
            </w:pPr>
            <w:r w:rsidRPr="0066409B">
              <w:rPr>
                <w:sz w:val="18"/>
                <w:szCs w:val="18"/>
              </w:rPr>
              <w:t>Appeltauer A.</w:t>
            </w:r>
          </w:p>
        </w:tc>
        <w:tc>
          <w:tcPr>
            <w:tcW w:w="428" w:type="pct"/>
          </w:tcPr>
          <w:p w14:paraId="1369F964" w14:textId="77777777" w:rsidR="00C113F0" w:rsidRPr="0066409B" w:rsidRDefault="00C113F0" w:rsidP="007C346E">
            <w:pPr>
              <w:jc w:val="center"/>
              <w:rPr>
                <w:sz w:val="18"/>
                <w:szCs w:val="18"/>
              </w:rPr>
            </w:pPr>
            <w:r w:rsidRPr="0066409B">
              <w:rPr>
                <w:sz w:val="18"/>
                <w:szCs w:val="18"/>
              </w:rPr>
              <w:t>2022</w:t>
            </w:r>
          </w:p>
        </w:tc>
        <w:tc>
          <w:tcPr>
            <w:tcW w:w="1649" w:type="pct"/>
          </w:tcPr>
          <w:p w14:paraId="63911B96" w14:textId="77777777" w:rsidR="00C113F0" w:rsidRPr="0066409B" w:rsidRDefault="00C113F0" w:rsidP="007C346E">
            <w:pPr>
              <w:pStyle w:val="NormalnyWeb"/>
              <w:rPr>
                <w:rFonts w:eastAsia="Calibri"/>
                <w:sz w:val="18"/>
                <w:szCs w:val="18"/>
              </w:rPr>
            </w:pPr>
            <w:r w:rsidRPr="009F72A3">
              <w:rPr>
                <w:rFonts w:eastAsia="Calibri"/>
                <w:sz w:val="18"/>
                <w:szCs w:val="18"/>
                <w:lang w:val="en-US"/>
              </w:rPr>
              <w:t xml:space="preserve">Azoxystrobin - Determination of Residues of Azoxystrobin and R230310 (z-isomer) in Honey after Two Applications of A12705B to Winter Oilseedrape at 5 Sites in Northern and Southern Europe in 2021, Report No. </w:t>
            </w:r>
            <w:r w:rsidRPr="0066409B">
              <w:rPr>
                <w:rFonts w:eastAsia="Calibri"/>
                <w:sz w:val="18"/>
                <w:szCs w:val="18"/>
              </w:rPr>
              <w:t>S11-01128</w:t>
            </w:r>
          </w:p>
          <w:p w14:paraId="50DC346A" w14:textId="77777777" w:rsidR="00C113F0" w:rsidRPr="0066409B" w:rsidRDefault="00C113F0" w:rsidP="007C346E">
            <w:pPr>
              <w:pStyle w:val="NormalnyWeb"/>
              <w:rPr>
                <w:rFonts w:eastAsia="Calibri"/>
                <w:sz w:val="18"/>
                <w:szCs w:val="18"/>
              </w:rPr>
            </w:pPr>
            <w:r w:rsidRPr="0066409B">
              <w:rPr>
                <w:rFonts w:eastAsia="Calibri"/>
                <w:sz w:val="18"/>
                <w:szCs w:val="18"/>
              </w:rPr>
              <w:t>Eurofins Agroscience Services Ecotox GmbH</w:t>
            </w:r>
          </w:p>
          <w:p w14:paraId="2AD3A811" w14:textId="77777777" w:rsidR="00C113F0" w:rsidRPr="0066409B" w:rsidRDefault="00C113F0" w:rsidP="007C346E">
            <w:pPr>
              <w:pStyle w:val="NormalnyWeb"/>
              <w:rPr>
                <w:rFonts w:eastAsia="Calibri"/>
                <w:sz w:val="18"/>
                <w:szCs w:val="18"/>
              </w:rPr>
            </w:pPr>
            <w:r w:rsidRPr="0066409B">
              <w:rPr>
                <w:rFonts w:eastAsia="Calibri"/>
                <w:sz w:val="18"/>
                <w:szCs w:val="18"/>
              </w:rPr>
              <w:t>GLP</w:t>
            </w:r>
          </w:p>
          <w:p w14:paraId="14E35AB0" w14:textId="77777777" w:rsidR="00C113F0" w:rsidRPr="0066409B" w:rsidRDefault="00C113F0"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711AC27D" w14:textId="77777777" w:rsidR="00C113F0" w:rsidRPr="0066409B" w:rsidRDefault="00C113F0" w:rsidP="007C346E">
            <w:pPr>
              <w:jc w:val="center"/>
              <w:rPr>
                <w:sz w:val="18"/>
                <w:szCs w:val="18"/>
              </w:rPr>
            </w:pPr>
            <w:r w:rsidRPr="0066409B">
              <w:rPr>
                <w:sz w:val="18"/>
                <w:szCs w:val="18"/>
              </w:rPr>
              <w:t>N</w:t>
            </w:r>
          </w:p>
        </w:tc>
        <w:tc>
          <w:tcPr>
            <w:tcW w:w="399" w:type="pct"/>
          </w:tcPr>
          <w:p w14:paraId="2AA42A3A" w14:textId="394A0B49" w:rsidR="00C113F0" w:rsidRPr="0066409B" w:rsidRDefault="00C113F0" w:rsidP="007C346E">
            <w:pPr>
              <w:jc w:val="center"/>
              <w:rPr>
                <w:sz w:val="18"/>
                <w:szCs w:val="18"/>
              </w:rPr>
            </w:pPr>
            <w:r w:rsidRPr="0066409B">
              <w:rPr>
                <w:bCs/>
                <w:sz w:val="18"/>
                <w:szCs w:val="18"/>
                <w:lang w:eastAsia="nl-NL"/>
              </w:rPr>
              <w:t>Y</w:t>
            </w:r>
          </w:p>
        </w:tc>
        <w:tc>
          <w:tcPr>
            <w:tcW w:w="563" w:type="pct"/>
          </w:tcPr>
          <w:p w14:paraId="23AE8EA3" w14:textId="2E03681E" w:rsidR="00C113F0" w:rsidRPr="009F72A3" w:rsidRDefault="000119AA" w:rsidP="007C346E">
            <w:pPr>
              <w:jc w:val="center"/>
              <w:rPr>
                <w:sz w:val="18"/>
                <w:szCs w:val="18"/>
                <w:highlight w:val="yellow"/>
                <w:lang w:val="en-US"/>
              </w:rPr>
            </w:pPr>
            <w:r w:rsidRPr="00846458">
              <w:rPr>
                <w:sz w:val="18"/>
                <w:szCs w:val="18"/>
                <w:highlight w:val="cyan"/>
                <w:lang w:val="en-US"/>
              </w:rPr>
              <w:t>Nufarm has never submitted previously the study in Poland. Nufarm is not aware if the study has been submitted by any other member of  Azoxystrobin AIR4 Task Force</w:t>
            </w:r>
            <w:r w:rsidRPr="009F72A3">
              <w:rPr>
                <w:sz w:val="18"/>
                <w:szCs w:val="18"/>
                <w:lang w:val="en-US"/>
              </w:rPr>
              <w:t xml:space="preserve"> </w:t>
            </w:r>
            <w:r w:rsidR="00C113F0" w:rsidRPr="000119AA">
              <w:rPr>
                <w:strike/>
                <w:color w:val="D9D9D9" w:themeColor="background1" w:themeShade="D9"/>
                <w:sz w:val="18"/>
                <w:szCs w:val="18"/>
                <w:lang w:val="en-US"/>
              </w:rPr>
              <w:t>Data owner to provide further details directly if required</w:t>
            </w:r>
          </w:p>
        </w:tc>
        <w:tc>
          <w:tcPr>
            <w:tcW w:w="545" w:type="pct"/>
          </w:tcPr>
          <w:p w14:paraId="6D269053" w14:textId="77777777" w:rsidR="000119AA" w:rsidRDefault="000119AA" w:rsidP="000119AA">
            <w:pPr>
              <w:jc w:val="center"/>
              <w:rPr>
                <w:sz w:val="18"/>
                <w:szCs w:val="18"/>
              </w:rPr>
            </w:pPr>
            <w:r w:rsidRPr="00C00012">
              <w:rPr>
                <w:sz w:val="18"/>
                <w:szCs w:val="18"/>
                <w:highlight w:val="cyan"/>
              </w:rPr>
              <w:t>Nufarm*</w:t>
            </w:r>
            <w:r w:rsidRPr="0066409B">
              <w:rPr>
                <w:sz w:val="18"/>
                <w:szCs w:val="18"/>
              </w:rPr>
              <w:t xml:space="preserve"> </w:t>
            </w:r>
          </w:p>
          <w:p w14:paraId="7AA2BAE2" w14:textId="7B7BB650" w:rsidR="00C113F0" w:rsidRPr="0066409B" w:rsidRDefault="000119AA" w:rsidP="000119AA">
            <w:pPr>
              <w:jc w:val="center"/>
              <w:rPr>
                <w:sz w:val="18"/>
                <w:szCs w:val="18"/>
              </w:rPr>
            </w:pPr>
            <w:r w:rsidRPr="000119AA">
              <w:rPr>
                <w:strike/>
                <w:color w:val="D9D9D9" w:themeColor="background1" w:themeShade="D9"/>
                <w:sz w:val="18"/>
                <w:szCs w:val="18"/>
              </w:rPr>
              <w:t>Syngenta</w:t>
            </w:r>
          </w:p>
        </w:tc>
      </w:tr>
      <w:tr w:rsidR="000119AA" w:rsidRPr="0066409B" w14:paraId="46C09639" w14:textId="77777777" w:rsidTr="004142EC">
        <w:trPr>
          <w:cantSplit/>
        </w:trPr>
        <w:tc>
          <w:tcPr>
            <w:tcW w:w="499" w:type="pct"/>
          </w:tcPr>
          <w:p w14:paraId="6736FBB2" w14:textId="530B8FF7" w:rsidR="000119AA" w:rsidRPr="00846458" w:rsidRDefault="000119AA" w:rsidP="000119AA">
            <w:pPr>
              <w:pStyle w:val="RepTable"/>
              <w:rPr>
                <w:noProof w:val="0"/>
                <w:sz w:val="18"/>
                <w:szCs w:val="18"/>
                <w:highlight w:val="cyan"/>
                <w:lang w:val="pl-PL"/>
              </w:rPr>
            </w:pPr>
            <w:r w:rsidRPr="00846458">
              <w:rPr>
                <w:sz w:val="18"/>
                <w:szCs w:val="18"/>
                <w:highlight w:val="cyan"/>
              </w:rPr>
              <w:t>KCP 5.1.2/23</w:t>
            </w:r>
          </w:p>
        </w:tc>
        <w:tc>
          <w:tcPr>
            <w:tcW w:w="521" w:type="pct"/>
          </w:tcPr>
          <w:p w14:paraId="4362C6E3" w14:textId="7D9ECC5F" w:rsidR="000119AA" w:rsidRPr="00846458" w:rsidRDefault="000119AA" w:rsidP="000119AA">
            <w:pPr>
              <w:rPr>
                <w:sz w:val="18"/>
                <w:szCs w:val="18"/>
                <w:highlight w:val="cyan"/>
              </w:rPr>
            </w:pPr>
            <w:r w:rsidRPr="00846458">
              <w:rPr>
                <w:sz w:val="18"/>
                <w:szCs w:val="18"/>
                <w:highlight w:val="cyan"/>
              </w:rPr>
              <w:t>Calvert A.</w:t>
            </w:r>
          </w:p>
        </w:tc>
        <w:tc>
          <w:tcPr>
            <w:tcW w:w="428" w:type="pct"/>
          </w:tcPr>
          <w:p w14:paraId="3F74C988" w14:textId="501349F4" w:rsidR="000119AA" w:rsidRPr="00846458" w:rsidRDefault="000119AA" w:rsidP="000119AA">
            <w:pPr>
              <w:jc w:val="center"/>
              <w:rPr>
                <w:sz w:val="18"/>
                <w:szCs w:val="18"/>
                <w:highlight w:val="cyan"/>
              </w:rPr>
            </w:pPr>
            <w:r w:rsidRPr="00846458">
              <w:rPr>
                <w:sz w:val="18"/>
                <w:szCs w:val="18"/>
                <w:highlight w:val="cyan"/>
              </w:rPr>
              <w:t>2024</w:t>
            </w:r>
          </w:p>
        </w:tc>
        <w:tc>
          <w:tcPr>
            <w:tcW w:w="1649" w:type="pct"/>
          </w:tcPr>
          <w:p w14:paraId="0F08EFC8" w14:textId="77777777" w:rsidR="000119AA" w:rsidRPr="00846458" w:rsidRDefault="000119AA" w:rsidP="000119AA">
            <w:pPr>
              <w:pStyle w:val="RepTable"/>
              <w:rPr>
                <w:sz w:val="18"/>
                <w:szCs w:val="18"/>
                <w:highlight w:val="cyan"/>
              </w:rPr>
            </w:pPr>
            <w:r w:rsidRPr="00846458">
              <w:rPr>
                <w:sz w:val="18"/>
                <w:szCs w:val="18"/>
                <w:highlight w:val="cyan"/>
              </w:rPr>
              <w:t>CA3642 – Effectiveness of Cleaning</w:t>
            </w:r>
          </w:p>
          <w:p w14:paraId="64E392D6" w14:textId="77777777" w:rsidR="000119AA" w:rsidRPr="00846458" w:rsidRDefault="000119AA" w:rsidP="000119AA">
            <w:pPr>
              <w:pStyle w:val="RepTable"/>
              <w:rPr>
                <w:sz w:val="18"/>
                <w:szCs w:val="18"/>
                <w:highlight w:val="cyan"/>
              </w:rPr>
            </w:pPr>
            <w:r w:rsidRPr="00846458">
              <w:rPr>
                <w:sz w:val="18"/>
                <w:szCs w:val="18"/>
                <w:highlight w:val="cyan"/>
              </w:rPr>
              <w:t>Report No. 23/1610</w:t>
            </w:r>
          </w:p>
          <w:p w14:paraId="09850B04" w14:textId="77777777" w:rsidR="000119AA" w:rsidRPr="00846458" w:rsidRDefault="000119AA" w:rsidP="000119AA">
            <w:pPr>
              <w:pStyle w:val="RepTable"/>
              <w:rPr>
                <w:sz w:val="18"/>
                <w:szCs w:val="18"/>
                <w:highlight w:val="cyan"/>
              </w:rPr>
            </w:pPr>
            <w:r w:rsidRPr="00846458">
              <w:rPr>
                <w:sz w:val="18"/>
                <w:szCs w:val="18"/>
                <w:highlight w:val="cyan"/>
              </w:rPr>
              <w:t>Nufarm UK Limited</w:t>
            </w:r>
          </w:p>
          <w:p w14:paraId="500441D0" w14:textId="77777777" w:rsidR="000119AA" w:rsidRPr="00846458" w:rsidRDefault="000119AA" w:rsidP="000119AA">
            <w:pPr>
              <w:pStyle w:val="RepTable"/>
              <w:rPr>
                <w:sz w:val="18"/>
                <w:szCs w:val="18"/>
                <w:highlight w:val="cyan"/>
              </w:rPr>
            </w:pPr>
            <w:r w:rsidRPr="00846458">
              <w:rPr>
                <w:sz w:val="18"/>
                <w:szCs w:val="18"/>
                <w:highlight w:val="cyan"/>
              </w:rPr>
              <w:t>GLP</w:t>
            </w:r>
          </w:p>
          <w:p w14:paraId="7E6442CA" w14:textId="4E5DAC97" w:rsidR="000119AA" w:rsidRPr="00846458" w:rsidRDefault="000119AA" w:rsidP="000119AA">
            <w:pPr>
              <w:pStyle w:val="RepTable"/>
              <w:rPr>
                <w:rFonts w:eastAsia="Calibri"/>
                <w:noProof w:val="0"/>
                <w:sz w:val="18"/>
                <w:szCs w:val="18"/>
                <w:highlight w:val="cyan"/>
                <w:lang w:val="en-US"/>
              </w:rPr>
            </w:pPr>
            <w:r w:rsidRPr="00846458">
              <w:rPr>
                <w:sz w:val="18"/>
                <w:szCs w:val="18"/>
                <w:highlight w:val="cyan"/>
                <w:lang w:val="en-US"/>
              </w:rPr>
              <w:t>Unpublished</w:t>
            </w:r>
          </w:p>
        </w:tc>
        <w:tc>
          <w:tcPr>
            <w:tcW w:w="396" w:type="pct"/>
          </w:tcPr>
          <w:p w14:paraId="67633E29" w14:textId="7AB30980" w:rsidR="000119AA" w:rsidRPr="00846458" w:rsidRDefault="000119AA" w:rsidP="000119AA">
            <w:pPr>
              <w:jc w:val="center"/>
              <w:rPr>
                <w:sz w:val="18"/>
                <w:szCs w:val="18"/>
                <w:highlight w:val="cyan"/>
              </w:rPr>
            </w:pPr>
            <w:r w:rsidRPr="00846458">
              <w:rPr>
                <w:sz w:val="18"/>
                <w:szCs w:val="18"/>
                <w:highlight w:val="cyan"/>
              </w:rPr>
              <w:t>N</w:t>
            </w:r>
          </w:p>
        </w:tc>
        <w:tc>
          <w:tcPr>
            <w:tcW w:w="399" w:type="pct"/>
          </w:tcPr>
          <w:p w14:paraId="6554919F" w14:textId="41805BE0" w:rsidR="000119AA" w:rsidRPr="00846458" w:rsidRDefault="000119AA" w:rsidP="000119AA">
            <w:pPr>
              <w:jc w:val="center"/>
              <w:rPr>
                <w:bCs/>
                <w:sz w:val="18"/>
                <w:szCs w:val="18"/>
                <w:highlight w:val="cyan"/>
                <w:lang w:eastAsia="nl-NL"/>
              </w:rPr>
            </w:pPr>
            <w:r w:rsidRPr="00846458">
              <w:rPr>
                <w:bCs/>
                <w:sz w:val="18"/>
                <w:szCs w:val="18"/>
                <w:highlight w:val="cyan"/>
                <w:lang w:eastAsia="nl-NL"/>
              </w:rPr>
              <w:t>Y</w:t>
            </w:r>
          </w:p>
        </w:tc>
        <w:tc>
          <w:tcPr>
            <w:tcW w:w="563" w:type="pct"/>
          </w:tcPr>
          <w:p w14:paraId="78635BB9" w14:textId="74517B43" w:rsidR="000119AA" w:rsidRPr="00846458" w:rsidRDefault="000119AA" w:rsidP="000119AA">
            <w:pPr>
              <w:jc w:val="center"/>
              <w:rPr>
                <w:sz w:val="18"/>
                <w:szCs w:val="18"/>
                <w:highlight w:val="cyan"/>
                <w:lang w:val="en-US"/>
              </w:rPr>
            </w:pPr>
            <w:r w:rsidRPr="00846458">
              <w:rPr>
                <w:sz w:val="18"/>
                <w:szCs w:val="18"/>
                <w:highlight w:val="cyan"/>
                <w:lang w:val="en-US"/>
              </w:rPr>
              <w:t>Study report never submitted before to PL</w:t>
            </w:r>
          </w:p>
        </w:tc>
        <w:tc>
          <w:tcPr>
            <w:tcW w:w="545" w:type="pct"/>
          </w:tcPr>
          <w:p w14:paraId="16C2B5AE" w14:textId="74F29FD7" w:rsidR="000119AA" w:rsidRPr="00846458" w:rsidRDefault="000119AA" w:rsidP="000119AA">
            <w:pPr>
              <w:jc w:val="center"/>
              <w:rPr>
                <w:sz w:val="18"/>
                <w:szCs w:val="18"/>
                <w:highlight w:val="cyan"/>
              </w:rPr>
            </w:pPr>
            <w:r w:rsidRPr="00846458">
              <w:rPr>
                <w:sz w:val="18"/>
                <w:szCs w:val="18"/>
                <w:highlight w:val="cyan"/>
              </w:rPr>
              <w:t>Nufarm</w:t>
            </w:r>
          </w:p>
        </w:tc>
      </w:tr>
      <w:tr w:rsidR="009136DC" w:rsidRPr="0066409B" w14:paraId="19463F15" w14:textId="77777777" w:rsidTr="004142EC">
        <w:trPr>
          <w:cantSplit/>
        </w:trPr>
        <w:tc>
          <w:tcPr>
            <w:tcW w:w="499" w:type="pct"/>
          </w:tcPr>
          <w:p w14:paraId="22ECD4E0" w14:textId="77777777" w:rsidR="009136DC" w:rsidRPr="0066409B" w:rsidRDefault="009136DC" w:rsidP="00885FC1">
            <w:pPr>
              <w:pStyle w:val="RepTable"/>
              <w:rPr>
                <w:noProof w:val="0"/>
                <w:sz w:val="18"/>
                <w:szCs w:val="18"/>
                <w:lang w:val="pl-PL"/>
              </w:rPr>
            </w:pPr>
            <w:r w:rsidRPr="0066409B">
              <w:rPr>
                <w:noProof w:val="0"/>
                <w:sz w:val="18"/>
                <w:szCs w:val="18"/>
                <w:lang w:val="pl-PL"/>
              </w:rPr>
              <w:t>KCP 5.2/01</w:t>
            </w:r>
          </w:p>
        </w:tc>
        <w:tc>
          <w:tcPr>
            <w:tcW w:w="521" w:type="pct"/>
          </w:tcPr>
          <w:p w14:paraId="72AF6027" w14:textId="77777777" w:rsidR="009136DC" w:rsidRPr="0066409B" w:rsidRDefault="009136DC" w:rsidP="007C346E">
            <w:pPr>
              <w:rPr>
                <w:sz w:val="18"/>
                <w:szCs w:val="18"/>
              </w:rPr>
            </w:pPr>
            <w:r w:rsidRPr="0066409B">
              <w:rPr>
                <w:sz w:val="18"/>
                <w:szCs w:val="18"/>
              </w:rPr>
              <w:t>Kawa-Miszczak L.</w:t>
            </w:r>
          </w:p>
        </w:tc>
        <w:tc>
          <w:tcPr>
            <w:tcW w:w="428" w:type="pct"/>
          </w:tcPr>
          <w:p w14:paraId="4D089CA5" w14:textId="77777777" w:rsidR="009136DC" w:rsidRPr="0066409B" w:rsidRDefault="009136DC" w:rsidP="007C346E">
            <w:pPr>
              <w:jc w:val="center"/>
              <w:rPr>
                <w:sz w:val="18"/>
                <w:szCs w:val="18"/>
              </w:rPr>
            </w:pPr>
            <w:r w:rsidRPr="0066409B">
              <w:rPr>
                <w:sz w:val="18"/>
                <w:szCs w:val="18"/>
              </w:rPr>
              <w:t>2011</w:t>
            </w:r>
          </w:p>
        </w:tc>
        <w:tc>
          <w:tcPr>
            <w:tcW w:w="1649" w:type="pct"/>
          </w:tcPr>
          <w:p w14:paraId="5E6E561C" w14:textId="77777777" w:rsidR="009136DC" w:rsidRPr="0066409B" w:rsidRDefault="009136DC" w:rsidP="007C346E">
            <w:pPr>
              <w:pStyle w:val="RepTable"/>
              <w:rPr>
                <w:rFonts w:eastAsia="Calibri"/>
                <w:noProof w:val="0"/>
                <w:sz w:val="18"/>
                <w:szCs w:val="18"/>
                <w:lang w:val="pl-PL"/>
              </w:rPr>
            </w:pPr>
            <w:r w:rsidRPr="009F72A3">
              <w:rPr>
                <w:rFonts w:eastAsia="Calibri"/>
                <w:noProof w:val="0"/>
                <w:sz w:val="18"/>
                <w:szCs w:val="18"/>
                <w:lang w:val="en-US"/>
              </w:rPr>
              <w:t xml:space="preserve">Validation of residue analytical method and storage stability of residue during storage of samples, Report No. </w:t>
            </w:r>
            <w:r w:rsidRPr="0066409B">
              <w:rPr>
                <w:rFonts w:eastAsia="Calibri"/>
                <w:noProof w:val="0"/>
                <w:sz w:val="18"/>
                <w:szCs w:val="18"/>
                <w:lang w:val="pl-PL"/>
              </w:rPr>
              <w:t>PBBZ-2011/07/DPL</w:t>
            </w:r>
          </w:p>
          <w:p w14:paraId="49EA46CA" w14:textId="77777777" w:rsidR="009136DC" w:rsidRPr="0066409B" w:rsidRDefault="009136DC" w:rsidP="007C346E">
            <w:pPr>
              <w:pStyle w:val="RepTable"/>
              <w:rPr>
                <w:rFonts w:eastAsia="Calibri"/>
                <w:noProof w:val="0"/>
                <w:sz w:val="18"/>
                <w:szCs w:val="18"/>
                <w:lang w:val="pl-PL"/>
              </w:rPr>
            </w:pPr>
            <w:r w:rsidRPr="0066409B">
              <w:rPr>
                <w:rFonts w:eastAsia="Calibri"/>
                <w:noProof w:val="0"/>
                <w:sz w:val="18"/>
                <w:szCs w:val="18"/>
                <w:lang w:val="pl-PL"/>
              </w:rPr>
              <w:t>Food Safety Laboratory</w:t>
            </w:r>
          </w:p>
          <w:p w14:paraId="3BAA8C53" w14:textId="77777777" w:rsidR="009136DC" w:rsidRPr="0066409B" w:rsidRDefault="009136DC" w:rsidP="007C346E">
            <w:pPr>
              <w:pStyle w:val="RepTable"/>
              <w:rPr>
                <w:rFonts w:eastAsia="Calibri"/>
                <w:noProof w:val="0"/>
                <w:sz w:val="18"/>
                <w:szCs w:val="18"/>
                <w:lang w:val="pl-PL"/>
              </w:rPr>
            </w:pPr>
            <w:r w:rsidRPr="0066409B">
              <w:rPr>
                <w:rFonts w:eastAsia="Calibri"/>
                <w:noProof w:val="0"/>
                <w:sz w:val="18"/>
                <w:szCs w:val="18"/>
                <w:lang w:val="pl-PL"/>
              </w:rPr>
              <w:t>GLP</w:t>
            </w:r>
          </w:p>
          <w:p w14:paraId="18D616EF" w14:textId="77777777" w:rsidR="009136DC" w:rsidRPr="0066409B" w:rsidRDefault="009136DC"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683A8CF0" w14:textId="77777777" w:rsidR="009136DC" w:rsidRPr="0066409B" w:rsidRDefault="009136DC" w:rsidP="007C346E">
            <w:pPr>
              <w:jc w:val="center"/>
              <w:rPr>
                <w:sz w:val="18"/>
                <w:szCs w:val="18"/>
              </w:rPr>
            </w:pPr>
            <w:r w:rsidRPr="0066409B">
              <w:rPr>
                <w:sz w:val="18"/>
                <w:szCs w:val="18"/>
              </w:rPr>
              <w:t>N</w:t>
            </w:r>
          </w:p>
        </w:tc>
        <w:tc>
          <w:tcPr>
            <w:tcW w:w="399" w:type="pct"/>
          </w:tcPr>
          <w:p w14:paraId="293DC348" w14:textId="5EEFEEA3" w:rsidR="009136DC" w:rsidRPr="0066409B" w:rsidRDefault="009136DC" w:rsidP="007C346E">
            <w:pPr>
              <w:jc w:val="center"/>
              <w:rPr>
                <w:sz w:val="18"/>
                <w:szCs w:val="18"/>
              </w:rPr>
            </w:pPr>
            <w:r w:rsidRPr="0066409B">
              <w:rPr>
                <w:bCs/>
                <w:sz w:val="18"/>
                <w:szCs w:val="18"/>
                <w:lang w:eastAsia="nl-NL"/>
              </w:rPr>
              <w:t>Y</w:t>
            </w:r>
          </w:p>
        </w:tc>
        <w:tc>
          <w:tcPr>
            <w:tcW w:w="563" w:type="pct"/>
          </w:tcPr>
          <w:p w14:paraId="2910FE87" w14:textId="77777777" w:rsidR="00806445" w:rsidRPr="00846458" w:rsidRDefault="00806445" w:rsidP="00806445">
            <w:pPr>
              <w:jc w:val="center"/>
              <w:rPr>
                <w:sz w:val="18"/>
                <w:szCs w:val="18"/>
                <w:highlight w:val="cyan"/>
                <w:lang w:val="en-US"/>
              </w:rPr>
            </w:pPr>
            <w:r w:rsidRPr="00846458">
              <w:rPr>
                <w:sz w:val="18"/>
                <w:szCs w:val="18"/>
                <w:highlight w:val="cyan"/>
                <w:lang w:val="en-US"/>
              </w:rPr>
              <w:t>Included in RR, Section 4 for Tazer 250 SC (CA2702)</w:t>
            </w:r>
          </w:p>
          <w:p w14:paraId="2AA0E66E" w14:textId="77777777" w:rsidR="00806445" w:rsidRDefault="00806445" w:rsidP="00806445">
            <w:pPr>
              <w:jc w:val="center"/>
              <w:rPr>
                <w:sz w:val="18"/>
                <w:szCs w:val="18"/>
                <w:lang w:val="en-US"/>
              </w:rPr>
            </w:pPr>
            <w:r w:rsidRPr="00846458">
              <w:rPr>
                <w:sz w:val="18"/>
                <w:szCs w:val="18"/>
                <w:highlight w:val="cyan"/>
                <w:lang w:val="en-US"/>
              </w:rPr>
              <w:t>Registered in March 2015</w:t>
            </w:r>
          </w:p>
          <w:p w14:paraId="6AE96BE5" w14:textId="79B4DE41" w:rsidR="009136DC" w:rsidRPr="00806445" w:rsidRDefault="009136DC" w:rsidP="00806445">
            <w:pPr>
              <w:jc w:val="center"/>
              <w:rPr>
                <w:strike/>
                <w:sz w:val="18"/>
                <w:szCs w:val="18"/>
                <w:highlight w:val="yellow"/>
                <w:lang w:val="en-US"/>
              </w:rPr>
            </w:pPr>
            <w:r w:rsidRPr="00806445">
              <w:rPr>
                <w:strike/>
                <w:color w:val="D9D9D9" w:themeColor="background1" w:themeShade="D9"/>
                <w:sz w:val="18"/>
                <w:szCs w:val="18"/>
                <w:lang w:val="en-US"/>
              </w:rPr>
              <w:t>Study report never submitted before to PL</w:t>
            </w:r>
          </w:p>
        </w:tc>
        <w:tc>
          <w:tcPr>
            <w:tcW w:w="545" w:type="pct"/>
          </w:tcPr>
          <w:p w14:paraId="17DD20F6" w14:textId="77777777" w:rsidR="009136DC" w:rsidRPr="0066409B" w:rsidRDefault="009136DC" w:rsidP="007C346E">
            <w:pPr>
              <w:jc w:val="center"/>
              <w:rPr>
                <w:sz w:val="18"/>
                <w:szCs w:val="18"/>
              </w:rPr>
            </w:pPr>
            <w:r w:rsidRPr="0066409B">
              <w:rPr>
                <w:sz w:val="18"/>
                <w:szCs w:val="18"/>
              </w:rPr>
              <w:t>Nufarm</w:t>
            </w:r>
          </w:p>
        </w:tc>
      </w:tr>
      <w:tr w:rsidR="009136DC" w:rsidRPr="0066409B" w14:paraId="4B98BC07" w14:textId="77777777" w:rsidTr="004142EC">
        <w:trPr>
          <w:cantSplit/>
        </w:trPr>
        <w:tc>
          <w:tcPr>
            <w:tcW w:w="499" w:type="pct"/>
          </w:tcPr>
          <w:p w14:paraId="36EEC792" w14:textId="77777777" w:rsidR="009136DC" w:rsidRPr="0066409B" w:rsidRDefault="009136DC" w:rsidP="00885FC1">
            <w:pPr>
              <w:pStyle w:val="RepTable"/>
              <w:rPr>
                <w:noProof w:val="0"/>
                <w:sz w:val="18"/>
                <w:szCs w:val="18"/>
                <w:lang w:val="pl-PL"/>
              </w:rPr>
            </w:pPr>
            <w:r w:rsidRPr="0066409B">
              <w:rPr>
                <w:noProof w:val="0"/>
                <w:sz w:val="18"/>
                <w:szCs w:val="18"/>
                <w:lang w:val="pl-PL"/>
              </w:rPr>
              <w:t>KCP 5.2/01b</w:t>
            </w:r>
          </w:p>
        </w:tc>
        <w:tc>
          <w:tcPr>
            <w:tcW w:w="521" w:type="pct"/>
          </w:tcPr>
          <w:p w14:paraId="016AF5B3" w14:textId="77777777" w:rsidR="009136DC" w:rsidRPr="0066409B" w:rsidRDefault="009136DC" w:rsidP="007C346E">
            <w:pPr>
              <w:rPr>
                <w:sz w:val="18"/>
                <w:szCs w:val="18"/>
              </w:rPr>
            </w:pPr>
            <w:r w:rsidRPr="0066409B">
              <w:rPr>
                <w:sz w:val="18"/>
                <w:szCs w:val="18"/>
              </w:rPr>
              <w:t>Kawa-Miszczak L.</w:t>
            </w:r>
          </w:p>
        </w:tc>
        <w:tc>
          <w:tcPr>
            <w:tcW w:w="428" w:type="pct"/>
          </w:tcPr>
          <w:p w14:paraId="7F607657" w14:textId="77777777" w:rsidR="009136DC" w:rsidRPr="0066409B" w:rsidRDefault="009136DC" w:rsidP="007C346E">
            <w:pPr>
              <w:jc w:val="center"/>
              <w:rPr>
                <w:sz w:val="18"/>
                <w:szCs w:val="18"/>
              </w:rPr>
            </w:pPr>
            <w:r w:rsidRPr="0066409B">
              <w:rPr>
                <w:sz w:val="18"/>
                <w:szCs w:val="18"/>
              </w:rPr>
              <w:t>2011</w:t>
            </w:r>
          </w:p>
        </w:tc>
        <w:tc>
          <w:tcPr>
            <w:tcW w:w="1649" w:type="pct"/>
          </w:tcPr>
          <w:p w14:paraId="32A8EF27" w14:textId="77777777" w:rsidR="009136DC" w:rsidRPr="009F72A3" w:rsidRDefault="009136DC" w:rsidP="007C346E">
            <w:pPr>
              <w:pStyle w:val="RepTable"/>
              <w:rPr>
                <w:rFonts w:eastAsia="Calibri"/>
                <w:noProof w:val="0"/>
                <w:sz w:val="18"/>
                <w:szCs w:val="18"/>
                <w:lang w:val="en-US"/>
              </w:rPr>
            </w:pPr>
            <w:r w:rsidRPr="009F72A3">
              <w:rPr>
                <w:rFonts w:eastAsia="Calibri"/>
                <w:noProof w:val="0"/>
                <w:sz w:val="18"/>
                <w:szCs w:val="18"/>
                <w:lang w:val="en-US"/>
              </w:rPr>
              <w:t xml:space="preserve">Supplement A to final report </w:t>
            </w:r>
          </w:p>
          <w:p w14:paraId="15EB80D0" w14:textId="77777777" w:rsidR="009136DC" w:rsidRPr="0066409B" w:rsidRDefault="009136DC" w:rsidP="007C346E">
            <w:pPr>
              <w:pStyle w:val="RepTable"/>
              <w:rPr>
                <w:rFonts w:eastAsia="Calibri"/>
                <w:noProof w:val="0"/>
                <w:sz w:val="18"/>
                <w:szCs w:val="18"/>
                <w:lang w:val="pl-PL"/>
              </w:rPr>
            </w:pPr>
            <w:r w:rsidRPr="009F72A3">
              <w:rPr>
                <w:rFonts w:eastAsia="Calibri"/>
                <w:noProof w:val="0"/>
                <w:sz w:val="18"/>
                <w:szCs w:val="18"/>
                <w:lang w:val="en-US"/>
              </w:rPr>
              <w:t xml:space="preserve">Validation of residue analytical method and storage stability of residue during storage of samples, Report No. </w:t>
            </w:r>
            <w:r w:rsidRPr="0066409B">
              <w:rPr>
                <w:rFonts w:eastAsia="Calibri"/>
                <w:noProof w:val="0"/>
                <w:sz w:val="18"/>
                <w:szCs w:val="18"/>
                <w:lang w:val="pl-PL"/>
              </w:rPr>
              <w:t>PBBZ-2011/07/DPL</w:t>
            </w:r>
          </w:p>
          <w:p w14:paraId="06B976A5" w14:textId="77777777" w:rsidR="009136DC" w:rsidRPr="0066409B" w:rsidRDefault="009136DC" w:rsidP="007C346E">
            <w:pPr>
              <w:pStyle w:val="RepTable"/>
              <w:rPr>
                <w:rFonts w:eastAsia="Calibri"/>
                <w:noProof w:val="0"/>
                <w:sz w:val="18"/>
                <w:szCs w:val="18"/>
                <w:lang w:val="pl-PL"/>
              </w:rPr>
            </w:pPr>
            <w:r w:rsidRPr="0066409B">
              <w:rPr>
                <w:rFonts w:eastAsia="Calibri"/>
                <w:noProof w:val="0"/>
                <w:sz w:val="18"/>
                <w:szCs w:val="18"/>
                <w:lang w:val="pl-PL"/>
              </w:rPr>
              <w:t>Food Safety Laboratory</w:t>
            </w:r>
          </w:p>
          <w:p w14:paraId="14094B92" w14:textId="77777777" w:rsidR="009136DC" w:rsidRPr="0066409B" w:rsidRDefault="009136DC" w:rsidP="007C346E">
            <w:pPr>
              <w:pStyle w:val="RepTable"/>
              <w:rPr>
                <w:rFonts w:eastAsia="Calibri"/>
                <w:noProof w:val="0"/>
                <w:sz w:val="18"/>
                <w:szCs w:val="18"/>
                <w:lang w:val="pl-PL"/>
              </w:rPr>
            </w:pPr>
            <w:r w:rsidRPr="0066409B">
              <w:rPr>
                <w:rFonts w:eastAsia="Calibri"/>
                <w:noProof w:val="0"/>
                <w:sz w:val="18"/>
                <w:szCs w:val="18"/>
                <w:lang w:val="pl-PL"/>
              </w:rPr>
              <w:t>GLP</w:t>
            </w:r>
          </w:p>
          <w:p w14:paraId="43A4D949" w14:textId="77777777" w:rsidR="009136DC" w:rsidRPr="0066409B" w:rsidRDefault="009136DC" w:rsidP="007C346E">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263096AB" w14:textId="77777777" w:rsidR="009136DC" w:rsidRPr="0066409B" w:rsidRDefault="009136DC" w:rsidP="007C346E">
            <w:pPr>
              <w:jc w:val="center"/>
              <w:rPr>
                <w:sz w:val="18"/>
                <w:szCs w:val="18"/>
              </w:rPr>
            </w:pPr>
            <w:r w:rsidRPr="0066409B">
              <w:rPr>
                <w:sz w:val="18"/>
                <w:szCs w:val="18"/>
              </w:rPr>
              <w:t>N</w:t>
            </w:r>
          </w:p>
        </w:tc>
        <w:tc>
          <w:tcPr>
            <w:tcW w:w="399" w:type="pct"/>
          </w:tcPr>
          <w:p w14:paraId="3110ED19" w14:textId="549329FB" w:rsidR="009136DC" w:rsidRPr="0066409B" w:rsidRDefault="009136DC" w:rsidP="007C346E">
            <w:pPr>
              <w:jc w:val="center"/>
              <w:rPr>
                <w:sz w:val="18"/>
                <w:szCs w:val="18"/>
              </w:rPr>
            </w:pPr>
            <w:r w:rsidRPr="0066409B">
              <w:rPr>
                <w:bCs/>
                <w:sz w:val="18"/>
                <w:szCs w:val="18"/>
                <w:lang w:eastAsia="nl-NL"/>
              </w:rPr>
              <w:t>Y</w:t>
            </w:r>
          </w:p>
        </w:tc>
        <w:tc>
          <w:tcPr>
            <w:tcW w:w="563" w:type="pct"/>
          </w:tcPr>
          <w:p w14:paraId="55E40EC9" w14:textId="77777777" w:rsidR="00806445" w:rsidRPr="00846458" w:rsidRDefault="00806445" w:rsidP="00806445">
            <w:pPr>
              <w:jc w:val="center"/>
              <w:rPr>
                <w:sz w:val="18"/>
                <w:szCs w:val="18"/>
                <w:highlight w:val="cyan"/>
                <w:lang w:val="en-US"/>
              </w:rPr>
            </w:pPr>
            <w:r w:rsidRPr="00846458">
              <w:rPr>
                <w:sz w:val="18"/>
                <w:szCs w:val="18"/>
                <w:highlight w:val="cyan"/>
                <w:lang w:val="en-US"/>
              </w:rPr>
              <w:t>Included in RR, Section 4 for Tazer 250 SC (CA2702)</w:t>
            </w:r>
          </w:p>
          <w:p w14:paraId="724B82C1" w14:textId="29182BC8" w:rsidR="00806445" w:rsidRDefault="00806445" w:rsidP="00806445">
            <w:pPr>
              <w:jc w:val="center"/>
              <w:rPr>
                <w:sz w:val="18"/>
                <w:szCs w:val="18"/>
                <w:lang w:val="en-US"/>
              </w:rPr>
            </w:pPr>
            <w:r w:rsidRPr="00846458">
              <w:rPr>
                <w:sz w:val="18"/>
                <w:szCs w:val="18"/>
                <w:highlight w:val="cyan"/>
                <w:lang w:val="en-US"/>
              </w:rPr>
              <w:t>Registered in March 2015</w:t>
            </w:r>
          </w:p>
          <w:p w14:paraId="3BDFE0E0" w14:textId="2CBE628B" w:rsidR="009136DC" w:rsidRPr="00806445" w:rsidRDefault="009136DC" w:rsidP="007C346E">
            <w:pPr>
              <w:jc w:val="center"/>
              <w:rPr>
                <w:strike/>
                <w:sz w:val="18"/>
                <w:szCs w:val="18"/>
                <w:highlight w:val="yellow"/>
                <w:lang w:val="en-US"/>
              </w:rPr>
            </w:pPr>
            <w:r w:rsidRPr="00806445">
              <w:rPr>
                <w:strike/>
                <w:color w:val="D9D9D9" w:themeColor="background1" w:themeShade="D9"/>
                <w:sz w:val="18"/>
                <w:szCs w:val="18"/>
                <w:lang w:val="en-US"/>
              </w:rPr>
              <w:t>Study report never submitted before to PL</w:t>
            </w:r>
          </w:p>
        </w:tc>
        <w:tc>
          <w:tcPr>
            <w:tcW w:w="545" w:type="pct"/>
          </w:tcPr>
          <w:p w14:paraId="16C2D602" w14:textId="77777777" w:rsidR="009136DC" w:rsidRPr="0066409B" w:rsidRDefault="009136DC" w:rsidP="007C346E">
            <w:pPr>
              <w:jc w:val="center"/>
              <w:rPr>
                <w:sz w:val="18"/>
                <w:szCs w:val="18"/>
              </w:rPr>
            </w:pPr>
            <w:r w:rsidRPr="0066409B">
              <w:rPr>
                <w:sz w:val="18"/>
                <w:szCs w:val="18"/>
              </w:rPr>
              <w:t>Nufarm</w:t>
            </w:r>
          </w:p>
        </w:tc>
      </w:tr>
      <w:tr w:rsidR="008A121C" w:rsidRPr="0066409B" w14:paraId="2091796D" w14:textId="77777777" w:rsidTr="004142EC">
        <w:trPr>
          <w:cantSplit/>
        </w:trPr>
        <w:tc>
          <w:tcPr>
            <w:tcW w:w="499" w:type="pct"/>
          </w:tcPr>
          <w:p w14:paraId="3D724650" w14:textId="77777777" w:rsidR="008A121C" w:rsidRPr="0066409B" w:rsidRDefault="008A121C" w:rsidP="00885FC1">
            <w:pPr>
              <w:pStyle w:val="RepTable"/>
              <w:rPr>
                <w:noProof w:val="0"/>
                <w:sz w:val="18"/>
                <w:szCs w:val="18"/>
                <w:lang w:val="pl-PL"/>
              </w:rPr>
            </w:pPr>
            <w:r w:rsidRPr="0066409B">
              <w:rPr>
                <w:noProof w:val="0"/>
                <w:sz w:val="18"/>
                <w:szCs w:val="18"/>
                <w:lang w:val="pl-PL"/>
              </w:rPr>
              <w:t>KCP 5.2/02</w:t>
            </w:r>
          </w:p>
        </w:tc>
        <w:tc>
          <w:tcPr>
            <w:tcW w:w="521" w:type="pct"/>
          </w:tcPr>
          <w:p w14:paraId="640048DF" w14:textId="77777777" w:rsidR="008A121C" w:rsidRPr="0066409B" w:rsidRDefault="008A121C" w:rsidP="007C346E">
            <w:pPr>
              <w:rPr>
                <w:sz w:val="18"/>
                <w:szCs w:val="18"/>
              </w:rPr>
            </w:pPr>
            <w:r w:rsidRPr="0066409B">
              <w:rPr>
                <w:sz w:val="18"/>
                <w:szCs w:val="18"/>
              </w:rPr>
              <w:t>Lefresne S.</w:t>
            </w:r>
          </w:p>
        </w:tc>
        <w:tc>
          <w:tcPr>
            <w:tcW w:w="428" w:type="pct"/>
          </w:tcPr>
          <w:p w14:paraId="79F87CBB" w14:textId="77777777" w:rsidR="008A121C" w:rsidRPr="0066409B" w:rsidRDefault="008A121C" w:rsidP="007C346E">
            <w:pPr>
              <w:jc w:val="center"/>
              <w:rPr>
                <w:sz w:val="18"/>
                <w:szCs w:val="18"/>
              </w:rPr>
            </w:pPr>
            <w:r w:rsidRPr="0066409B">
              <w:rPr>
                <w:rFonts w:eastAsia="Calibri"/>
                <w:sz w:val="18"/>
                <w:szCs w:val="18"/>
              </w:rPr>
              <w:t>2011</w:t>
            </w:r>
          </w:p>
        </w:tc>
        <w:tc>
          <w:tcPr>
            <w:tcW w:w="1649" w:type="pct"/>
          </w:tcPr>
          <w:p w14:paraId="4CD61D73" w14:textId="77777777" w:rsidR="008A121C" w:rsidRPr="0066409B" w:rsidRDefault="008A121C" w:rsidP="007C346E">
            <w:pPr>
              <w:pStyle w:val="RepTable"/>
              <w:rPr>
                <w:rFonts w:eastAsia="Calibri"/>
                <w:noProof w:val="0"/>
                <w:sz w:val="18"/>
                <w:szCs w:val="18"/>
                <w:lang w:val="pl-PL"/>
              </w:rPr>
            </w:pPr>
            <w:r w:rsidRPr="009F72A3">
              <w:rPr>
                <w:rFonts w:eastAsia="Calibri"/>
                <w:noProof w:val="0"/>
                <w:sz w:val="18"/>
                <w:szCs w:val="18"/>
                <w:lang w:val="en-US"/>
              </w:rPr>
              <w:t xml:space="preserve">Azoxystrobin and its metabolite Z-isomer – Independant laboratory validation (ILV) of an analytical method for the determination of residues in winter wheat (whole plant and grain) and oilseed rape (grain), Report No. </w:t>
            </w:r>
            <w:r w:rsidRPr="0066409B">
              <w:rPr>
                <w:rFonts w:eastAsia="Calibri"/>
                <w:noProof w:val="0"/>
                <w:sz w:val="18"/>
                <w:szCs w:val="18"/>
                <w:lang w:val="pl-PL"/>
              </w:rPr>
              <w:t>NUFARM/AZO/11.01</w:t>
            </w:r>
          </w:p>
          <w:p w14:paraId="4D34A702" w14:textId="77777777" w:rsidR="008A121C" w:rsidRPr="0066409B" w:rsidRDefault="008A121C" w:rsidP="007C346E">
            <w:pPr>
              <w:pStyle w:val="RepTable"/>
              <w:rPr>
                <w:rFonts w:eastAsia="Calibri"/>
                <w:noProof w:val="0"/>
                <w:sz w:val="18"/>
                <w:szCs w:val="18"/>
                <w:lang w:val="pl-PL"/>
              </w:rPr>
            </w:pPr>
            <w:r w:rsidRPr="0066409B">
              <w:rPr>
                <w:rFonts w:eastAsia="Calibri"/>
                <w:noProof w:val="0"/>
                <w:sz w:val="18"/>
                <w:szCs w:val="18"/>
                <w:lang w:val="pl-PL"/>
              </w:rPr>
              <w:t>GIRPA</w:t>
            </w:r>
          </w:p>
          <w:p w14:paraId="77F7D695" w14:textId="77777777" w:rsidR="008A121C" w:rsidRPr="0066409B" w:rsidRDefault="008A121C" w:rsidP="007C346E">
            <w:pPr>
              <w:pStyle w:val="RepTable"/>
              <w:rPr>
                <w:rFonts w:eastAsia="Calibri"/>
                <w:noProof w:val="0"/>
                <w:sz w:val="18"/>
                <w:szCs w:val="18"/>
                <w:lang w:val="pl-PL"/>
              </w:rPr>
            </w:pPr>
            <w:r w:rsidRPr="0066409B">
              <w:rPr>
                <w:rFonts w:eastAsia="Calibri"/>
                <w:noProof w:val="0"/>
                <w:sz w:val="18"/>
                <w:szCs w:val="18"/>
                <w:lang w:val="pl-PL"/>
              </w:rPr>
              <w:t>GLP</w:t>
            </w:r>
          </w:p>
          <w:p w14:paraId="79F010AE" w14:textId="77777777" w:rsidR="008A121C" w:rsidRPr="0066409B" w:rsidRDefault="008A121C" w:rsidP="007C346E">
            <w:pPr>
              <w:pStyle w:val="RepTable"/>
              <w:rPr>
                <w:rFonts w:eastAsia="TimesNewRomanPSMT"/>
                <w:noProof w:val="0"/>
                <w:sz w:val="18"/>
                <w:szCs w:val="18"/>
                <w:lang w:val="pl-PL"/>
              </w:rPr>
            </w:pPr>
            <w:r w:rsidRPr="0066409B">
              <w:rPr>
                <w:rFonts w:eastAsia="Calibri"/>
                <w:bCs/>
                <w:noProof w:val="0"/>
                <w:sz w:val="18"/>
                <w:szCs w:val="18"/>
                <w:lang w:val="pl-PL"/>
              </w:rPr>
              <w:t>Unpublished</w:t>
            </w:r>
          </w:p>
        </w:tc>
        <w:tc>
          <w:tcPr>
            <w:tcW w:w="396" w:type="pct"/>
          </w:tcPr>
          <w:p w14:paraId="09BCDB79" w14:textId="77777777" w:rsidR="008A121C" w:rsidRPr="0066409B" w:rsidRDefault="008A121C" w:rsidP="007C346E">
            <w:pPr>
              <w:jc w:val="center"/>
              <w:rPr>
                <w:sz w:val="18"/>
                <w:szCs w:val="18"/>
              </w:rPr>
            </w:pPr>
            <w:r w:rsidRPr="0066409B">
              <w:rPr>
                <w:sz w:val="18"/>
                <w:szCs w:val="18"/>
              </w:rPr>
              <w:t>N</w:t>
            </w:r>
          </w:p>
        </w:tc>
        <w:tc>
          <w:tcPr>
            <w:tcW w:w="399" w:type="pct"/>
          </w:tcPr>
          <w:p w14:paraId="2D3C78F7" w14:textId="2A473898" w:rsidR="008A121C" w:rsidRPr="0066409B" w:rsidRDefault="008A121C" w:rsidP="007C346E">
            <w:pPr>
              <w:jc w:val="center"/>
              <w:rPr>
                <w:sz w:val="18"/>
                <w:szCs w:val="18"/>
              </w:rPr>
            </w:pPr>
            <w:r w:rsidRPr="0066409B">
              <w:rPr>
                <w:bCs/>
                <w:sz w:val="18"/>
                <w:szCs w:val="18"/>
                <w:lang w:eastAsia="nl-NL"/>
              </w:rPr>
              <w:t>Y</w:t>
            </w:r>
          </w:p>
        </w:tc>
        <w:tc>
          <w:tcPr>
            <w:tcW w:w="563" w:type="pct"/>
          </w:tcPr>
          <w:p w14:paraId="42F7B0BD" w14:textId="77777777" w:rsidR="00806445" w:rsidRPr="00846458" w:rsidRDefault="00806445" w:rsidP="00806445">
            <w:pPr>
              <w:jc w:val="center"/>
              <w:rPr>
                <w:sz w:val="18"/>
                <w:szCs w:val="18"/>
                <w:highlight w:val="cyan"/>
                <w:lang w:val="en-US"/>
              </w:rPr>
            </w:pPr>
            <w:r w:rsidRPr="00846458">
              <w:rPr>
                <w:sz w:val="18"/>
                <w:szCs w:val="18"/>
                <w:highlight w:val="cyan"/>
                <w:lang w:val="en-US"/>
              </w:rPr>
              <w:t>Included in RR, Section 4 for Tazer 250 SC (CA2702)</w:t>
            </w:r>
          </w:p>
          <w:p w14:paraId="58D7D738" w14:textId="77777777" w:rsidR="00806445" w:rsidRDefault="00806445" w:rsidP="00806445">
            <w:pPr>
              <w:jc w:val="center"/>
              <w:rPr>
                <w:sz w:val="18"/>
                <w:szCs w:val="18"/>
                <w:lang w:val="en-US"/>
              </w:rPr>
            </w:pPr>
            <w:r w:rsidRPr="00846458">
              <w:rPr>
                <w:sz w:val="18"/>
                <w:szCs w:val="18"/>
                <w:highlight w:val="cyan"/>
                <w:lang w:val="en-US"/>
              </w:rPr>
              <w:t>Registered in March 2015</w:t>
            </w:r>
          </w:p>
          <w:p w14:paraId="1193B112" w14:textId="6B686FA9" w:rsidR="008A121C" w:rsidRPr="00806445" w:rsidRDefault="008A121C" w:rsidP="00806445">
            <w:pPr>
              <w:jc w:val="center"/>
              <w:rPr>
                <w:strike/>
                <w:sz w:val="18"/>
                <w:szCs w:val="18"/>
                <w:highlight w:val="yellow"/>
                <w:lang w:val="en-US"/>
              </w:rPr>
            </w:pPr>
            <w:r w:rsidRPr="00806445">
              <w:rPr>
                <w:strike/>
                <w:color w:val="D9D9D9" w:themeColor="background1" w:themeShade="D9"/>
                <w:sz w:val="18"/>
                <w:szCs w:val="18"/>
                <w:lang w:val="en-US"/>
              </w:rPr>
              <w:t>Study report never submitted before to PL</w:t>
            </w:r>
          </w:p>
        </w:tc>
        <w:tc>
          <w:tcPr>
            <w:tcW w:w="545" w:type="pct"/>
          </w:tcPr>
          <w:p w14:paraId="69FCC153" w14:textId="77777777" w:rsidR="008A121C" w:rsidRPr="0066409B" w:rsidRDefault="008A121C" w:rsidP="007C346E">
            <w:pPr>
              <w:jc w:val="center"/>
              <w:rPr>
                <w:sz w:val="18"/>
                <w:szCs w:val="18"/>
              </w:rPr>
            </w:pPr>
            <w:r w:rsidRPr="0066409B">
              <w:rPr>
                <w:sz w:val="18"/>
                <w:szCs w:val="18"/>
              </w:rPr>
              <w:t>Nufarm</w:t>
            </w:r>
          </w:p>
        </w:tc>
      </w:tr>
      <w:tr w:rsidR="004142EC" w:rsidRPr="0066409B" w14:paraId="1E9D9DAE" w14:textId="77777777" w:rsidTr="004142EC">
        <w:trPr>
          <w:cantSplit/>
        </w:trPr>
        <w:tc>
          <w:tcPr>
            <w:tcW w:w="499" w:type="pct"/>
            <w:shd w:val="clear" w:color="auto" w:fill="D9D9D9" w:themeFill="background1" w:themeFillShade="D9"/>
          </w:tcPr>
          <w:p w14:paraId="63960418" w14:textId="6A41C6BF" w:rsidR="00BF1932" w:rsidRPr="0066409B" w:rsidRDefault="00BF1932" w:rsidP="00BF1932">
            <w:pPr>
              <w:pStyle w:val="RepTable"/>
              <w:rPr>
                <w:noProof w:val="0"/>
                <w:sz w:val="18"/>
                <w:szCs w:val="18"/>
                <w:lang w:val="pl-PL"/>
              </w:rPr>
            </w:pPr>
            <w:r w:rsidRPr="0066409B">
              <w:rPr>
                <w:noProof w:val="0"/>
                <w:sz w:val="18"/>
                <w:szCs w:val="18"/>
                <w:lang w:val="pl-PL"/>
              </w:rPr>
              <w:t>KCP 5.2/03</w:t>
            </w:r>
          </w:p>
        </w:tc>
        <w:tc>
          <w:tcPr>
            <w:tcW w:w="521" w:type="pct"/>
            <w:shd w:val="clear" w:color="auto" w:fill="D9D9D9" w:themeFill="background1" w:themeFillShade="D9"/>
          </w:tcPr>
          <w:p w14:paraId="0D27E9EF" w14:textId="787277B5" w:rsidR="00BF1932" w:rsidRPr="0066409B" w:rsidRDefault="00BF1932" w:rsidP="00BF1932">
            <w:pPr>
              <w:rPr>
                <w:sz w:val="18"/>
                <w:szCs w:val="18"/>
              </w:rPr>
            </w:pPr>
            <w:r w:rsidRPr="0066409B">
              <w:rPr>
                <w:color w:val="000000"/>
                <w:sz w:val="18"/>
                <w:szCs w:val="18"/>
              </w:rPr>
              <w:t>Schulte, G.; Oel, D.</w:t>
            </w:r>
          </w:p>
        </w:tc>
        <w:tc>
          <w:tcPr>
            <w:tcW w:w="428" w:type="pct"/>
            <w:shd w:val="clear" w:color="auto" w:fill="D9D9D9" w:themeFill="background1" w:themeFillShade="D9"/>
          </w:tcPr>
          <w:p w14:paraId="4F4627CD" w14:textId="5A67514A" w:rsidR="00BF1932" w:rsidRPr="0066409B" w:rsidRDefault="00BF1932" w:rsidP="00BF1932">
            <w:pPr>
              <w:jc w:val="center"/>
              <w:rPr>
                <w:rFonts w:eastAsia="Calibri"/>
                <w:sz w:val="18"/>
                <w:szCs w:val="18"/>
              </w:rPr>
            </w:pPr>
            <w:r w:rsidRPr="0066409B">
              <w:rPr>
                <w:rFonts w:eastAsia="Calibri"/>
                <w:sz w:val="18"/>
                <w:szCs w:val="18"/>
              </w:rPr>
              <w:t>2014</w:t>
            </w:r>
          </w:p>
        </w:tc>
        <w:tc>
          <w:tcPr>
            <w:tcW w:w="1649" w:type="pct"/>
            <w:shd w:val="clear" w:color="auto" w:fill="D9D9D9" w:themeFill="background1" w:themeFillShade="D9"/>
          </w:tcPr>
          <w:p w14:paraId="5C2739DE" w14:textId="77777777" w:rsidR="00BF1932" w:rsidRPr="009F72A3" w:rsidRDefault="00BF1932" w:rsidP="00BF1932">
            <w:pPr>
              <w:pStyle w:val="RepTable"/>
              <w:suppressAutoHyphens/>
              <w:rPr>
                <w:noProof w:val="0"/>
                <w:color w:val="000000"/>
                <w:sz w:val="18"/>
                <w:szCs w:val="18"/>
                <w:lang w:val="en-US"/>
              </w:rPr>
            </w:pPr>
            <w:r w:rsidRPr="009F72A3">
              <w:rPr>
                <w:noProof w:val="0"/>
                <w:color w:val="000000"/>
                <w:sz w:val="18"/>
                <w:szCs w:val="18"/>
                <w:lang w:val="en-US"/>
              </w:rPr>
              <w:t>Analytical method 01009 for the determination of residues of JAU 6476-desthio,JAU 6476-3-hydroxy-desthio, JAU 6476-4-hydroxy-desthio, JAU 6476-3,4- dihydroxy-desthio, and JAU 6476-4,5-dihydroxy-desthio in/on matrices of animal origin by HPLC-MS/MS</w:t>
            </w:r>
          </w:p>
          <w:p w14:paraId="67E3DC41" w14:textId="77777777" w:rsidR="00BF1932" w:rsidRPr="009F72A3" w:rsidRDefault="00BF1932" w:rsidP="00BF1932">
            <w:pPr>
              <w:pStyle w:val="RepTable"/>
              <w:suppressAutoHyphens/>
              <w:rPr>
                <w:rFonts w:eastAsia="Calibri"/>
                <w:noProof w:val="0"/>
                <w:sz w:val="18"/>
                <w:szCs w:val="18"/>
                <w:lang w:val="en-US"/>
              </w:rPr>
            </w:pPr>
            <w:r w:rsidRPr="009F72A3">
              <w:rPr>
                <w:rFonts w:eastAsia="Calibri"/>
                <w:noProof w:val="0"/>
                <w:sz w:val="18"/>
                <w:szCs w:val="18"/>
                <w:lang w:val="en-US"/>
              </w:rPr>
              <w:t>Report No. M-279725-03-1</w:t>
            </w:r>
          </w:p>
          <w:p w14:paraId="2B8584F4" w14:textId="77777777" w:rsidR="00BF1932" w:rsidRPr="009F72A3" w:rsidRDefault="00BF1932" w:rsidP="00BF1932">
            <w:pPr>
              <w:pStyle w:val="RepTable"/>
              <w:suppressAutoHyphens/>
              <w:rPr>
                <w:rFonts w:eastAsia="Calibri"/>
                <w:noProof w:val="0"/>
                <w:sz w:val="18"/>
                <w:szCs w:val="18"/>
                <w:lang w:val="en-US"/>
              </w:rPr>
            </w:pPr>
            <w:r w:rsidRPr="009F72A3">
              <w:rPr>
                <w:noProof w:val="0"/>
                <w:color w:val="000000"/>
                <w:sz w:val="18"/>
                <w:szCs w:val="18"/>
                <w:lang w:val="en-US"/>
              </w:rPr>
              <w:t>Bayer CropScience AG, Monheim, Germany</w:t>
            </w:r>
            <w:r w:rsidRPr="009F72A3">
              <w:rPr>
                <w:rFonts w:eastAsia="Calibri"/>
                <w:noProof w:val="0"/>
                <w:sz w:val="18"/>
                <w:szCs w:val="18"/>
                <w:lang w:val="en-US"/>
              </w:rPr>
              <w:t xml:space="preserve"> </w:t>
            </w:r>
          </w:p>
          <w:p w14:paraId="3C4A483A" w14:textId="77777777" w:rsidR="00BF1932" w:rsidRPr="0066409B" w:rsidRDefault="00BF1932" w:rsidP="00BF1932">
            <w:pPr>
              <w:pStyle w:val="RepTable"/>
              <w:suppressAutoHyphens/>
              <w:rPr>
                <w:rFonts w:eastAsia="Calibri"/>
                <w:noProof w:val="0"/>
                <w:sz w:val="18"/>
                <w:szCs w:val="18"/>
                <w:lang w:val="pl-PL"/>
              </w:rPr>
            </w:pPr>
            <w:r w:rsidRPr="0066409B">
              <w:rPr>
                <w:rFonts w:eastAsia="Calibri"/>
                <w:noProof w:val="0"/>
                <w:sz w:val="18"/>
                <w:szCs w:val="18"/>
                <w:lang w:val="pl-PL"/>
              </w:rPr>
              <w:t>GLP</w:t>
            </w:r>
          </w:p>
          <w:p w14:paraId="5171C33B" w14:textId="08C1ACC5"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Unpubilshed</w:t>
            </w:r>
          </w:p>
        </w:tc>
        <w:tc>
          <w:tcPr>
            <w:tcW w:w="396" w:type="pct"/>
            <w:shd w:val="clear" w:color="auto" w:fill="D9D9D9" w:themeFill="background1" w:themeFillShade="D9"/>
          </w:tcPr>
          <w:p w14:paraId="145B8D85" w14:textId="7BDE0594" w:rsidR="00BF1932" w:rsidRPr="0066409B" w:rsidRDefault="00BF1932" w:rsidP="00BF1932">
            <w:pPr>
              <w:jc w:val="center"/>
              <w:rPr>
                <w:sz w:val="18"/>
                <w:szCs w:val="18"/>
              </w:rPr>
            </w:pPr>
            <w:r w:rsidRPr="0066409B">
              <w:rPr>
                <w:sz w:val="18"/>
                <w:szCs w:val="18"/>
              </w:rPr>
              <w:t>N</w:t>
            </w:r>
          </w:p>
        </w:tc>
        <w:tc>
          <w:tcPr>
            <w:tcW w:w="399" w:type="pct"/>
            <w:shd w:val="clear" w:color="auto" w:fill="D9D9D9" w:themeFill="background1" w:themeFillShade="D9"/>
          </w:tcPr>
          <w:p w14:paraId="1750EE0D" w14:textId="0F89005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37C8D7E4" w14:textId="586F2A13" w:rsidR="00BF1932" w:rsidRPr="009F72A3" w:rsidRDefault="00BF1932" w:rsidP="00BF1932">
            <w:pPr>
              <w:pStyle w:val="RepTable"/>
              <w:suppressAutoHyphens/>
              <w:jc w:val="center"/>
              <w:rPr>
                <w:noProof w:val="0"/>
                <w:sz w:val="18"/>
                <w:szCs w:val="18"/>
                <w:lang w:val="en-US"/>
              </w:rPr>
            </w:pPr>
            <w:r w:rsidRPr="009F72A3">
              <w:rPr>
                <w:noProof w:val="0"/>
                <w:sz w:val="18"/>
                <w:szCs w:val="18"/>
                <w:lang w:val="en-US"/>
              </w:rPr>
              <w:t>Study evaluated</w:t>
            </w:r>
          </w:p>
          <w:p w14:paraId="2F0F0C7D" w14:textId="77777777" w:rsidR="00BF1932" w:rsidRPr="009F72A3" w:rsidRDefault="00BF1932" w:rsidP="00BF1932">
            <w:pPr>
              <w:pStyle w:val="RepStandard"/>
              <w:suppressAutoHyphens/>
              <w:jc w:val="center"/>
              <w:rPr>
                <w:sz w:val="18"/>
                <w:szCs w:val="18"/>
                <w:lang w:val="en-US"/>
              </w:rPr>
            </w:pPr>
            <w:r w:rsidRPr="009F72A3">
              <w:rPr>
                <w:sz w:val="18"/>
                <w:szCs w:val="18"/>
                <w:lang w:val="en-US"/>
              </w:rPr>
              <w:t>in RR, Part B5 for GF 3307</w:t>
            </w:r>
          </w:p>
          <w:p w14:paraId="16C92E2F" w14:textId="6F5ED5E6" w:rsidR="00BF1932" w:rsidRPr="0066409B" w:rsidRDefault="00BF1932" w:rsidP="00BF1932">
            <w:pPr>
              <w:jc w:val="center"/>
              <w:rPr>
                <w:sz w:val="18"/>
                <w:szCs w:val="18"/>
              </w:rPr>
            </w:pPr>
            <w:r w:rsidRPr="0066409B">
              <w:rPr>
                <w:sz w:val="18"/>
                <w:szCs w:val="18"/>
              </w:rPr>
              <w:t>(01.2023)</w:t>
            </w:r>
          </w:p>
        </w:tc>
        <w:tc>
          <w:tcPr>
            <w:tcW w:w="545" w:type="pct"/>
            <w:shd w:val="clear" w:color="auto" w:fill="D9D9D9" w:themeFill="background1" w:themeFillShade="D9"/>
          </w:tcPr>
          <w:p w14:paraId="3EFD8329" w14:textId="5D8374B9" w:rsidR="00BF1932" w:rsidRPr="0066409B" w:rsidRDefault="00BF1932" w:rsidP="00BF1932">
            <w:pPr>
              <w:jc w:val="center"/>
              <w:rPr>
                <w:sz w:val="18"/>
                <w:szCs w:val="18"/>
              </w:rPr>
            </w:pPr>
            <w:r w:rsidRPr="0066409B">
              <w:rPr>
                <w:sz w:val="18"/>
                <w:szCs w:val="18"/>
              </w:rPr>
              <w:t>Bayer</w:t>
            </w:r>
            <w:r w:rsidRPr="00806445">
              <w:rPr>
                <w:color w:val="BFBFBF" w:themeColor="background1" w:themeShade="BF"/>
                <w:sz w:val="18"/>
                <w:szCs w:val="18"/>
              </w:rPr>
              <w:t xml:space="preserve"> </w:t>
            </w:r>
            <w:r w:rsidRPr="00806445">
              <w:rPr>
                <w:strike/>
                <w:color w:val="BFBFBF" w:themeColor="background1" w:themeShade="BF"/>
                <w:sz w:val="18"/>
                <w:szCs w:val="18"/>
              </w:rPr>
              <w:t>Crop Science</w:t>
            </w:r>
          </w:p>
        </w:tc>
      </w:tr>
      <w:tr w:rsidR="004142EC" w:rsidRPr="0066409B" w14:paraId="192E6B89" w14:textId="77777777" w:rsidTr="004142EC">
        <w:trPr>
          <w:cantSplit/>
        </w:trPr>
        <w:tc>
          <w:tcPr>
            <w:tcW w:w="499" w:type="pct"/>
            <w:shd w:val="clear" w:color="auto" w:fill="D9D9D9" w:themeFill="background1" w:themeFillShade="D9"/>
          </w:tcPr>
          <w:p w14:paraId="5255734C" w14:textId="48A66B82" w:rsidR="00BF1932" w:rsidRPr="0066409B" w:rsidRDefault="00BF1932" w:rsidP="00BF1932">
            <w:pPr>
              <w:pStyle w:val="RepTable"/>
              <w:rPr>
                <w:noProof w:val="0"/>
                <w:sz w:val="18"/>
                <w:szCs w:val="18"/>
                <w:lang w:val="pl-PL"/>
              </w:rPr>
            </w:pPr>
            <w:r w:rsidRPr="0066409B">
              <w:rPr>
                <w:noProof w:val="0"/>
                <w:sz w:val="18"/>
                <w:szCs w:val="18"/>
                <w:lang w:val="pl-PL"/>
              </w:rPr>
              <w:t>KCP 5.2/04</w:t>
            </w:r>
          </w:p>
        </w:tc>
        <w:tc>
          <w:tcPr>
            <w:tcW w:w="521" w:type="pct"/>
            <w:shd w:val="clear" w:color="auto" w:fill="D9D9D9" w:themeFill="background1" w:themeFillShade="D9"/>
          </w:tcPr>
          <w:p w14:paraId="33350A98" w14:textId="33773C16" w:rsidR="00BF1932" w:rsidRPr="0066409B" w:rsidRDefault="00BF1932" w:rsidP="00BF1932">
            <w:pPr>
              <w:rPr>
                <w:sz w:val="18"/>
                <w:szCs w:val="18"/>
              </w:rPr>
            </w:pPr>
            <w:r w:rsidRPr="0066409B">
              <w:rPr>
                <w:color w:val="000000"/>
                <w:sz w:val="18"/>
                <w:szCs w:val="18"/>
              </w:rPr>
              <w:t>Bacher R.</w:t>
            </w:r>
          </w:p>
        </w:tc>
        <w:tc>
          <w:tcPr>
            <w:tcW w:w="428" w:type="pct"/>
            <w:shd w:val="clear" w:color="auto" w:fill="D9D9D9" w:themeFill="background1" w:themeFillShade="D9"/>
          </w:tcPr>
          <w:p w14:paraId="14E436D9" w14:textId="0048D404" w:rsidR="00BF1932" w:rsidRPr="0066409B" w:rsidRDefault="00BF1932" w:rsidP="00BF1932">
            <w:pPr>
              <w:jc w:val="center"/>
              <w:rPr>
                <w:rFonts w:eastAsia="Calibri"/>
                <w:sz w:val="18"/>
                <w:szCs w:val="18"/>
              </w:rPr>
            </w:pPr>
            <w:r w:rsidRPr="0066409B">
              <w:rPr>
                <w:rFonts w:eastAsia="Calibri"/>
                <w:sz w:val="18"/>
                <w:szCs w:val="18"/>
              </w:rPr>
              <w:t>2006</w:t>
            </w:r>
          </w:p>
        </w:tc>
        <w:tc>
          <w:tcPr>
            <w:tcW w:w="1649" w:type="pct"/>
            <w:shd w:val="clear" w:color="auto" w:fill="D9D9D9" w:themeFill="background1" w:themeFillShade="D9"/>
          </w:tcPr>
          <w:p w14:paraId="090DB0ED" w14:textId="77777777" w:rsidR="00BF1932" w:rsidRPr="009F72A3" w:rsidRDefault="00BF1932" w:rsidP="00BF1932">
            <w:pPr>
              <w:widowControl/>
              <w:suppressAutoHyphens/>
              <w:autoSpaceDE w:val="0"/>
              <w:autoSpaceDN w:val="0"/>
              <w:adjustRightInd w:val="0"/>
              <w:jc w:val="left"/>
              <w:rPr>
                <w:sz w:val="18"/>
                <w:szCs w:val="18"/>
                <w:lang w:val="en-US" w:eastAsia="fr-FR"/>
              </w:rPr>
            </w:pPr>
            <w:r w:rsidRPr="009F72A3">
              <w:rPr>
                <w:color w:val="000000"/>
                <w:sz w:val="18"/>
                <w:szCs w:val="18"/>
                <w:lang w:val="en-US"/>
              </w:rPr>
              <w:t>Independent laboratory validation of Bayer CropScience method No. 01009 for the determination of residues of JAU 6476-desthio, JAU 6476-3-hydroxy-desthio, JAU 6476-4-hydroxy-desthio, JAU 6476-3,4-dihydroxy-desthio, and JAU 6476-4,5-</w:t>
            </w:r>
            <w:r w:rsidRPr="009F72A3">
              <w:rPr>
                <w:sz w:val="18"/>
                <w:szCs w:val="18"/>
                <w:lang w:val="en-US" w:eastAsia="fr-FR"/>
              </w:rPr>
              <w:t xml:space="preserve"> 4,5-dihydroxy-desthio in/on Matrices of Animal Origin by HPLC-MS/MS</w:t>
            </w:r>
          </w:p>
          <w:p w14:paraId="6D491FC7" w14:textId="77777777" w:rsidR="00BF1932" w:rsidRPr="009F72A3" w:rsidRDefault="00BF1932" w:rsidP="00BF1932">
            <w:pPr>
              <w:widowControl/>
              <w:suppressAutoHyphens/>
              <w:autoSpaceDE w:val="0"/>
              <w:autoSpaceDN w:val="0"/>
              <w:adjustRightInd w:val="0"/>
              <w:jc w:val="left"/>
              <w:rPr>
                <w:sz w:val="18"/>
                <w:szCs w:val="18"/>
                <w:lang w:val="en-US" w:eastAsia="fr-FR"/>
              </w:rPr>
            </w:pPr>
            <w:r w:rsidRPr="009F72A3">
              <w:rPr>
                <w:sz w:val="18"/>
                <w:szCs w:val="18"/>
                <w:lang w:val="en-US" w:eastAsia="fr-FR"/>
              </w:rPr>
              <w:t>Report No. M-279818-01-1</w:t>
            </w:r>
          </w:p>
          <w:p w14:paraId="29551187" w14:textId="77777777" w:rsidR="00BF1932" w:rsidRPr="009F72A3" w:rsidRDefault="00BF1932" w:rsidP="00BF1932">
            <w:pPr>
              <w:widowControl/>
              <w:suppressAutoHyphens/>
              <w:autoSpaceDE w:val="0"/>
              <w:autoSpaceDN w:val="0"/>
              <w:adjustRightInd w:val="0"/>
              <w:jc w:val="left"/>
              <w:rPr>
                <w:color w:val="000000"/>
                <w:sz w:val="18"/>
                <w:szCs w:val="18"/>
                <w:lang w:val="en-US"/>
              </w:rPr>
            </w:pPr>
            <w:r w:rsidRPr="009F72A3">
              <w:rPr>
                <w:color w:val="000000"/>
                <w:sz w:val="18"/>
                <w:szCs w:val="18"/>
                <w:lang w:val="en-US"/>
              </w:rPr>
              <w:t>PTRL Europe GmbH, Ulm, Germany</w:t>
            </w:r>
          </w:p>
          <w:p w14:paraId="3F8E21D0" w14:textId="77777777" w:rsidR="00BF1932" w:rsidRPr="0066409B" w:rsidRDefault="00BF1932" w:rsidP="00BF1932">
            <w:pPr>
              <w:widowControl/>
              <w:suppressAutoHyphens/>
              <w:autoSpaceDE w:val="0"/>
              <w:autoSpaceDN w:val="0"/>
              <w:adjustRightInd w:val="0"/>
              <w:jc w:val="left"/>
              <w:rPr>
                <w:color w:val="000000"/>
                <w:sz w:val="18"/>
                <w:szCs w:val="18"/>
              </w:rPr>
            </w:pPr>
            <w:r w:rsidRPr="0066409B">
              <w:rPr>
                <w:color w:val="000000"/>
                <w:sz w:val="18"/>
                <w:szCs w:val="18"/>
              </w:rPr>
              <w:t>GLP</w:t>
            </w:r>
          </w:p>
          <w:p w14:paraId="1218DD34" w14:textId="4AB40420" w:rsidR="00BF1932" w:rsidRPr="0066409B" w:rsidRDefault="00BF1932" w:rsidP="00BF1932">
            <w:pPr>
              <w:pStyle w:val="RepTable"/>
              <w:rPr>
                <w:rFonts w:eastAsia="Calibri"/>
                <w:noProof w:val="0"/>
                <w:sz w:val="18"/>
                <w:szCs w:val="18"/>
                <w:lang w:val="pl-PL"/>
              </w:rPr>
            </w:pPr>
            <w:r w:rsidRPr="0066409B">
              <w:rPr>
                <w:noProof w:val="0"/>
                <w:color w:val="000000"/>
                <w:sz w:val="18"/>
                <w:szCs w:val="18"/>
                <w:lang w:val="pl-PL"/>
              </w:rPr>
              <w:t>Unpublished</w:t>
            </w:r>
          </w:p>
        </w:tc>
        <w:tc>
          <w:tcPr>
            <w:tcW w:w="396" w:type="pct"/>
            <w:shd w:val="clear" w:color="auto" w:fill="D9D9D9" w:themeFill="background1" w:themeFillShade="D9"/>
          </w:tcPr>
          <w:p w14:paraId="5EEADA79" w14:textId="15DDFF84" w:rsidR="00BF1932" w:rsidRPr="0066409B" w:rsidRDefault="00BF1932" w:rsidP="00BF1932">
            <w:pPr>
              <w:jc w:val="center"/>
              <w:rPr>
                <w:sz w:val="18"/>
                <w:szCs w:val="18"/>
              </w:rPr>
            </w:pPr>
            <w:r w:rsidRPr="0066409B">
              <w:rPr>
                <w:sz w:val="18"/>
                <w:szCs w:val="18"/>
              </w:rPr>
              <w:t>N</w:t>
            </w:r>
          </w:p>
        </w:tc>
        <w:tc>
          <w:tcPr>
            <w:tcW w:w="399" w:type="pct"/>
            <w:shd w:val="clear" w:color="auto" w:fill="D9D9D9" w:themeFill="background1" w:themeFillShade="D9"/>
          </w:tcPr>
          <w:p w14:paraId="72CC31D7" w14:textId="00A0278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3255ACBA" w14:textId="77777777" w:rsidR="00BF1932" w:rsidRPr="009F72A3" w:rsidRDefault="00BF1932" w:rsidP="00BF1932">
            <w:pPr>
              <w:pStyle w:val="RepTable"/>
              <w:suppressAutoHyphens/>
              <w:jc w:val="center"/>
              <w:rPr>
                <w:noProof w:val="0"/>
                <w:sz w:val="18"/>
                <w:szCs w:val="18"/>
                <w:lang w:val="en-US"/>
              </w:rPr>
            </w:pPr>
            <w:r w:rsidRPr="009F72A3">
              <w:rPr>
                <w:noProof w:val="0"/>
                <w:sz w:val="18"/>
                <w:szCs w:val="18"/>
                <w:lang w:val="en-US"/>
              </w:rPr>
              <w:t>Study evaluated</w:t>
            </w:r>
          </w:p>
          <w:p w14:paraId="1BD02AC6" w14:textId="77777777" w:rsidR="00BF1932" w:rsidRPr="009F72A3" w:rsidRDefault="00BF1932" w:rsidP="00BF1932">
            <w:pPr>
              <w:pStyle w:val="RepStandard"/>
              <w:suppressAutoHyphens/>
              <w:jc w:val="center"/>
              <w:rPr>
                <w:sz w:val="18"/>
                <w:szCs w:val="18"/>
                <w:lang w:val="en-US"/>
              </w:rPr>
            </w:pPr>
            <w:r w:rsidRPr="009F72A3">
              <w:rPr>
                <w:sz w:val="18"/>
                <w:szCs w:val="18"/>
                <w:lang w:val="en-US"/>
              </w:rPr>
              <w:t>in RR, Part B5 for GF 3307</w:t>
            </w:r>
          </w:p>
          <w:p w14:paraId="1EA0F5CD" w14:textId="1C05A12F" w:rsidR="00BF1932" w:rsidRPr="0066409B" w:rsidRDefault="00BF1932" w:rsidP="00BF1932">
            <w:pPr>
              <w:jc w:val="center"/>
              <w:rPr>
                <w:sz w:val="18"/>
                <w:szCs w:val="18"/>
              </w:rPr>
            </w:pPr>
            <w:r w:rsidRPr="0066409B">
              <w:rPr>
                <w:sz w:val="18"/>
                <w:szCs w:val="18"/>
              </w:rPr>
              <w:t>(01.2023)</w:t>
            </w:r>
          </w:p>
        </w:tc>
        <w:tc>
          <w:tcPr>
            <w:tcW w:w="545" w:type="pct"/>
            <w:shd w:val="clear" w:color="auto" w:fill="D9D9D9" w:themeFill="background1" w:themeFillShade="D9"/>
          </w:tcPr>
          <w:p w14:paraId="20027425" w14:textId="1721B3FA" w:rsidR="00BF1932" w:rsidRPr="0066409B" w:rsidRDefault="00BF1932" w:rsidP="00BF1932">
            <w:pPr>
              <w:jc w:val="center"/>
              <w:rPr>
                <w:sz w:val="18"/>
                <w:szCs w:val="18"/>
              </w:rPr>
            </w:pPr>
            <w:r w:rsidRPr="0066409B">
              <w:rPr>
                <w:sz w:val="18"/>
                <w:szCs w:val="18"/>
              </w:rPr>
              <w:t xml:space="preserve">Bayer </w:t>
            </w:r>
            <w:r w:rsidRPr="00806445">
              <w:rPr>
                <w:strike/>
                <w:color w:val="BFBFBF" w:themeColor="background1" w:themeShade="BF"/>
                <w:sz w:val="18"/>
                <w:szCs w:val="18"/>
              </w:rPr>
              <w:t>Crop Science</w:t>
            </w:r>
          </w:p>
        </w:tc>
      </w:tr>
      <w:tr w:rsidR="00BF1932" w:rsidRPr="0066409B" w14:paraId="4A6F5070" w14:textId="77777777" w:rsidTr="004142EC">
        <w:trPr>
          <w:cantSplit/>
        </w:trPr>
        <w:tc>
          <w:tcPr>
            <w:tcW w:w="499" w:type="pct"/>
          </w:tcPr>
          <w:p w14:paraId="07EC1023" w14:textId="54A9DFFF"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3</w:t>
            </w:r>
            <w:r w:rsidRPr="0066409B">
              <w:rPr>
                <w:noProof w:val="0"/>
                <w:sz w:val="18"/>
                <w:szCs w:val="18"/>
                <w:highlight w:val="lightGray"/>
                <w:lang w:val="pl-PL"/>
              </w:rPr>
              <w:t>5</w:t>
            </w:r>
          </w:p>
        </w:tc>
        <w:tc>
          <w:tcPr>
            <w:tcW w:w="521" w:type="pct"/>
          </w:tcPr>
          <w:p w14:paraId="0633B169" w14:textId="77777777" w:rsidR="00BF1932" w:rsidRPr="0066409B" w:rsidRDefault="00BF1932" w:rsidP="00BF1932">
            <w:pPr>
              <w:rPr>
                <w:sz w:val="18"/>
                <w:szCs w:val="18"/>
              </w:rPr>
            </w:pPr>
            <w:r w:rsidRPr="0066409B">
              <w:rPr>
                <w:sz w:val="18"/>
                <w:szCs w:val="18"/>
              </w:rPr>
              <w:t>Kalathoor R.</w:t>
            </w:r>
          </w:p>
        </w:tc>
        <w:tc>
          <w:tcPr>
            <w:tcW w:w="428" w:type="pct"/>
          </w:tcPr>
          <w:p w14:paraId="0829C072" w14:textId="77777777" w:rsidR="00BF1932" w:rsidRPr="0066409B" w:rsidRDefault="00BF1932" w:rsidP="00BF1932">
            <w:pPr>
              <w:jc w:val="center"/>
              <w:rPr>
                <w:sz w:val="18"/>
                <w:szCs w:val="18"/>
              </w:rPr>
            </w:pPr>
            <w:r w:rsidRPr="0066409B">
              <w:rPr>
                <w:sz w:val="18"/>
                <w:szCs w:val="18"/>
              </w:rPr>
              <w:t>2021</w:t>
            </w:r>
          </w:p>
        </w:tc>
        <w:tc>
          <w:tcPr>
            <w:tcW w:w="1649" w:type="pct"/>
          </w:tcPr>
          <w:p w14:paraId="44C88AD7"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Development and validation of analytical methods for the determination of prothioconazole in different matrices , Report No. </w:t>
            </w:r>
            <w:r w:rsidRPr="0066409B">
              <w:rPr>
                <w:rFonts w:eastAsia="Calibri"/>
                <w:noProof w:val="0"/>
                <w:sz w:val="18"/>
                <w:szCs w:val="18"/>
                <w:lang w:val="pl-PL"/>
              </w:rPr>
              <w:t>S20-09747</w:t>
            </w:r>
          </w:p>
          <w:p w14:paraId="5C832123"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Agroscience Services EcoChem GmbH</w:t>
            </w:r>
          </w:p>
          <w:p w14:paraId="2D9B1D0C"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32B62D54"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11F5AC6F" w14:textId="77777777" w:rsidR="00BF1932" w:rsidRPr="0066409B" w:rsidRDefault="00BF1932" w:rsidP="00BF1932">
            <w:pPr>
              <w:jc w:val="center"/>
              <w:rPr>
                <w:sz w:val="18"/>
                <w:szCs w:val="18"/>
              </w:rPr>
            </w:pPr>
            <w:r w:rsidRPr="0066409B">
              <w:rPr>
                <w:sz w:val="18"/>
                <w:szCs w:val="18"/>
              </w:rPr>
              <w:t>N</w:t>
            </w:r>
          </w:p>
        </w:tc>
        <w:tc>
          <w:tcPr>
            <w:tcW w:w="399" w:type="pct"/>
          </w:tcPr>
          <w:p w14:paraId="18E4EBA7" w14:textId="45400713" w:rsidR="00BF1932" w:rsidRPr="0066409B" w:rsidRDefault="00BF1932" w:rsidP="00BF1932">
            <w:pPr>
              <w:jc w:val="center"/>
              <w:rPr>
                <w:sz w:val="18"/>
                <w:szCs w:val="18"/>
              </w:rPr>
            </w:pPr>
            <w:r w:rsidRPr="0066409B">
              <w:rPr>
                <w:bCs/>
                <w:sz w:val="18"/>
                <w:szCs w:val="18"/>
                <w:lang w:eastAsia="nl-NL"/>
              </w:rPr>
              <w:t>Y</w:t>
            </w:r>
          </w:p>
        </w:tc>
        <w:tc>
          <w:tcPr>
            <w:tcW w:w="563" w:type="pct"/>
          </w:tcPr>
          <w:p w14:paraId="02B02A02" w14:textId="77777777" w:rsidR="00806445" w:rsidRPr="00576BBD" w:rsidRDefault="00806445" w:rsidP="00806445">
            <w:pPr>
              <w:jc w:val="center"/>
              <w:rPr>
                <w:sz w:val="18"/>
                <w:szCs w:val="18"/>
                <w:highlight w:val="cyan"/>
                <w:lang w:val="en-US"/>
              </w:rPr>
            </w:pPr>
            <w:r w:rsidRPr="00576BBD">
              <w:rPr>
                <w:sz w:val="18"/>
                <w:szCs w:val="18"/>
                <w:highlight w:val="cyan"/>
                <w:lang w:val="en-US"/>
              </w:rPr>
              <w:t>Included in RR, Part B5 for CA3301/ Joust</w:t>
            </w:r>
          </w:p>
          <w:p w14:paraId="0477CAEA" w14:textId="3B484EA4" w:rsidR="00806445" w:rsidRDefault="00806445" w:rsidP="00806445">
            <w:pPr>
              <w:jc w:val="center"/>
              <w:rPr>
                <w:sz w:val="18"/>
                <w:szCs w:val="18"/>
                <w:lang w:val="en-US"/>
              </w:rPr>
            </w:pPr>
            <w:r w:rsidRPr="00576BBD">
              <w:rPr>
                <w:sz w:val="18"/>
                <w:szCs w:val="18"/>
                <w:highlight w:val="cyan"/>
                <w:lang w:val="en-US"/>
              </w:rPr>
              <w:t>Registered in July 2023</w:t>
            </w:r>
          </w:p>
          <w:p w14:paraId="7639541B" w14:textId="445C4576" w:rsidR="00BF1932" w:rsidRPr="00806445" w:rsidRDefault="00BF1932" w:rsidP="00BF1932">
            <w:pPr>
              <w:jc w:val="center"/>
              <w:rPr>
                <w:strike/>
                <w:sz w:val="18"/>
                <w:szCs w:val="18"/>
                <w:highlight w:val="yellow"/>
                <w:lang w:val="en-US"/>
              </w:rPr>
            </w:pPr>
            <w:r w:rsidRPr="00806445">
              <w:rPr>
                <w:strike/>
                <w:color w:val="D9D9D9" w:themeColor="background1" w:themeShade="D9"/>
                <w:sz w:val="18"/>
                <w:szCs w:val="18"/>
                <w:lang w:val="en-US"/>
              </w:rPr>
              <w:t>Study report never submitted before to PL</w:t>
            </w:r>
          </w:p>
        </w:tc>
        <w:tc>
          <w:tcPr>
            <w:tcW w:w="545" w:type="pct"/>
          </w:tcPr>
          <w:p w14:paraId="105C9290" w14:textId="77777777" w:rsidR="00BF1932" w:rsidRPr="0066409B" w:rsidRDefault="00BF1932" w:rsidP="00BF1932">
            <w:pPr>
              <w:jc w:val="center"/>
              <w:rPr>
                <w:sz w:val="18"/>
                <w:szCs w:val="18"/>
              </w:rPr>
            </w:pPr>
            <w:r w:rsidRPr="0066409B">
              <w:rPr>
                <w:sz w:val="18"/>
                <w:szCs w:val="18"/>
              </w:rPr>
              <w:t>Nufarm</w:t>
            </w:r>
          </w:p>
        </w:tc>
      </w:tr>
      <w:tr w:rsidR="00BF1932" w:rsidRPr="0066409B" w14:paraId="22099C38" w14:textId="77777777" w:rsidTr="004142EC">
        <w:trPr>
          <w:cantSplit/>
        </w:trPr>
        <w:tc>
          <w:tcPr>
            <w:tcW w:w="499" w:type="pct"/>
          </w:tcPr>
          <w:p w14:paraId="2B6DC662" w14:textId="6FC8B505"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3</w:t>
            </w:r>
            <w:r w:rsidRPr="0066409B">
              <w:rPr>
                <w:noProof w:val="0"/>
                <w:sz w:val="18"/>
                <w:szCs w:val="18"/>
                <w:highlight w:val="lightGray"/>
                <w:lang w:val="pl-PL"/>
              </w:rPr>
              <w:t>5</w:t>
            </w:r>
            <w:r w:rsidRPr="0066409B">
              <w:rPr>
                <w:noProof w:val="0"/>
                <w:sz w:val="18"/>
                <w:szCs w:val="18"/>
                <w:lang w:val="pl-PL"/>
              </w:rPr>
              <w:t>b</w:t>
            </w:r>
          </w:p>
        </w:tc>
        <w:tc>
          <w:tcPr>
            <w:tcW w:w="521" w:type="pct"/>
          </w:tcPr>
          <w:p w14:paraId="2D607472" w14:textId="77777777" w:rsidR="00BF1932" w:rsidRPr="0066409B" w:rsidRDefault="00BF1932" w:rsidP="00BF1932">
            <w:pPr>
              <w:rPr>
                <w:sz w:val="18"/>
                <w:szCs w:val="18"/>
              </w:rPr>
            </w:pPr>
            <w:r w:rsidRPr="0066409B">
              <w:rPr>
                <w:sz w:val="18"/>
                <w:szCs w:val="18"/>
              </w:rPr>
              <w:t>Kalathoor R.</w:t>
            </w:r>
          </w:p>
        </w:tc>
        <w:tc>
          <w:tcPr>
            <w:tcW w:w="428" w:type="pct"/>
          </w:tcPr>
          <w:p w14:paraId="686000E5" w14:textId="77777777" w:rsidR="00BF1932" w:rsidRPr="0066409B" w:rsidRDefault="00BF1932" w:rsidP="00BF1932">
            <w:pPr>
              <w:jc w:val="center"/>
              <w:rPr>
                <w:sz w:val="18"/>
                <w:szCs w:val="18"/>
              </w:rPr>
            </w:pPr>
            <w:r w:rsidRPr="0066409B">
              <w:rPr>
                <w:sz w:val="18"/>
                <w:szCs w:val="18"/>
              </w:rPr>
              <w:t>2021</w:t>
            </w:r>
          </w:p>
        </w:tc>
        <w:tc>
          <w:tcPr>
            <w:tcW w:w="1649" w:type="pct"/>
          </w:tcPr>
          <w:p w14:paraId="460F35F8" w14:textId="77777777" w:rsidR="00BF1932" w:rsidRPr="009F72A3" w:rsidRDefault="00BF1932" w:rsidP="00BF1932">
            <w:pPr>
              <w:pStyle w:val="RepTable"/>
              <w:rPr>
                <w:rFonts w:eastAsia="Calibri"/>
                <w:noProof w:val="0"/>
                <w:sz w:val="18"/>
                <w:szCs w:val="18"/>
                <w:lang w:val="en-US"/>
              </w:rPr>
            </w:pPr>
            <w:r w:rsidRPr="009F72A3">
              <w:rPr>
                <w:rFonts w:eastAsia="Calibri"/>
                <w:noProof w:val="0"/>
                <w:sz w:val="18"/>
                <w:szCs w:val="18"/>
                <w:lang w:val="en-US"/>
              </w:rPr>
              <w:t>Report Amendment 1to Final report</w:t>
            </w:r>
          </w:p>
          <w:p w14:paraId="509650B2"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Development and validation of analytical methods for the determination of prothioconazole in different matrices , Report No. </w:t>
            </w:r>
            <w:r w:rsidRPr="0066409B">
              <w:rPr>
                <w:rFonts w:eastAsia="Calibri"/>
                <w:noProof w:val="0"/>
                <w:sz w:val="18"/>
                <w:szCs w:val="18"/>
                <w:lang w:val="pl-PL"/>
              </w:rPr>
              <w:t>S20-09747</w:t>
            </w:r>
          </w:p>
          <w:p w14:paraId="31A2A231"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Agroscience Services EcoChem GmbH</w:t>
            </w:r>
          </w:p>
          <w:p w14:paraId="4735105C"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59C17C1A"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6EC2D3C0" w14:textId="77777777" w:rsidR="00BF1932" w:rsidRPr="0066409B" w:rsidRDefault="00BF1932" w:rsidP="00BF1932">
            <w:pPr>
              <w:jc w:val="center"/>
              <w:rPr>
                <w:sz w:val="18"/>
                <w:szCs w:val="18"/>
              </w:rPr>
            </w:pPr>
            <w:r w:rsidRPr="0066409B">
              <w:rPr>
                <w:sz w:val="18"/>
                <w:szCs w:val="18"/>
              </w:rPr>
              <w:t>N</w:t>
            </w:r>
          </w:p>
        </w:tc>
        <w:tc>
          <w:tcPr>
            <w:tcW w:w="399" w:type="pct"/>
          </w:tcPr>
          <w:p w14:paraId="43425294" w14:textId="40ECE7CB" w:rsidR="00BF1932" w:rsidRPr="0066409B" w:rsidRDefault="00BF1932" w:rsidP="00BF1932">
            <w:pPr>
              <w:jc w:val="center"/>
              <w:rPr>
                <w:sz w:val="18"/>
                <w:szCs w:val="18"/>
              </w:rPr>
            </w:pPr>
            <w:r w:rsidRPr="0066409B">
              <w:rPr>
                <w:bCs/>
                <w:sz w:val="18"/>
                <w:szCs w:val="18"/>
                <w:lang w:eastAsia="nl-NL"/>
              </w:rPr>
              <w:t>Y</w:t>
            </w:r>
          </w:p>
        </w:tc>
        <w:tc>
          <w:tcPr>
            <w:tcW w:w="563" w:type="pct"/>
          </w:tcPr>
          <w:p w14:paraId="2F8EAA54" w14:textId="77777777" w:rsidR="00411F85" w:rsidRPr="00576BBD" w:rsidRDefault="00411F85" w:rsidP="00411F85">
            <w:pPr>
              <w:jc w:val="center"/>
              <w:rPr>
                <w:sz w:val="18"/>
                <w:szCs w:val="18"/>
                <w:highlight w:val="cyan"/>
                <w:lang w:val="en-US"/>
              </w:rPr>
            </w:pPr>
            <w:r w:rsidRPr="00576BBD">
              <w:rPr>
                <w:sz w:val="18"/>
                <w:szCs w:val="18"/>
                <w:highlight w:val="cyan"/>
                <w:lang w:val="en-US"/>
              </w:rPr>
              <w:t>Included in RR, Part B5 for CA3301/ Joust</w:t>
            </w:r>
          </w:p>
          <w:p w14:paraId="38D431DF" w14:textId="77777777" w:rsidR="00411F85" w:rsidRDefault="00411F85" w:rsidP="00411F85">
            <w:pPr>
              <w:jc w:val="center"/>
              <w:rPr>
                <w:sz w:val="18"/>
                <w:szCs w:val="18"/>
                <w:lang w:val="en-US"/>
              </w:rPr>
            </w:pPr>
            <w:r w:rsidRPr="00576BBD">
              <w:rPr>
                <w:sz w:val="18"/>
                <w:szCs w:val="18"/>
                <w:highlight w:val="cyan"/>
                <w:lang w:val="en-US"/>
              </w:rPr>
              <w:t>Registered in July 2023</w:t>
            </w:r>
          </w:p>
          <w:p w14:paraId="1CA982D0" w14:textId="3F8A0D81" w:rsidR="00BF1932" w:rsidRPr="00411F85" w:rsidRDefault="00BF1932" w:rsidP="00411F85">
            <w:pPr>
              <w:jc w:val="center"/>
              <w:rPr>
                <w:strike/>
                <w:sz w:val="18"/>
                <w:szCs w:val="18"/>
                <w:highlight w:val="yellow"/>
                <w:lang w:val="en-US"/>
              </w:rPr>
            </w:pPr>
            <w:r w:rsidRPr="00411F85">
              <w:rPr>
                <w:strike/>
                <w:color w:val="D9D9D9" w:themeColor="background1" w:themeShade="D9"/>
                <w:sz w:val="18"/>
                <w:szCs w:val="18"/>
                <w:lang w:val="en-US"/>
              </w:rPr>
              <w:t>Study report never submitted before to PL</w:t>
            </w:r>
          </w:p>
        </w:tc>
        <w:tc>
          <w:tcPr>
            <w:tcW w:w="545" w:type="pct"/>
          </w:tcPr>
          <w:p w14:paraId="2E0C1EE2" w14:textId="77777777" w:rsidR="00BF1932" w:rsidRPr="0066409B" w:rsidRDefault="00BF1932" w:rsidP="00BF1932">
            <w:pPr>
              <w:jc w:val="center"/>
              <w:rPr>
                <w:sz w:val="18"/>
                <w:szCs w:val="18"/>
              </w:rPr>
            </w:pPr>
            <w:r w:rsidRPr="0066409B">
              <w:rPr>
                <w:sz w:val="18"/>
                <w:szCs w:val="18"/>
              </w:rPr>
              <w:t>Nufarm</w:t>
            </w:r>
          </w:p>
        </w:tc>
      </w:tr>
      <w:tr w:rsidR="00BF1932" w:rsidRPr="0066409B" w14:paraId="0C00BADF" w14:textId="77777777" w:rsidTr="004142EC">
        <w:trPr>
          <w:cantSplit/>
        </w:trPr>
        <w:tc>
          <w:tcPr>
            <w:tcW w:w="499" w:type="pct"/>
          </w:tcPr>
          <w:p w14:paraId="65BADB32" w14:textId="668B5716"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4</w:t>
            </w:r>
            <w:r w:rsidRPr="0066409B">
              <w:rPr>
                <w:noProof w:val="0"/>
                <w:sz w:val="18"/>
                <w:szCs w:val="18"/>
                <w:highlight w:val="lightGray"/>
                <w:lang w:val="pl-PL"/>
              </w:rPr>
              <w:t>6</w:t>
            </w:r>
          </w:p>
        </w:tc>
        <w:tc>
          <w:tcPr>
            <w:tcW w:w="521" w:type="pct"/>
          </w:tcPr>
          <w:p w14:paraId="4C77F89C" w14:textId="77777777" w:rsidR="00BF1932" w:rsidRPr="0066409B" w:rsidRDefault="00BF1932" w:rsidP="00BF1932">
            <w:pPr>
              <w:rPr>
                <w:sz w:val="18"/>
                <w:szCs w:val="18"/>
              </w:rPr>
            </w:pPr>
            <w:r w:rsidRPr="0066409B">
              <w:rPr>
                <w:sz w:val="18"/>
                <w:szCs w:val="18"/>
              </w:rPr>
              <w:t>Greiner M.</w:t>
            </w:r>
          </w:p>
        </w:tc>
        <w:tc>
          <w:tcPr>
            <w:tcW w:w="428" w:type="pct"/>
          </w:tcPr>
          <w:p w14:paraId="318964A5" w14:textId="77777777" w:rsidR="00BF1932" w:rsidRPr="0066409B" w:rsidRDefault="00BF1932" w:rsidP="00BF1932">
            <w:pPr>
              <w:jc w:val="center"/>
              <w:rPr>
                <w:sz w:val="18"/>
                <w:szCs w:val="18"/>
              </w:rPr>
            </w:pPr>
            <w:r w:rsidRPr="0066409B">
              <w:rPr>
                <w:sz w:val="18"/>
                <w:szCs w:val="18"/>
              </w:rPr>
              <w:t>2021</w:t>
            </w:r>
          </w:p>
        </w:tc>
        <w:tc>
          <w:tcPr>
            <w:tcW w:w="1649" w:type="pct"/>
          </w:tcPr>
          <w:p w14:paraId="7EE6DDF6"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Independant laboratory validation of analytical methods for the determination of prothioconazole in honey, Report No. </w:t>
            </w:r>
            <w:r w:rsidRPr="0066409B">
              <w:rPr>
                <w:rFonts w:eastAsia="Calibri"/>
                <w:noProof w:val="0"/>
                <w:sz w:val="18"/>
                <w:szCs w:val="18"/>
                <w:lang w:val="pl-PL"/>
              </w:rPr>
              <w:t>S21-02654</w:t>
            </w:r>
          </w:p>
          <w:p w14:paraId="79DE2644"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Agroscience Services EcoChem GmbH</w:t>
            </w:r>
          </w:p>
          <w:p w14:paraId="5A6F014D"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6F91D7E3"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49141567" w14:textId="77777777" w:rsidR="00BF1932" w:rsidRPr="0066409B" w:rsidRDefault="00BF1932" w:rsidP="00BF1932">
            <w:pPr>
              <w:jc w:val="center"/>
              <w:rPr>
                <w:sz w:val="18"/>
                <w:szCs w:val="18"/>
              </w:rPr>
            </w:pPr>
            <w:r w:rsidRPr="0066409B">
              <w:rPr>
                <w:sz w:val="18"/>
                <w:szCs w:val="18"/>
              </w:rPr>
              <w:t>N</w:t>
            </w:r>
          </w:p>
        </w:tc>
        <w:tc>
          <w:tcPr>
            <w:tcW w:w="399" w:type="pct"/>
          </w:tcPr>
          <w:p w14:paraId="2285E6AA" w14:textId="3A619144" w:rsidR="00BF1932" w:rsidRPr="0066409B" w:rsidRDefault="00BF1932" w:rsidP="00BF1932">
            <w:pPr>
              <w:jc w:val="center"/>
              <w:rPr>
                <w:sz w:val="18"/>
                <w:szCs w:val="18"/>
              </w:rPr>
            </w:pPr>
            <w:r w:rsidRPr="0066409B">
              <w:rPr>
                <w:bCs/>
                <w:sz w:val="18"/>
                <w:szCs w:val="18"/>
                <w:lang w:eastAsia="nl-NL"/>
              </w:rPr>
              <w:t>Y</w:t>
            </w:r>
          </w:p>
        </w:tc>
        <w:tc>
          <w:tcPr>
            <w:tcW w:w="563" w:type="pct"/>
          </w:tcPr>
          <w:p w14:paraId="2A5E5D94" w14:textId="77777777" w:rsidR="00411F85" w:rsidRPr="00576BBD" w:rsidRDefault="00411F85" w:rsidP="00411F85">
            <w:pPr>
              <w:jc w:val="center"/>
              <w:rPr>
                <w:sz w:val="18"/>
                <w:szCs w:val="18"/>
                <w:highlight w:val="cyan"/>
                <w:lang w:val="en-US"/>
              </w:rPr>
            </w:pPr>
            <w:r w:rsidRPr="00576BBD">
              <w:rPr>
                <w:sz w:val="18"/>
                <w:szCs w:val="18"/>
                <w:highlight w:val="cyan"/>
                <w:lang w:val="en-US"/>
              </w:rPr>
              <w:t>Included in RR, Part B5 for CA3301/ Joust</w:t>
            </w:r>
          </w:p>
          <w:p w14:paraId="78ADDE40" w14:textId="77777777" w:rsidR="00411F85" w:rsidRDefault="00411F85" w:rsidP="00411F85">
            <w:pPr>
              <w:jc w:val="center"/>
              <w:rPr>
                <w:sz w:val="18"/>
                <w:szCs w:val="18"/>
                <w:lang w:val="en-US"/>
              </w:rPr>
            </w:pPr>
            <w:r w:rsidRPr="00576BBD">
              <w:rPr>
                <w:sz w:val="18"/>
                <w:szCs w:val="18"/>
                <w:highlight w:val="cyan"/>
                <w:lang w:val="en-US"/>
              </w:rPr>
              <w:t>Registered in July 2023</w:t>
            </w:r>
          </w:p>
          <w:p w14:paraId="32F659F2" w14:textId="4134288C" w:rsidR="00BF1932" w:rsidRPr="00411F85" w:rsidRDefault="00BF1932" w:rsidP="00411F85">
            <w:pPr>
              <w:jc w:val="center"/>
              <w:rPr>
                <w:strike/>
                <w:sz w:val="18"/>
                <w:szCs w:val="18"/>
                <w:highlight w:val="yellow"/>
                <w:lang w:val="en-US"/>
              </w:rPr>
            </w:pPr>
            <w:r w:rsidRPr="00411F85">
              <w:rPr>
                <w:strike/>
                <w:color w:val="D9D9D9" w:themeColor="background1" w:themeShade="D9"/>
                <w:sz w:val="18"/>
                <w:szCs w:val="18"/>
                <w:lang w:val="en-US"/>
              </w:rPr>
              <w:t>Study report never submitted before to PL</w:t>
            </w:r>
          </w:p>
        </w:tc>
        <w:tc>
          <w:tcPr>
            <w:tcW w:w="545" w:type="pct"/>
          </w:tcPr>
          <w:p w14:paraId="2FE55528" w14:textId="77777777" w:rsidR="00BF1932" w:rsidRPr="0066409B" w:rsidRDefault="00BF1932" w:rsidP="00BF1932">
            <w:pPr>
              <w:jc w:val="center"/>
              <w:rPr>
                <w:sz w:val="18"/>
                <w:szCs w:val="18"/>
              </w:rPr>
            </w:pPr>
            <w:r w:rsidRPr="0066409B">
              <w:rPr>
                <w:sz w:val="18"/>
                <w:szCs w:val="18"/>
              </w:rPr>
              <w:t>Nufarm</w:t>
            </w:r>
          </w:p>
        </w:tc>
      </w:tr>
      <w:tr w:rsidR="00BF1932" w:rsidRPr="0066409B" w14:paraId="6A13E1AE" w14:textId="77777777" w:rsidTr="004142EC">
        <w:trPr>
          <w:cantSplit/>
        </w:trPr>
        <w:tc>
          <w:tcPr>
            <w:tcW w:w="499" w:type="pct"/>
          </w:tcPr>
          <w:p w14:paraId="130DC09A" w14:textId="6DB83D45"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5</w:t>
            </w:r>
            <w:r w:rsidRPr="0066409B">
              <w:rPr>
                <w:noProof w:val="0"/>
                <w:sz w:val="18"/>
                <w:szCs w:val="18"/>
                <w:highlight w:val="lightGray"/>
                <w:lang w:val="pl-PL"/>
              </w:rPr>
              <w:t>7</w:t>
            </w:r>
          </w:p>
        </w:tc>
        <w:tc>
          <w:tcPr>
            <w:tcW w:w="521" w:type="pct"/>
          </w:tcPr>
          <w:p w14:paraId="11A28148" w14:textId="77777777" w:rsidR="00BF1932" w:rsidRPr="0066409B" w:rsidRDefault="00BF1932" w:rsidP="00BF1932">
            <w:pPr>
              <w:rPr>
                <w:sz w:val="18"/>
                <w:szCs w:val="18"/>
              </w:rPr>
            </w:pPr>
            <w:r w:rsidRPr="0066409B">
              <w:rPr>
                <w:sz w:val="18"/>
                <w:szCs w:val="18"/>
              </w:rPr>
              <w:t>Siekmann D.</w:t>
            </w:r>
          </w:p>
        </w:tc>
        <w:tc>
          <w:tcPr>
            <w:tcW w:w="428" w:type="pct"/>
          </w:tcPr>
          <w:p w14:paraId="22465683" w14:textId="77777777" w:rsidR="00BF1932" w:rsidRPr="0066409B" w:rsidRDefault="00BF1932" w:rsidP="00BF1932">
            <w:pPr>
              <w:jc w:val="center"/>
              <w:rPr>
                <w:sz w:val="18"/>
                <w:szCs w:val="18"/>
              </w:rPr>
            </w:pPr>
            <w:r w:rsidRPr="0066409B">
              <w:rPr>
                <w:sz w:val="18"/>
                <w:szCs w:val="18"/>
              </w:rPr>
              <w:t>2017</w:t>
            </w:r>
          </w:p>
        </w:tc>
        <w:tc>
          <w:tcPr>
            <w:tcW w:w="1649" w:type="pct"/>
          </w:tcPr>
          <w:p w14:paraId="7F71B1A2"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Laboratory validation of a method for the determination of Azoxystrobin and R230310 in Different matrices of animal origin, Report No. </w:t>
            </w:r>
            <w:r w:rsidRPr="0066409B">
              <w:rPr>
                <w:rFonts w:eastAsia="Calibri"/>
                <w:noProof w:val="0"/>
                <w:sz w:val="18"/>
                <w:szCs w:val="18"/>
                <w:lang w:val="pl-PL"/>
              </w:rPr>
              <w:t>S17-01577</w:t>
            </w:r>
          </w:p>
          <w:p w14:paraId="47B89015"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Agroscience Services EcoChem GmbH</w:t>
            </w:r>
          </w:p>
          <w:p w14:paraId="0E7C55C4"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52F2F567"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4DBD48E8" w14:textId="77777777" w:rsidR="00BF1932" w:rsidRPr="0066409B" w:rsidRDefault="00BF1932" w:rsidP="00BF1932">
            <w:pPr>
              <w:jc w:val="center"/>
              <w:rPr>
                <w:sz w:val="18"/>
                <w:szCs w:val="18"/>
              </w:rPr>
            </w:pPr>
            <w:r w:rsidRPr="0066409B">
              <w:rPr>
                <w:sz w:val="18"/>
                <w:szCs w:val="18"/>
              </w:rPr>
              <w:t>N</w:t>
            </w:r>
          </w:p>
        </w:tc>
        <w:tc>
          <w:tcPr>
            <w:tcW w:w="399" w:type="pct"/>
          </w:tcPr>
          <w:p w14:paraId="71A2D9F9" w14:textId="756515D8" w:rsidR="00BF1932" w:rsidRPr="0066409B" w:rsidRDefault="00BF1932" w:rsidP="00BF1932">
            <w:pPr>
              <w:jc w:val="center"/>
              <w:rPr>
                <w:sz w:val="18"/>
                <w:szCs w:val="18"/>
              </w:rPr>
            </w:pPr>
            <w:r w:rsidRPr="0066409B">
              <w:rPr>
                <w:bCs/>
                <w:sz w:val="18"/>
                <w:szCs w:val="18"/>
                <w:lang w:eastAsia="nl-NL"/>
              </w:rPr>
              <w:t>Y</w:t>
            </w:r>
          </w:p>
        </w:tc>
        <w:tc>
          <w:tcPr>
            <w:tcW w:w="563" w:type="pct"/>
          </w:tcPr>
          <w:p w14:paraId="4DEB9B50" w14:textId="4203FEC6" w:rsidR="00BF1932" w:rsidRPr="009F72A3" w:rsidRDefault="00BF1932" w:rsidP="00BF1932">
            <w:pPr>
              <w:jc w:val="center"/>
              <w:rPr>
                <w:sz w:val="18"/>
                <w:szCs w:val="18"/>
                <w:highlight w:val="yellow"/>
                <w:lang w:val="en-US"/>
              </w:rPr>
            </w:pPr>
            <w:r w:rsidRPr="009F72A3">
              <w:rPr>
                <w:sz w:val="18"/>
                <w:szCs w:val="18"/>
                <w:lang w:val="en-US"/>
              </w:rPr>
              <w:t>Study report never submitted before to PL</w:t>
            </w:r>
          </w:p>
        </w:tc>
        <w:tc>
          <w:tcPr>
            <w:tcW w:w="545" w:type="pct"/>
          </w:tcPr>
          <w:p w14:paraId="62B237CF" w14:textId="77777777" w:rsidR="00BF1932" w:rsidRPr="0066409B" w:rsidRDefault="00BF1932" w:rsidP="00BF1932">
            <w:pPr>
              <w:jc w:val="center"/>
              <w:rPr>
                <w:sz w:val="18"/>
                <w:szCs w:val="18"/>
              </w:rPr>
            </w:pPr>
            <w:r w:rsidRPr="0066409B">
              <w:rPr>
                <w:sz w:val="18"/>
                <w:szCs w:val="18"/>
              </w:rPr>
              <w:t>Nufarm</w:t>
            </w:r>
          </w:p>
        </w:tc>
      </w:tr>
      <w:tr w:rsidR="00BF1932" w:rsidRPr="0066409B" w14:paraId="09652C1E" w14:textId="77777777" w:rsidTr="004142EC">
        <w:trPr>
          <w:cantSplit/>
        </w:trPr>
        <w:tc>
          <w:tcPr>
            <w:tcW w:w="499" w:type="pct"/>
          </w:tcPr>
          <w:p w14:paraId="17C5B61E" w14:textId="229809FC"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6</w:t>
            </w:r>
            <w:r w:rsidRPr="0066409B">
              <w:rPr>
                <w:noProof w:val="0"/>
                <w:sz w:val="18"/>
                <w:szCs w:val="18"/>
                <w:highlight w:val="lightGray"/>
                <w:lang w:val="pl-PL"/>
              </w:rPr>
              <w:t>8</w:t>
            </w:r>
          </w:p>
        </w:tc>
        <w:tc>
          <w:tcPr>
            <w:tcW w:w="521" w:type="pct"/>
          </w:tcPr>
          <w:p w14:paraId="16E85193" w14:textId="77777777" w:rsidR="00BF1932" w:rsidRPr="0066409B" w:rsidRDefault="00BF1932" w:rsidP="00BF1932">
            <w:pPr>
              <w:rPr>
                <w:sz w:val="18"/>
                <w:szCs w:val="18"/>
              </w:rPr>
            </w:pPr>
            <w:r w:rsidRPr="0066409B">
              <w:rPr>
                <w:sz w:val="18"/>
                <w:szCs w:val="18"/>
              </w:rPr>
              <w:t>Meyer M.</w:t>
            </w:r>
          </w:p>
        </w:tc>
        <w:tc>
          <w:tcPr>
            <w:tcW w:w="428" w:type="pct"/>
          </w:tcPr>
          <w:p w14:paraId="698E427A" w14:textId="77777777" w:rsidR="00BF1932" w:rsidRPr="0066409B" w:rsidRDefault="00BF1932" w:rsidP="00BF1932">
            <w:pPr>
              <w:jc w:val="center"/>
              <w:rPr>
                <w:sz w:val="18"/>
                <w:szCs w:val="18"/>
              </w:rPr>
            </w:pPr>
            <w:r w:rsidRPr="0066409B">
              <w:rPr>
                <w:sz w:val="18"/>
                <w:szCs w:val="18"/>
              </w:rPr>
              <w:t>2017</w:t>
            </w:r>
          </w:p>
        </w:tc>
        <w:tc>
          <w:tcPr>
            <w:tcW w:w="1649" w:type="pct"/>
          </w:tcPr>
          <w:p w14:paraId="11992681"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Independant laboratory validation of methods for the determination of azoxystrobin and R230310 in different matrices of animal origin , Report No. </w:t>
            </w:r>
            <w:r w:rsidRPr="0066409B">
              <w:rPr>
                <w:rFonts w:eastAsia="Calibri"/>
                <w:noProof w:val="0"/>
                <w:sz w:val="18"/>
                <w:szCs w:val="18"/>
                <w:lang w:val="pl-PL"/>
              </w:rPr>
              <w:t>S17-02332</w:t>
            </w:r>
          </w:p>
          <w:p w14:paraId="3B66D0B8"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Agroscience Services Chem SAS</w:t>
            </w:r>
          </w:p>
          <w:p w14:paraId="726202F9"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35190C62"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1CFCE43F" w14:textId="77777777" w:rsidR="00BF1932" w:rsidRPr="0066409B" w:rsidRDefault="00BF1932" w:rsidP="00BF1932">
            <w:pPr>
              <w:jc w:val="center"/>
              <w:rPr>
                <w:sz w:val="18"/>
                <w:szCs w:val="18"/>
              </w:rPr>
            </w:pPr>
            <w:r w:rsidRPr="0066409B">
              <w:rPr>
                <w:sz w:val="18"/>
                <w:szCs w:val="18"/>
              </w:rPr>
              <w:t>N</w:t>
            </w:r>
          </w:p>
        </w:tc>
        <w:tc>
          <w:tcPr>
            <w:tcW w:w="399" w:type="pct"/>
          </w:tcPr>
          <w:p w14:paraId="2CCCF3CB" w14:textId="10C4301B" w:rsidR="00BF1932" w:rsidRPr="0066409B" w:rsidRDefault="00BF1932" w:rsidP="00BF1932">
            <w:pPr>
              <w:jc w:val="center"/>
              <w:rPr>
                <w:sz w:val="18"/>
                <w:szCs w:val="18"/>
              </w:rPr>
            </w:pPr>
            <w:r w:rsidRPr="0066409B">
              <w:rPr>
                <w:bCs/>
                <w:sz w:val="18"/>
                <w:szCs w:val="18"/>
                <w:lang w:eastAsia="nl-NL"/>
              </w:rPr>
              <w:t>Y</w:t>
            </w:r>
          </w:p>
        </w:tc>
        <w:tc>
          <w:tcPr>
            <w:tcW w:w="563" w:type="pct"/>
          </w:tcPr>
          <w:p w14:paraId="2DBBFB90" w14:textId="5176416B" w:rsidR="00BF1932" w:rsidRPr="009F72A3" w:rsidRDefault="00BF1932" w:rsidP="00BF1932">
            <w:pPr>
              <w:jc w:val="center"/>
              <w:rPr>
                <w:sz w:val="18"/>
                <w:szCs w:val="18"/>
                <w:highlight w:val="yellow"/>
                <w:lang w:val="en-US"/>
              </w:rPr>
            </w:pPr>
            <w:r w:rsidRPr="009F72A3">
              <w:rPr>
                <w:sz w:val="18"/>
                <w:szCs w:val="18"/>
                <w:lang w:val="en-US"/>
              </w:rPr>
              <w:t>Study report never submitted before to PL</w:t>
            </w:r>
          </w:p>
        </w:tc>
        <w:tc>
          <w:tcPr>
            <w:tcW w:w="545" w:type="pct"/>
          </w:tcPr>
          <w:p w14:paraId="1FAEA10D" w14:textId="77777777" w:rsidR="00BF1932" w:rsidRPr="0066409B" w:rsidRDefault="00BF1932" w:rsidP="00BF1932">
            <w:pPr>
              <w:jc w:val="center"/>
              <w:rPr>
                <w:sz w:val="18"/>
                <w:szCs w:val="18"/>
              </w:rPr>
            </w:pPr>
            <w:r w:rsidRPr="0066409B">
              <w:rPr>
                <w:sz w:val="18"/>
                <w:szCs w:val="18"/>
              </w:rPr>
              <w:t>Nufarm</w:t>
            </w:r>
          </w:p>
        </w:tc>
      </w:tr>
      <w:tr w:rsidR="00BF1932" w:rsidRPr="0066409B" w14:paraId="5C7B095F" w14:textId="77777777" w:rsidTr="004142EC">
        <w:trPr>
          <w:cantSplit/>
        </w:trPr>
        <w:tc>
          <w:tcPr>
            <w:tcW w:w="499" w:type="pct"/>
          </w:tcPr>
          <w:p w14:paraId="095A3DD0" w14:textId="67F77C7B"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7</w:t>
            </w:r>
            <w:r w:rsidRPr="0066409B">
              <w:rPr>
                <w:noProof w:val="0"/>
                <w:sz w:val="18"/>
                <w:szCs w:val="18"/>
                <w:highlight w:val="lightGray"/>
                <w:lang w:val="pl-PL"/>
              </w:rPr>
              <w:t>9</w:t>
            </w:r>
          </w:p>
        </w:tc>
        <w:tc>
          <w:tcPr>
            <w:tcW w:w="521" w:type="pct"/>
          </w:tcPr>
          <w:p w14:paraId="66020FE7" w14:textId="4A79D793" w:rsidR="00BF1932" w:rsidRPr="0066409B" w:rsidRDefault="00BF1932" w:rsidP="00BF1932">
            <w:pPr>
              <w:rPr>
                <w:sz w:val="18"/>
                <w:szCs w:val="18"/>
              </w:rPr>
            </w:pPr>
            <w:r w:rsidRPr="0066409B">
              <w:rPr>
                <w:sz w:val="18"/>
                <w:szCs w:val="18"/>
              </w:rPr>
              <w:t>Harper, H</w:t>
            </w:r>
          </w:p>
        </w:tc>
        <w:tc>
          <w:tcPr>
            <w:tcW w:w="428" w:type="pct"/>
          </w:tcPr>
          <w:p w14:paraId="78290BB9" w14:textId="7D9D64E3" w:rsidR="00BF1932" w:rsidRPr="0066409B" w:rsidRDefault="00BF1932" w:rsidP="00BF1932">
            <w:pPr>
              <w:jc w:val="center"/>
              <w:rPr>
                <w:sz w:val="18"/>
                <w:szCs w:val="18"/>
              </w:rPr>
            </w:pPr>
            <w:r w:rsidRPr="0066409B">
              <w:rPr>
                <w:sz w:val="18"/>
                <w:szCs w:val="18"/>
              </w:rPr>
              <w:t>2022</w:t>
            </w:r>
          </w:p>
        </w:tc>
        <w:tc>
          <w:tcPr>
            <w:tcW w:w="1649" w:type="pct"/>
          </w:tcPr>
          <w:p w14:paraId="63492050" w14:textId="77777777" w:rsidR="00BF1932" w:rsidRPr="009F72A3" w:rsidRDefault="00BF1932" w:rsidP="00BF1932">
            <w:pPr>
              <w:pStyle w:val="RepTable"/>
              <w:rPr>
                <w:rFonts w:eastAsia="Calibri"/>
                <w:noProof w:val="0"/>
                <w:sz w:val="18"/>
                <w:szCs w:val="18"/>
                <w:lang w:val="en-US"/>
              </w:rPr>
            </w:pPr>
            <w:r w:rsidRPr="009F72A3">
              <w:rPr>
                <w:rFonts w:eastAsia="Calibri"/>
                <w:noProof w:val="0"/>
                <w:sz w:val="18"/>
                <w:szCs w:val="18"/>
                <w:lang w:val="en-US"/>
              </w:rPr>
              <w:t xml:space="preserve">Azoxystrobin – Azoxystrobin (ICI5504) - Validation of the Analytical QuEChERS Method for the Determination of Residues of Azoxystrobin and its Metabolite R230310 in Honey Matrices by LC-MS/MS, Report No. 8485926 </w:t>
            </w:r>
          </w:p>
          <w:p w14:paraId="07699ACC"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59B3AD3E" w14:textId="79642FA4"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5D0A193C" w14:textId="6050173C" w:rsidR="00BF1932" w:rsidRPr="0066409B" w:rsidRDefault="00BF1932" w:rsidP="00BF1932">
            <w:pPr>
              <w:jc w:val="center"/>
              <w:rPr>
                <w:sz w:val="18"/>
                <w:szCs w:val="18"/>
              </w:rPr>
            </w:pPr>
            <w:r w:rsidRPr="0066409B">
              <w:rPr>
                <w:sz w:val="18"/>
                <w:szCs w:val="18"/>
              </w:rPr>
              <w:t>N</w:t>
            </w:r>
          </w:p>
        </w:tc>
        <w:tc>
          <w:tcPr>
            <w:tcW w:w="399" w:type="pct"/>
          </w:tcPr>
          <w:p w14:paraId="6776FA58" w14:textId="1CA9DD0C" w:rsidR="00BF1932" w:rsidRPr="0066409B" w:rsidRDefault="00BF1932" w:rsidP="00BF1932">
            <w:pPr>
              <w:jc w:val="center"/>
              <w:rPr>
                <w:sz w:val="18"/>
                <w:szCs w:val="18"/>
              </w:rPr>
            </w:pPr>
            <w:r w:rsidRPr="0066409B">
              <w:rPr>
                <w:bCs/>
                <w:sz w:val="18"/>
                <w:szCs w:val="18"/>
                <w:lang w:eastAsia="nl-NL"/>
              </w:rPr>
              <w:t>Y</w:t>
            </w:r>
          </w:p>
        </w:tc>
        <w:tc>
          <w:tcPr>
            <w:tcW w:w="563" w:type="pct"/>
          </w:tcPr>
          <w:p w14:paraId="6FDB61D8" w14:textId="6BD1ADAD" w:rsidR="00BF1932" w:rsidRPr="009F72A3" w:rsidRDefault="00411F85" w:rsidP="00BF1932">
            <w:pPr>
              <w:jc w:val="center"/>
              <w:rPr>
                <w:sz w:val="18"/>
                <w:szCs w:val="18"/>
                <w:highlight w:val="yellow"/>
                <w:lang w:val="en-US"/>
              </w:rPr>
            </w:pPr>
            <w:r w:rsidRPr="00576BBD">
              <w:rPr>
                <w:sz w:val="18"/>
                <w:szCs w:val="18"/>
                <w:highlight w:val="cyan"/>
                <w:lang w:val="en-US"/>
              </w:rPr>
              <w:t>Nufarm has never submitted previously the study in Poland. Nufarm is not aware if the study has been submitted by any other member of  Azoxystrobin AIR4 Task Force</w:t>
            </w:r>
            <w:r w:rsidRPr="009F72A3">
              <w:rPr>
                <w:sz w:val="18"/>
                <w:szCs w:val="18"/>
                <w:lang w:val="en-US"/>
              </w:rPr>
              <w:t xml:space="preserve"> </w:t>
            </w:r>
            <w:r w:rsidR="00BF1932" w:rsidRPr="00411F85">
              <w:rPr>
                <w:strike/>
                <w:color w:val="D9D9D9" w:themeColor="background1" w:themeShade="D9"/>
                <w:sz w:val="18"/>
                <w:szCs w:val="18"/>
                <w:lang w:val="en-US"/>
              </w:rPr>
              <w:t>Data owner to provide further details directly if required</w:t>
            </w:r>
          </w:p>
        </w:tc>
        <w:tc>
          <w:tcPr>
            <w:tcW w:w="545" w:type="pct"/>
          </w:tcPr>
          <w:p w14:paraId="13151E64" w14:textId="77777777" w:rsidR="00411F85" w:rsidRDefault="00411F85" w:rsidP="00BF1932">
            <w:pPr>
              <w:jc w:val="center"/>
              <w:rPr>
                <w:sz w:val="18"/>
                <w:szCs w:val="18"/>
              </w:rPr>
            </w:pPr>
            <w:r w:rsidRPr="00576BBD">
              <w:rPr>
                <w:sz w:val="18"/>
                <w:szCs w:val="18"/>
                <w:highlight w:val="cyan"/>
              </w:rPr>
              <w:t>Nufarm*</w:t>
            </w:r>
          </w:p>
          <w:p w14:paraId="4E4587E4" w14:textId="2C3B9475" w:rsidR="00BF1932" w:rsidRPr="00411F85" w:rsidRDefault="00BF1932" w:rsidP="00BF1932">
            <w:pPr>
              <w:jc w:val="center"/>
              <w:rPr>
                <w:strike/>
                <w:sz w:val="18"/>
                <w:szCs w:val="18"/>
              </w:rPr>
            </w:pPr>
            <w:r w:rsidRPr="00411F85">
              <w:rPr>
                <w:strike/>
                <w:color w:val="D9D9D9" w:themeColor="background1" w:themeShade="D9"/>
                <w:sz w:val="18"/>
                <w:szCs w:val="18"/>
              </w:rPr>
              <w:t>Syngenta</w:t>
            </w:r>
          </w:p>
        </w:tc>
      </w:tr>
      <w:tr w:rsidR="00BF1932" w:rsidRPr="0066409B" w14:paraId="13BA8162" w14:textId="77777777" w:rsidTr="004142EC">
        <w:trPr>
          <w:cantSplit/>
        </w:trPr>
        <w:tc>
          <w:tcPr>
            <w:tcW w:w="499" w:type="pct"/>
          </w:tcPr>
          <w:p w14:paraId="77236FA7" w14:textId="295BA51C"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8</w:t>
            </w:r>
            <w:r w:rsidRPr="0066409B">
              <w:rPr>
                <w:noProof w:val="0"/>
                <w:sz w:val="18"/>
                <w:szCs w:val="18"/>
                <w:highlight w:val="lightGray"/>
                <w:lang w:val="pl-PL"/>
              </w:rPr>
              <w:t>10</w:t>
            </w:r>
          </w:p>
        </w:tc>
        <w:tc>
          <w:tcPr>
            <w:tcW w:w="521" w:type="pct"/>
          </w:tcPr>
          <w:p w14:paraId="257F5A52" w14:textId="1C9EB5E5" w:rsidR="00BF1932" w:rsidRPr="0066409B" w:rsidRDefault="00BF1932" w:rsidP="00BF1932">
            <w:pPr>
              <w:rPr>
                <w:sz w:val="18"/>
                <w:szCs w:val="18"/>
              </w:rPr>
            </w:pPr>
            <w:r w:rsidRPr="0066409B">
              <w:rPr>
                <w:sz w:val="18"/>
                <w:szCs w:val="18"/>
              </w:rPr>
              <w:t>Homazaya, N.</w:t>
            </w:r>
          </w:p>
        </w:tc>
        <w:tc>
          <w:tcPr>
            <w:tcW w:w="428" w:type="pct"/>
          </w:tcPr>
          <w:p w14:paraId="21B8D0FC" w14:textId="2940328E" w:rsidR="00BF1932" w:rsidRPr="0066409B" w:rsidRDefault="00BF1932" w:rsidP="00BF1932">
            <w:pPr>
              <w:jc w:val="center"/>
              <w:rPr>
                <w:sz w:val="18"/>
                <w:szCs w:val="18"/>
              </w:rPr>
            </w:pPr>
            <w:r w:rsidRPr="0066409B">
              <w:rPr>
                <w:sz w:val="18"/>
                <w:szCs w:val="18"/>
              </w:rPr>
              <w:t>2022</w:t>
            </w:r>
          </w:p>
        </w:tc>
        <w:tc>
          <w:tcPr>
            <w:tcW w:w="1649" w:type="pct"/>
          </w:tcPr>
          <w:p w14:paraId="1D448B93" w14:textId="77777777" w:rsidR="00BF1932" w:rsidRPr="009F72A3" w:rsidRDefault="00BF1932" w:rsidP="00BF1932">
            <w:pPr>
              <w:pStyle w:val="RepTable"/>
              <w:rPr>
                <w:noProof w:val="0"/>
                <w:sz w:val="18"/>
                <w:szCs w:val="18"/>
                <w:lang w:val="en-US"/>
              </w:rPr>
            </w:pPr>
            <w:r w:rsidRPr="009F72A3">
              <w:rPr>
                <w:noProof w:val="0"/>
                <w:sz w:val="18"/>
                <w:szCs w:val="18"/>
                <w:lang w:val="en-US"/>
              </w:rPr>
              <w:t>Azoxystrobin – Azoxystrobin - ILV of the Analytical QuEChERS Method for the Determination of Residues of Azoxystrobin and its Metabolite R230310 in Honey Matrices by LC-MS/MS, Report No. 20210438</w:t>
            </w:r>
          </w:p>
          <w:p w14:paraId="69AB48F0"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4A361B2E" w14:textId="6B1A046A"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18BD8011" w14:textId="031B1DE8" w:rsidR="00BF1932" w:rsidRPr="0066409B" w:rsidRDefault="00BF1932" w:rsidP="00BF1932">
            <w:pPr>
              <w:jc w:val="center"/>
              <w:rPr>
                <w:sz w:val="18"/>
                <w:szCs w:val="18"/>
              </w:rPr>
            </w:pPr>
            <w:r w:rsidRPr="0066409B">
              <w:rPr>
                <w:sz w:val="18"/>
                <w:szCs w:val="18"/>
              </w:rPr>
              <w:t>N</w:t>
            </w:r>
          </w:p>
        </w:tc>
        <w:tc>
          <w:tcPr>
            <w:tcW w:w="399" w:type="pct"/>
          </w:tcPr>
          <w:p w14:paraId="38E6C32D" w14:textId="1C272249" w:rsidR="00BF1932" w:rsidRPr="0066409B" w:rsidRDefault="00BF1932" w:rsidP="00BF1932">
            <w:pPr>
              <w:jc w:val="center"/>
              <w:rPr>
                <w:sz w:val="18"/>
                <w:szCs w:val="18"/>
              </w:rPr>
            </w:pPr>
            <w:r w:rsidRPr="0066409B">
              <w:rPr>
                <w:bCs/>
                <w:sz w:val="18"/>
                <w:szCs w:val="18"/>
                <w:lang w:eastAsia="nl-NL"/>
              </w:rPr>
              <w:t>Y</w:t>
            </w:r>
          </w:p>
        </w:tc>
        <w:tc>
          <w:tcPr>
            <w:tcW w:w="563" w:type="pct"/>
          </w:tcPr>
          <w:p w14:paraId="5E05C2DB" w14:textId="02FCE418" w:rsidR="00BF1932" w:rsidRPr="009F72A3" w:rsidRDefault="00411F85" w:rsidP="00BF1932">
            <w:pPr>
              <w:jc w:val="center"/>
              <w:rPr>
                <w:sz w:val="18"/>
                <w:szCs w:val="18"/>
                <w:highlight w:val="yellow"/>
                <w:lang w:val="en-US"/>
              </w:rPr>
            </w:pPr>
            <w:r w:rsidRPr="00576BBD">
              <w:rPr>
                <w:sz w:val="18"/>
                <w:szCs w:val="18"/>
                <w:highlight w:val="cyan"/>
                <w:lang w:val="en-US"/>
              </w:rPr>
              <w:t>Nufarm has never submitted previously the study in Poland. Nufarm is not aware if the study has been submitted by any other member of  Azoxystrobin AIR4 Task Force</w:t>
            </w:r>
            <w:r w:rsidRPr="009F72A3">
              <w:rPr>
                <w:sz w:val="18"/>
                <w:szCs w:val="18"/>
                <w:lang w:val="en-US"/>
              </w:rPr>
              <w:t xml:space="preserve"> </w:t>
            </w:r>
            <w:r w:rsidR="00BF1932" w:rsidRPr="00411F85">
              <w:rPr>
                <w:strike/>
                <w:color w:val="D9D9D9" w:themeColor="background1" w:themeShade="D9"/>
                <w:sz w:val="18"/>
                <w:szCs w:val="18"/>
                <w:lang w:val="en-US"/>
              </w:rPr>
              <w:t>Data owner to provide further details directly if required</w:t>
            </w:r>
          </w:p>
        </w:tc>
        <w:tc>
          <w:tcPr>
            <w:tcW w:w="545" w:type="pct"/>
          </w:tcPr>
          <w:p w14:paraId="1B5C3867" w14:textId="77777777" w:rsidR="00411F85" w:rsidRDefault="00411F85" w:rsidP="00411F85">
            <w:pPr>
              <w:jc w:val="center"/>
              <w:rPr>
                <w:sz w:val="18"/>
                <w:szCs w:val="18"/>
              </w:rPr>
            </w:pPr>
            <w:r w:rsidRPr="00576BBD">
              <w:rPr>
                <w:sz w:val="18"/>
                <w:szCs w:val="18"/>
                <w:highlight w:val="cyan"/>
              </w:rPr>
              <w:t>Nufarm*</w:t>
            </w:r>
          </w:p>
          <w:p w14:paraId="1E112B65" w14:textId="3BEC8695" w:rsidR="00BF1932" w:rsidRPr="0066409B" w:rsidRDefault="00411F85" w:rsidP="00411F85">
            <w:pPr>
              <w:jc w:val="center"/>
              <w:rPr>
                <w:sz w:val="18"/>
                <w:szCs w:val="18"/>
              </w:rPr>
            </w:pPr>
            <w:r w:rsidRPr="00411F85">
              <w:rPr>
                <w:strike/>
                <w:color w:val="D9D9D9" w:themeColor="background1" w:themeShade="D9"/>
                <w:sz w:val="18"/>
                <w:szCs w:val="18"/>
              </w:rPr>
              <w:t>Syngenta</w:t>
            </w:r>
          </w:p>
        </w:tc>
      </w:tr>
      <w:tr w:rsidR="00BF1932" w:rsidRPr="0066409B" w14:paraId="479AD678" w14:textId="77777777" w:rsidTr="004142EC">
        <w:trPr>
          <w:cantSplit/>
        </w:trPr>
        <w:tc>
          <w:tcPr>
            <w:tcW w:w="499" w:type="pct"/>
          </w:tcPr>
          <w:p w14:paraId="75024F36" w14:textId="007AD0F1" w:rsidR="00BF1932" w:rsidRPr="0066409B" w:rsidRDefault="00BF1932" w:rsidP="00BF1932">
            <w:pPr>
              <w:pStyle w:val="RepTable"/>
              <w:rPr>
                <w:noProof w:val="0"/>
                <w:sz w:val="18"/>
                <w:szCs w:val="18"/>
                <w:lang w:val="pl-PL"/>
              </w:rPr>
            </w:pPr>
            <w:r w:rsidRPr="0066409B">
              <w:rPr>
                <w:noProof w:val="0"/>
                <w:sz w:val="18"/>
                <w:szCs w:val="18"/>
                <w:lang w:val="pl-PL"/>
              </w:rPr>
              <w:t>KCP 5.2/0</w:t>
            </w:r>
            <w:r w:rsidRPr="0066409B">
              <w:rPr>
                <w:strike/>
                <w:noProof w:val="0"/>
                <w:color w:val="D9D9D9" w:themeColor="background1" w:themeShade="D9"/>
                <w:sz w:val="18"/>
                <w:szCs w:val="18"/>
                <w:lang w:val="pl-PL"/>
              </w:rPr>
              <w:t>9</w:t>
            </w:r>
            <w:r w:rsidRPr="0066409B">
              <w:rPr>
                <w:noProof w:val="0"/>
                <w:sz w:val="18"/>
                <w:szCs w:val="18"/>
                <w:highlight w:val="lightGray"/>
                <w:lang w:val="pl-PL"/>
              </w:rPr>
              <w:t>11</w:t>
            </w:r>
          </w:p>
        </w:tc>
        <w:tc>
          <w:tcPr>
            <w:tcW w:w="521" w:type="pct"/>
          </w:tcPr>
          <w:p w14:paraId="74A5B6D0" w14:textId="77777777" w:rsidR="00BF1932" w:rsidRPr="0066409B" w:rsidRDefault="00BF1932" w:rsidP="00BF1932">
            <w:pPr>
              <w:rPr>
                <w:sz w:val="18"/>
                <w:szCs w:val="18"/>
              </w:rPr>
            </w:pPr>
            <w:r w:rsidRPr="0066409B">
              <w:rPr>
                <w:sz w:val="18"/>
                <w:szCs w:val="18"/>
              </w:rPr>
              <w:t>Amic S.</w:t>
            </w:r>
          </w:p>
        </w:tc>
        <w:tc>
          <w:tcPr>
            <w:tcW w:w="428" w:type="pct"/>
          </w:tcPr>
          <w:p w14:paraId="14632E7E" w14:textId="77777777" w:rsidR="00BF1932" w:rsidRPr="0066409B" w:rsidRDefault="00BF1932" w:rsidP="00BF1932">
            <w:pPr>
              <w:jc w:val="center"/>
              <w:rPr>
                <w:sz w:val="18"/>
                <w:szCs w:val="18"/>
              </w:rPr>
            </w:pPr>
            <w:r w:rsidRPr="0066409B">
              <w:rPr>
                <w:sz w:val="18"/>
                <w:szCs w:val="18"/>
              </w:rPr>
              <w:t>2011</w:t>
            </w:r>
          </w:p>
        </w:tc>
        <w:tc>
          <w:tcPr>
            <w:tcW w:w="1649" w:type="pct"/>
          </w:tcPr>
          <w:p w14:paraId="3BFB6506"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Validation of an analytical method for azoxystrobin, its isomer R230310 and metabolites R234886, R401553 and R402173 in soil, Report No. </w:t>
            </w:r>
            <w:r w:rsidRPr="0066409B">
              <w:rPr>
                <w:rFonts w:eastAsia="Calibri"/>
                <w:noProof w:val="0"/>
                <w:sz w:val="18"/>
                <w:szCs w:val="18"/>
                <w:lang w:val="pl-PL"/>
              </w:rPr>
              <w:t>S11-02190</w:t>
            </w:r>
          </w:p>
          <w:p w14:paraId="365F7B6F"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ADME BIOANALYSES</w:t>
            </w:r>
          </w:p>
          <w:p w14:paraId="080F2C84"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492B799A"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23E4E4E2" w14:textId="77777777" w:rsidR="00BF1932" w:rsidRPr="0066409B" w:rsidRDefault="00BF1932" w:rsidP="00BF1932">
            <w:pPr>
              <w:jc w:val="center"/>
              <w:rPr>
                <w:sz w:val="18"/>
                <w:szCs w:val="18"/>
              </w:rPr>
            </w:pPr>
            <w:r w:rsidRPr="0066409B">
              <w:rPr>
                <w:sz w:val="18"/>
                <w:szCs w:val="18"/>
              </w:rPr>
              <w:t>N</w:t>
            </w:r>
          </w:p>
        </w:tc>
        <w:tc>
          <w:tcPr>
            <w:tcW w:w="399" w:type="pct"/>
          </w:tcPr>
          <w:p w14:paraId="1F2D8713" w14:textId="62912A1C" w:rsidR="00BF1932" w:rsidRPr="0066409B" w:rsidRDefault="00BF1932" w:rsidP="00BF1932">
            <w:pPr>
              <w:jc w:val="center"/>
              <w:rPr>
                <w:sz w:val="18"/>
                <w:szCs w:val="18"/>
              </w:rPr>
            </w:pPr>
            <w:r w:rsidRPr="0066409B">
              <w:rPr>
                <w:bCs/>
                <w:sz w:val="18"/>
                <w:szCs w:val="18"/>
                <w:lang w:eastAsia="nl-NL"/>
              </w:rPr>
              <w:t>Y</w:t>
            </w:r>
          </w:p>
        </w:tc>
        <w:tc>
          <w:tcPr>
            <w:tcW w:w="563" w:type="pct"/>
          </w:tcPr>
          <w:p w14:paraId="0007FB76" w14:textId="77777777" w:rsidR="00C602AF" w:rsidRPr="00576BBD" w:rsidRDefault="00C602AF" w:rsidP="00C602AF">
            <w:pPr>
              <w:jc w:val="center"/>
              <w:rPr>
                <w:sz w:val="18"/>
                <w:szCs w:val="18"/>
                <w:highlight w:val="cyan"/>
                <w:lang w:val="en-US"/>
              </w:rPr>
            </w:pPr>
            <w:r w:rsidRPr="00576BBD">
              <w:rPr>
                <w:sz w:val="18"/>
                <w:szCs w:val="18"/>
                <w:highlight w:val="cyan"/>
                <w:lang w:val="en-US"/>
              </w:rPr>
              <w:t>Included in RR, Section 4 for Tazer 250 SC (CA2702)</w:t>
            </w:r>
          </w:p>
          <w:p w14:paraId="24B06C42" w14:textId="77777777" w:rsidR="00C602AF" w:rsidRDefault="00C602AF" w:rsidP="00C602AF">
            <w:pPr>
              <w:jc w:val="center"/>
              <w:rPr>
                <w:sz w:val="18"/>
                <w:szCs w:val="18"/>
                <w:lang w:val="en-US"/>
              </w:rPr>
            </w:pPr>
            <w:r w:rsidRPr="00576BBD">
              <w:rPr>
                <w:sz w:val="18"/>
                <w:szCs w:val="18"/>
                <w:highlight w:val="cyan"/>
                <w:lang w:val="en-US"/>
              </w:rPr>
              <w:t>Registered in March 2015</w:t>
            </w:r>
          </w:p>
          <w:p w14:paraId="0ED67735" w14:textId="1F35F7A5" w:rsidR="00BF1932" w:rsidRPr="00C602AF" w:rsidRDefault="00BF1932" w:rsidP="00C602AF">
            <w:pPr>
              <w:jc w:val="center"/>
              <w:rPr>
                <w:strike/>
                <w:sz w:val="18"/>
                <w:szCs w:val="18"/>
                <w:highlight w:val="yellow"/>
                <w:lang w:val="en-US"/>
              </w:rPr>
            </w:pPr>
            <w:r w:rsidRPr="00C602AF">
              <w:rPr>
                <w:strike/>
                <w:color w:val="D9D9D9" w:themeColor="background1" w:themeShade="D9"/>
                <w:sz w:val="18"/>
                <w:szCs w:val="18"/>
                <w:lang w:val="en-US"/>
              </w:rPr>
              <w:t>Study report never submitted before to PL</w:t>
            </w:r>
          </w:p>
        </w:tc>
        <w:tc>
          <w:tcPr>
            <w:tcW w:w="545" w:type="pct"/>
          </w:tcPr>
          <w:p w14:paraId="54A7E220" w14:textId="77777777" w:rsidR="00BF1932" w:rsidRPr="0066409B" w:rsidRDefault="00BF1932" w:rsidP="00BF1932">
            <w:pPr>
              <w:jc w:val="center"/>
              <w:rPr>
                <w:sz w:val="18"/>
                <w:szCs w:val="18"/>
              </w:rPr>
            </w:pPr>
            <w:r w:rsidRPr="0066409B">
              <w:rPr>
                <w:sz w:val="18"/>
                <w:szCs w:val="18"/>
              </w:rPr>
              <w:t>Nufarm</w:t>
            </w:r>
          </w:p>
        </w:tc>
      </w:tr>
      <w:tr w:rsidR="004142EC" w:rsidRPr="0066409B" w14:paraId="592DB691" w14:textId="77777777" w:rsidTr="004142EC">
        <w:trPr>
          <w:cantSplit/>
        </w:trPr>
        <w:tc>
          <w:tcPr>
            <w:tcW w:w="499" w:type="pct"/>
            <w:shd w:val="clear" w:color="auto" w:fill="D9D9D9" w:themeFill="background1" w:themeFillShade="D9"/>
          </w:tcPr>
          <w:p w14:paraId="56AAF24F" w14:textId="371A644D" w:rsidR="00BF1932" w:rsidRPr="0066409B" w:rsidRDefault="00BF1932" w:rsidP="00BF1932">
            <w:pPr>
              <w:pStyle w:val="RepTable"/>
              <w:rPr>
                <w:noProof w:val="0"/>
                <w:sz w:val="18"/>
                <w:szCs w:val="18"/>
                <w:lang w:val="pl-PL"/>
              </w:rPr>
            </w:pPr>
            <w:r w:rsidRPr="0066409B">
              <w:rPr>
                <w:noProof w:val="0"/>
                <w:sz w:val="18"/>
                <w:szCs w:val="18"/>
                <w:lang w:val="pl-PL"/>
              </w:rPr>
              <w:t>KCP 5.2/12</w:t>
            </w:r>
          </w:p>
        </w:tc>
        <w:tc>
          <w:tcPr>
            <w:tcW w:w="521" w:type="pct"/>
            <w:shd w:val="clear" w:color="auto" w:fill="D9D9D9" w:themeFill="background1" w:themeFillShade="D9"/>
          </w:tcPr>
          <w:p w14:paraId="771EA58D" w14:textId="0A86A622" w:rsidR="00BF1932" w:rsidRPr="0066409B" w:rsidRDefault="00BF1932" w:rsidP="00BF1932">
            <w:pPr>
              <w:rPr>
                <w:sz w:val="18"/>
                <w:szCs w:val="18"/>
              </w:rPr>
            </w:pPr>
            <w:r w:rsidRPr="0066409B">
              <w:rPr>
                <w:color w:val="000000"/>
                <w:sz w:val="18"/>
                <w:szCs w:val="18"/>
              </w:rPr>
              <w:t>Krebber R.; Sandau C.</w:t>
            </w:r>
          </w:p>
        </w:tc>
        <w:tc>
          <w:tcPr>
            <w:tcW w:w="428" w:type="pct"/>
            <w:shd w:val="clear" w:color="auto" w:fill="D9D9D9" w:themeFill="background1" w:themeFillShade="D9"/>
          </w:tcPr>
          <w:p w14:paraId="6DC1FECB" w14:textId="6AA016C1" w:rsidR="00BF1932" w:rsidRPr="0066409B" w:rsidRDefault="00BF1932" w:rsidP="00BF1932">
            <w:pPr>
              <w:jc w:val="center"/>
              <w:rPr>
                <w:sz w:val="18"/>
                <w:szCs w:val="18"/>
              </w:rPr>
            </w:pPr>
            <w:r w:rsidRPr="0066409B">
              <w:rPr>
                <w:sz w:val="18"/>
                <w:szCs w:val="18"/>
              </w:rPr>
              <w:t>2015</w:t>
            </w:r>
          </w:p>
        </w:tc>
        <w:tc>
          <w:tcPr>
            <w:tcW w:w="1649" w:type="pct"/>
            <w:shd w:val="clear" w:color="auto" w:fill="D9D9D9" w:themeFill="background1" w:themeFillShade="D9"/>
          </w:tcPr>
          <w:p w14:paraId="1A95D0FE" w14:textId="77777777" w:rsidR="00BF1932" w:rsidRPr="0066409B" w:rsidRDefault="00BF1932" w:rsidP="00BF1932">
            <w:pPr>
              <w:pStyle w:val="RepTable"/>
              <w:rPr>
                <w:noProof w:val="0"/>
                <w:color w:val="000000"/>
                <w:sz w:val="18"/>
                <w:szCs w:val="18"/>
                <w:lang w:val="pl-PL"/>
              </w:rPr>
            </w:pPr>
            <w:r w:rsidRPr="009F72A3">
              <w:rPr>
                <w:noProof w:val="0"/>
                <w:color w:val="000000"/>
                <w:sz w:val="18"/>
                <w:szCs w:val="18"/>
                <w:lang w:val="en-US"/>
              </w:rPr>
              <w:t xml:space="preserve">Modification M002 of analytical method 01387 for the determination of various pesticides in drinking and surface water by HPLC-MS/MS, Report No. </w:t>
            </w:r>
            <w:r w:rsidRPr="0066409B">
              <w:rPr>
                <w:noProof w:val="0"/>
                <w:color w:val="000000"/>
                <w:sz w:val="18"/>
                <w:szCs w:val="18"/>
                <w:lang w:val="pl-PL"/>
              </w:rPr>
              <w:t>M-526061-01-1</w:t>
            </w:r>
          </w:p>
          <w:p w14:paraId="007F62D0" w14:textId="77777777" w:rsidR="00BF1932" w:rsidRPr="0066409B" w:rsidRDefault="00BF1932" w:rsidP="00BF1932">
            <w:pPr>
              <w:pStyle w:val="RepTable"/>
              <w:rPr>
                <w:noProof w:val="0"/>
                <w:color w:val="000000"/>
                <w:sz w:val="18"/>
                <w:szCs w:val="18"/>
                <w:lang w:val="pl-PL"/>
              </w:rPr>
            </w:pPr>
            <w:r w:rsidRPr="0066409B">
              <w:rPr>
                <w:noProof w:val="0"/>
                <w:color w:val="000000"/>
                <w:sz w:val="18"/>
                <w:szCs w:val="18"/>
                <w:lang w:val="pl-PL"/>
              </w:rPr>
              <w:t>Bayer CropScience AG, Monheim, Germany</w:t>
            </w:r>
          </w:p>
          <w:p w14:paraId="31FE846E"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4658933A" w14:textId="0C2B32A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Unpublished</w:t>
            </w:r>
          </w:p>
        </w:tc>
        <w:tc>
          <w:tcPr>
            <w:tcW w:w="396" w:type="pct"/>
            <w:shd w:val="clear" w:color="auto" w:fill="D9D9D9" w:themeFill="background1" w:themeFillShade="D9"/>
          </w:tcPr>
          <w:p w14:paraId="4F14FE0C" w14:textId="752DCFAD" w:rsidR="00BF1932" w:rsidRPr="0066409B" w:rsidRDefault="00BF1932" w:rsidP="00BF1932">
            <w:pPr>
              <w:jc w:val="center"/>
              <w:rPr>
                <w:sz w:val="18"/>
                <w:szCs w:val="18"/>
              </w:rPr>
            </w:pPr>
            <w:r w:rsidRPr="0066409B">
              <w:rPr>
                <w:sz w:val="18"/>
                <w:szCs w:val="18"/>
              </w:rPr>
              <w:t>N</w:t>
            </w:r>
          </w:p>
        </w:tc>
        <w:tc>
          <w:tcPr>
            <w:tcW w:w="399" w:type="pct"/>
            <w:shd w:val="clear" w:color="auto" w:fill="D9D9D9" w:themeFill="background1" w:themeFillShade="D9"/>
          </w:tcPr>
          <w:p w14:paraId="7362F45D" w14:textId="7985161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3645841B" w14:textId="20C271BB" w:rsidR="00BF1932" w:rsidRPr="009F72A3" w:rsidRDefault="00BF1932" w:rsidP="00BF1932">
            <w:pPr>
              <w:jc w:val="center"/>
              <w:rPr>
                <w:sz w:val="18"/>
                <w:szCs w:val="18"/>
                <w:lang w:val="en-US"/>
              </w:rPr>
            </w:pPr>
            <w:r w:rsidRPr="009F72A3">
              <w:rPr>
                <w:sz w:val="18"/>
                <w:szCs w:val="18"/>
                <w:lang w:val="en-US"/>
              </w:rPr>
              <w:t>Evaluated in RR, Part B5 for ADM.03500.F.2.B (11.2022)</w:t>
            </w:r>
          </w:p>
        </w:tc>
        <w:tc>
          <w:tcPr>
            <w:tcW w:w="545" w:type="pct"/>
            <w:shd w:val="clear" w:color="auto" w:fill="D9D9D9" w:themeFill="background1" w:themeFillShade="D9"/>
          </w:tcPr>
          <w:p w14:paraId="23E9BE13" w14:textId="2B4F9A74" w:rsidR="00BF1932" w:rsidRPr="0066409B" w:rsidRDefault="00BF1932" w:rsidP="00BF1932">
            <w:pPr>
              <w:jc w:val="center"/>
              <w:rPr>
                <w:sz w:val="18"/>
                <w:szCs w:val="18"/>
              </w:rPr>
            </w:pPr>
            <w:r w:rsidRPr="0066409B">
              <w:rPr>
                <w:sz w:val="18"/>
                <w:szCs w:val="18"/>
              </w:rPr>
              <w:t xml:space="preserve">Bayer </w:t>
            </w:r>
            <w:r w:rsidRPr="007B43C2">
              <w:rPr>
                <w:strike/>
                <w:color w:val="BFBFBF" w:themeColor="background1" w:themeShade="BF"/>
                <w:sz w:val="18"/>
                <w:szCs w:val="18"/>
              </w:rPr>
              <w:t>Crop Science</w:t>
            </w:r>
          </w:p>
        </w:tc>
      </w:tr>
      <w:tr w:rsidR="004142EC" w:rsidRPr="0066409B" w14:paraId="152C8BB0" w14:textId="77777777" w:rsidTr="004142EC">
        <w:trPr>
          <w:cantSplit/>
        </w:trPr>
        <w:tc>
          <w:tcPr>
            <w:tcW w:w="499" w:type="pct"/>
            <w:shd w:val="clear" w:color="auto" w:fill="D9D9D9" w:themeFill="background1" w:themeFillShade="D9"/>
          </w:tcPr>
          <w:p w14:paraId="36B3F445" w14:textId="7042E29B" w:rsidR="00BF1932" w:rsidRPr="0066409B" w:rsidRDefault="00BF1932" w:rsidP="00BF1932">
            <w:pPr>
              <w:pStyle w:val="RepTable"/>
              <w:rPr>
                <w:noProof w:val="0"/>
                <w:sz w:val="18"/>
                <w:szCs w:val="18"/>
                <w:lang w:val="pl-PL"/>
              </w:rPr>
            </w:pPr>
            <w:r w:rsidRPr="0066409B">
              <w:rPr>
                <w:noProof w:val="0"/>
                <w:sz w:val="18"/>
                <w:szCs w:val="18"/>
                <w:lang w:val="pl-PL"/>
              </w:rPr>
              <w:t>KCP 5.2/13</w:t>
            </w:r>
          </w:p>
        </w:tc>
        <w:tc>
          <w:tcPr>
            <w:tcW w:w="521" w:type="pct"/>
            <w:shd w:val="clear" w:color="auto" w:fill="D9D9D9" w:themeFill="background1" w:themeFillShade="D9"/>
          </w:tcPr>
          <w:p w14:paraId="30AEBF1A" w14:textId="50FC43C4" w:rsidR="00BF1932" w:rsidRPr="0066409B" w:rsidRDefault="00BF1932" w:rsidP="00BF1932">
            <w:pPr>
              <w:rPr>
                <w:sz w:val="18"/>
                <w:szCs w:val="18"/>
              </w:rPr>
            </w:pPr>
            <w:r w:rsidRPr="0066409B">
              <w:rPr>
                <w:color w:val="000000"/>
                <w:sz w:val="18"/>
                <w:szCs w:val="18"/>
              </w:rPr>
              <w:t>Thies S.</w:t>
            </w:r>
          </w:p>
        </w:tc>
        <w:tc>
          <w:tcPr>
            <w:tcW w:w="428" w:type="pct"/>
            <w:shd w:val="clear" w:color="auto" w:fill="D9D9D9" w:themeFill="background1" w:themeFillShade="D9"/>
          </w:tcPr>
          <w:p w14:paraId="3AE61F96" w14:textId="78C08433" w:rsidR="00BF1932" w:rsidRPr="0066409B" w:rsidRDefault="00BF1932" w:rsidP="00BF1932">
            <w:pPr>
              <w:jc w:val="center"/>
              <w:rPr>
                <w:sz w:val="18"/>
                <w:szCs w:val="18"/>
              </w:rPr>
            </w:pPr>
            <w:r w:rsidRPr="0066409B">
              <w:rPr>
                <w:sz w:val="18"/>
                <w:szCs w:val="18"/>
              </w:rPr>
              <w:t>2015</w:t>
            </w:r>
          </w:p>
        </w:tc>
        <w:tc>
          <w:tcPr>
            <w:tcW w:w="1649" w:type="pct"/>
            <w:shd w:val="clear" w:color="auto" w:fill="D9D9D9" w:themeFill="background1" w:themeFillShade="D9"/>
          </w:tcPr>
          <w:p w14:paraId="0C9C9C1B" w14:textId="77777777" w:rsidR="00BF1932" w:rsidRPr="0066409B" w:rsidRDefault="00BF1932" w:rsidP="00BF1932">
            <w:pPr>
              <w:pStyle w:val="RepTable"/>
              <w:rPr>
                <w:noProof w:val="0"/>
                <w:color w:val="000000"/>
                <w:sz w:val="18"/>
                <w:szCs w:val="18"/>
                <w:lang w:val="pl-PL"/>
              </w:rPr>
            </w:pPr>
            <w:r w:rsidRPr="009F72A3">
              <w:rPr>
                <w:noProof w:val="0"/>
                <w:color w:val="000000"/>
                <w:sz w:val="18"/>
                <w:szCs w:val="18"/>
                <w:lang w:val="en-US"/>
              </w:rPr>
              <w:t xml:space="preserve">Independent laboratory validation of the BCS analytical method 01387/M002 for the determination of various pesticides in surface water by HPLC-MS/MS, Report No. </w:t>
            </w:r>
            <w:r w:rsidRPr="0066409B">
              <w:rPr>
                <w:noProof w:val="0"/>
                <w:color w:val="000000"/>
                <w:sz w:val="18"/>
                <w:szCs w:val="18"/>
                <w:lang w:val="pl-PL"/>
              </w:rPr>
              <w:t>M-536990-01-1</w:t>
            </w:r>
          </w:p>
          <w:p w14:paraId="6F1D69C9" w14:textId="77777777" w:rsidR="00BF1932" w:rsidRPr="0066409B" w:rsidRDefault="00BF1932" w:rsidP="00BF1932">
            <w:pPr>
              <w:pStyle w:val="RepTable"/>
              <w:rPr>
                <w:noProof w:val="0"/>
                <w:color w:val="000000"/>
                <w:sz w:val="18"/>
                <w:szCs w:val="18"/>
                <w:lang w:val="pl-PL"/>
              </w:rPr>
            </w:pPr>
            <w:r w:rsidRPr="0066409B">
              <w:rPr>
                <w:noProof w:val="0"/>
                <w:color w:val="000000"/>
                <w:sz w:val="18"/>
                <w:szCs w:val="18"/>
                <w:lang w:val="pl-PL"/>
              </w:rPr>
              <w:t>Currenta GmbH &amp; Co. OHG, Leverkusen, Germany</w:t>
            </w:r>
          </w:p>
          <w:p w14:paraId="567023C7" w14:textId="77777777" w:rsidR="00BF1932" w:rsidRPr="0066409B" w:rsidRDefault="00BF1932" w:rsidP="00BF1932">
            <w:pPr>
              <w:pStyle w:val="RepTable"/>
              <w:rPr>
                <w:noProof w:val="0"/>
                <w:color w:val="000000"/>
                <w:sz w:val="18"/>
                <w:szCs w:val="18"/>
                <w:lang w:val="pl-PL"/>
              </w:rPr>
            </w:pPr>
            <w:r w:rsidRPr="0066409B">
              <w:rPr>
                <w:noProof w:val="0"/>
                <w:color w:val="000000"/>
                <w:sz w:val="18"/>
                <w:szCs w:val="18"/>
                <w:lang w:val="pl-PL"/>
              </w:rPr>
              <w:t>GLP</w:t>
            </w:r>
          </w:p>
          <w:p w14:paraId="2956A0D9" w14:textId="27196887" w:rsidR="00BF1932" w:rsidRPr="0066409B" w:rsidRDefault="00BF1932" w:rsidP="00BF1932">
            <w:pPr>
              <w:pStyle w:val="RepTable"/>
              <w:rPr>
                <w:rFonts w:eastAsia="Calibri"/>
                <w:noProof w:val="0"/>
                <w:sz w:val="18"/>
                <w:szCs w:val="18"/>
                <w:lang w:val="pl-PL"/>
              </w:rPr>
            </w:pPr>
            <w:r w:rsidRPr="0066409B">
              <w:rPr>
                <w:noProof w:val="0"/>
                <w:color w:val="000000"/>
                <w:sz w:val="18"/>
                <w:szCs w:val="18"/>
                <w:lang w:val="pl-PL"/>
              </w:rPr>
              <w:t>Unpublished</w:t>
            </w:r>
          </w:p>
        </w:tc>
        <w:tc>
          <w:tcPr>
            <w:tcW w:w="396" w:type="pct"/>
            <w:shd w:val="clear" w:color="auto" w:fill="D9D9D9" w:themeFill="background1" w:themeFillShade="D9"/>
          </w:tcPr>
          <w:p w14:paraId="7B657920" w14:textId="1AB53E97" w:rsidR="00BF1932" w:rsidRPr="0066409B" w:rsidRDefault="00BF1932" w:rsidP="00BF1932">
            <w:pPr>
              <w:jc w:val="center"/>
              <w:rPr>
                <w:sz w:val="18"/>
                <w:szCs w:val="18"/>
              </w:rPr>
            </w:pPr>
            <w:r w:rsidRPr="0066409B">
              <w:rPr>
                <w:sz w:val="18"/>
                <w:szCs w:val="18"/>
              </w:rPr>
              <w:t>N</w:t>
            </w:r>
          </w:p>
        </w:tc>
        <w:tc>
          <w:tcPr>
            <w:tcW w:w="399" w:type="pct"/>
            <w:shd w:val="clear" w:color="auto" w:fill="D9D9D9" w:themeFill="background1" w:themeFillShade="D9"/>
          </w:tcPr>
          <w:p w14:paraId="7EE4A7B9" w14:textId="362EEC2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25036203" w14:textId="386A21E5" w:rsidR="00BF1932" w:rsidRPr="009F72A3" w:rsidRDefault="00BF1932" w:rsidP="00BF1932">
            <w:pPr>
              <w:jc w:val="center"/>
              <w:rPr>
                <w:sz w:val="18"/>
                <w:szCs w:val="18"/>
                <w:lang w:val="en-US"/>
              </w:rPr>
            </w:pPr>
            <w:r w:rsidRPr="009F72A3">
              <w:rPr>
                <w:sz w:val="18"/>
                <w:szCs w:val="18"/>
                <w:lang w:val="en-US"/>
              </w:rPr>
              <w:t>Evaluated in RR, Part B5 for ADM.03500.F.2.B (11.2022)</w:t>
            </w:r>
          </w:p>
        </w:tc>
        <w:tc>
          <w:tcPr>
            <w:tcW w:w="545" w:type="pct"/>
            <w:shd w:val="clear" w:color="auto" w:fill="D9D9D9" w:themeFill="background1" w:themeFillShade="D9"/>
          </w:tcPr>
          <w:p w14:paraId="0DD3E608" w14:textId="27E51C26" w:rsidR="00BF1932" w:rsidRPr="0066409B" w:rsidRDefault="00BF1932" w:rsidP="00BF1932">
            <w:pPr>
              <w:jc w:val="center"/>
              <w:rPr>
                <w:sz w:val="18"/>
                <w:szCs w:val="18"/>
              </w:rPr>
            </w:pPr>
            <w:r w:rsidRPr="0066409B">
              <w:rPr>
                <w:sz w:val="18"/>
                <w:szCs w:val="18"/>
              </w:rPr>
              <w:t xml:space="preserve">Bayer </w:t>
            </w:r>
            <w:r w:rsidRPr="007B43C2">
              <w:rPr>
                <w:strike/>
                <w:color w:val="BFBFBF" w:themeColor="background1" w:themeShade="BF"/>
                <w:sz w:val="18"/>
                <w:szCs w:val="18"/>
              </w:rPr>
              <w:t>Crop Science</w:t>
            </w:r>
          </w:p>
        </w:tc>
      </w:tr>
      <w:tr w:rsidR="00BF1932" w:rsidRPr="0066409B" w14:paraId="1301954D" w14:textId="77777777" w:rsidTr="004142EC">
        <w:trPr>
          <w:cantSplit/>
        </w:trPr>
        <w:tc>
          <w:tcPr>
            <w:tcW w:w="499" w:type="pct"/>
          </w:tcPr>
          <w:p w14:paraId="1A228234" w14:textId="22DFD90A" w:rsidR="00BF1932" w:rsidRPr="0066409B" w:rsidRDefault="00BF1932" w:rsidP="00BF1932">
            <w:pPr>
              <w:pStyle w:val="RepTable"/>
              <w:rPr>
                <w:noProof w:val="0"/>
                <w:sz w:val="18"/>
                <w:szCs w:val="18"/>
                <w:lang w:val="pl-PL"/>
              </w:rPr>
            </w:pPr>
            <w:r w:rsidRPr="0066409B">
              <w:rPr>
                <w:noProof w:val="0"/>
                <w:sz w:val="18"/>
                <w:szCs w:val="18"/>
                <w:lang w:val="pl-PL"/>
              </w:rPr>
              <w:t>KCP 5.2/1</w:t>
            </w:r>
            <w:r w:rsidRPr="0066409B">
              <w:rPr>
                <w:strike/>
                <w:noProof w:val="0"/>
                <w:color w:val="D9D9D9" w:themeColor="background1" w:themeShade="D9"/>
                <w:sz w:val="18"/>
                <w:szCs w:val="18"/>
                <w:lang w:val="pl-PL"/>
              </w:rPr>
              <w:t>0</w:t>
            </w:r>
            <w:r w:rsidRPr="0066409B">
              <w:rPr>
                <w:noProof w:val="0"/>
                <w:sz w:val="18"/>
                <w:szCs w:val="18"/>
                <w:highlight w:val="lightGray"/>
                <w:lang w:val="pl-PL"/>
              </w:rPr>
              <w:t>4</w:t>
            </w:r>
          </w:p>
        </w:tc>
        <w:tc>
          <w:tcPr>
            <w:tcW w:w="521" w:type="pct"/>
          </w:tcPr>
          <w:p w14:paraId="38E9B8BE" w14:textId="77777777" w:rsidR="00BF1932" w:rsidRPr="0066409B" w:rsidRDefault="00BF1932" w:rsidP="00BF1932">
            <w:pPr>
              <w:rPr>
                <w:sz w:val="18"/>
                <w:szCs w:val="18"/>
              </w:rPr>
            </w:pPr>
            <w:r w:rsidRPr="0066409B">
              <w:rPr>
                <w:sz w:val="18"/>
                <w:szCs w:val="18"/>
              </w:rPr>
              <w:t>Amic S.</w:t>
            </w:r>
          </w:p>
        </w:tc>
        <w:tc>
          <w:tcPr>
            <w:tcW w:w="428" w:type="pct"/>
          </w:tcPr>
          <w:p w14:paraId="79611F2C" w14:textId="77777777" w:rsidR="00BF1932" w:rsidRPr="0066409B" w:rsidRDefault="00BF1932" w:rsidP="00BF1932">
            <w:pPr>
              <w:jc w:val="center"/>
              <w:rPr>
                <w:sz w:val="18"/>
                <w:szCs w:val="18"/>
              </w:rPr>
            </w:pPr>
            <w:r w:rsidRPr="0066409B">
              <w:rPr>
                <w:sz w:val="18"/>
                <w:szCs w:val="18"/>
              </w:rPr>
              <w:t>2011</w:t>
            </w:r>
          </w:p>
        </w:tc>
        <w:tc>
          <w:tcPr>
            <w:tcW w:w="1649" w:type="pct"/>
          </w:tcPr>
          <w:p w14:paraId="1DF5C622"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Validation of an analytical method for azoxystrobin, its isomer R230310 and metabolites R234886, R401553 and R402173 in water, Report No. </w:t>
            </w:r>
            <w:r w:rsidRPr="0066409B">
              <w:rPr>
                <w:rFonts w:eastAsia="Calibri"/>
                <w:noProof w:val="0"/>
                <w:sz w:val="18"/>
                <w:szCs w:val="18"/>
                <w:lang w:val="pl-PL"/>
              </w:rPr>
              <w:t>S11-02191</w:t>
            </w:r>
          </w:p>
          <w:p w14:paraId="78BED699"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ADME BIOANALYSES</w:t>
            </w:r>
          </w:p>
          <w:p w14:paraId="4C3B9A07"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2590CE7E"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3F4E8A58" w14:textId="77777777" w:rsidR="00BF1932" w:rsidRPr="0066409B" w:rsidRDefault="00BF1932" w:rsidP="00BF1932">
            <w:pPr>
              <w:jc w:val="center"/>
              <w:rPr>
                <w:sz w:val="18"/>
                <w:szCs w:val="18"/>
              </w:rPr>
            </w:pPr>
            <w:r w:rsidRPr="0066409B">
              <w:rPr>
                <w:sz w:val="18"/>
                <w:szCs w:val="18"/>
              </w:rPr>
              <w:t>N</w:t>
            </w:r>
          </w:p>
        </w:tc>
        <w:tc>
          <w:tcPr>
            <w:tcW w:w="399" w:type="pct"/>
          </w:tcPr>
          <w:p w14:paraId="431E3240" w14:textId="696AF651" w:rsidR="00BF1932" w:rsidRPr="0066409B" w:rsidRDefault="00BF1932" w:rsidP="00BF1932">
            <w:pPr>
              <w:jc w:val="center"/>
              <w:rPr>
                <w:sz w:val="18"/>
                <w:szCs w:val="18"/>
              </w:rPr>
            </w:pPr>
            <w:r w:rsidRPr="0066409B">
              <w:rPr>
                <w:bCs/>
                <w:sz w:val="18"/>
                <w:szCs w:val="18"/>
                <w:lang w:eastAsia="nl-NL"/>
              </w:rPr>
              <w:t>Y</w:t>
            </w:r>
          </w:p>
        </w:tc>
        <w:tc>
          <w:tcPr>
            <w:tcW w:w="563" w:type="pct"/>
          </w:tcPr>
          <w:p w14:paraId="70C4071E" w14:textId="77777777" w:rsidR="007B43C2" w:rsidRPr="00576BBD" w:rsidRDefault="007B43C2" w:rsidP="007B43C2">
            <w:pPr>
              <w:jc w:val="center"/>
              <w:rPr>
                <w:sz w:val="18"/>
                <w:szCs w:val="18"/>
                <w:highlight w:val="cyan"/>
                <w:lang w:val="en-US"/>
              </w:rPr>
            </w:pPr>
            <w:r w:rsidRPr="00576BBD">
              <w:rPr>
                <w:sz w:val="18"/>
                <w:szCs w:val="18"/>
                <w:highlight w:val="cyan"/>
                <w:lang w:val="en-US"/>
              </w:rPr>
              <w:t>Included in RR, Section 4 for Tazer 250 SC (CA2702)</w:t>
            </w:r>
          </w:p>
          <w:p w14:paraId="032CB249" w14:textId="77777777" w:rsidR="007B43C2" w:rsidRDefault="007B43C2" w:rsidP="007B43C2">
            <w:pPr>
              <w:jc w:val="center"/>
              <w:rPr>
                <w:sz w:val="18"/>
                <w:szCs w:val="18"/>
                <w:lang w:val="en-US"/>
              </w:rPr>
            </w:pPr>
            <w:r w:rsidRPr="00576BBD">
              <w:rPr>
                <w:sz w:val="18"/>
                <w:szCs w:val="18"/>
                <w:highlight w:val="cyan"/>
                <w:lang w:val="en-US"/>
              </w:rPr>
              <w:t>Registered in March 2015</w:t>
            </w:r>
          </w:p>
          <w:p w14:paraId="14F55800" w14:textId="64C04E5E" w:rsidR="00BF1932" w:rsidRPr="007B43C2" w:rsidRDefault="00BF1932" w:rsidP="007B43C2">
            <w:pPr>
              <w:jc w:val="center"/>
              <w:rPr>
                <w:strike/>
                <w:sz w:val="18"/>
                <w:szCs w:val="18"/>
                <w:highlight w:val="yellow"/>
                <w:lang w:val="en-US"/>
              </w:rPr>
            </w:pPr>
            <w:r w:rsidRPr="007B43C2">
              <w:rPr>
                <w:strike/>
                <w:color w:val="D9D9D9" w:themeColor="background1" w:themeShade="D9"/>
                <w:sz w:val="18"/>
                <w:szCs w:val="18"/>
                <w:lang w:val="en-US"/>
              </w:rPr>
              <w:t>Study report never submitted before to PL</w:t>
            </w:r>
          </w:p>
        </w:tc>
        <w:tc>
          <w:tcPr>
            <w:tcW w:w="545" w:type="pct"/>
          </w:tcPr>
          <w:p w14:paraId="233DC028" w14:textId="77777777" w:rsidR="00BF1932" w:rsidRPr="0066409B" w:rsidRDefault="00BF1932" w:rsidP="00BF1932">
            <w:pPr>
              <w:jc w:val="center"/>
              <w:rPr>
                <w:sz w:val="18"/>
                <w:szCs w:val="18"/>
              </w:rPr>
            </w:pPr>
            <w:r w:rsidRPr="0066409B">
              <w:rPr>
                <w:sz w:val="18"/>
                <w:szCs w:val="18"/>
              </w:rPr>
              <w:t>Nufarm</w:t>
            </w:r>
          </w:p>
        </w:tc>
      </w:tr>
      <w:tr w:rsidR="00BF1932" w:rsidRPr="0066409B" w14:paraId="1ADDE56F" w14:textId="77777777" w:rsidTr="004142EC">
        <w:trPr>
          <w:cantSplit/>
        </w:trPr>
        <w:tc>
          <w:tcPr>
            <w:tcW w:w="499" w:type="pct"/>
          </w:tcPr>
          <w:p w14:paraId="3EC96B7C" w14:textId="7EC6FEE5" w:rsidR="00BF1932" w:rsidRPr="0066409B" w:rsidRDefault="00BF1932" w:rsidP="00BF1932">
            <w:pPr>
              <w:pStyle w:val="RepTable"/>
              <w:rPr>
                <w:noProof w:val="0"/>
                <w:sz w:val="18"/>
                <w:szCs w:val="18"/>
                <w:lang w:val="pl-PL"/>
              </w:rPr>
            </w:pPr>
            <w:r w:rsidRPr="0066409B">
              <w:rPr>
                <w:noProof w:val="0"/>
                <w:sz w:val="18"/>
                <w:szCs w:val="18"/>
                <w:lang w:val="pl-PL"/>
              </w:rPr>
              <w:t>KCP 5.2/1</w:t>
            </w:r>
            <w:r w:rsidRPr="0066409B">
              <w:rPr>
                <w:strike/>
                <w:noProof w:val="0"/>
                <w:color w:val="D9D9D9" w:themeColor="background1" w:themeShade="D9"/>
                <w:sz w:val="18"/>
                <w:szCs w:val="18"/>
                <w:lang w:val="pl-PL"/>
              </w:rPr>
              <w:t>1</w:t>
            </w:r>
            <w:r w:rsidRPr="0066409B">
              <w:rPr>
                <w:noProof w:val="0"/>
                <w:sz w:val="18"/>
                <w:szCs w:val="18"/>
                <w:highlight w:val="lightGray"/>
                <w:lang w:val="pl-PL"/>
              </w:rPr>
              <w:t>5</w:t>
            </w:r>
          </w:p>
        </w:tc>
        <w:tc>
          <w:tcPr>
            <w:tcW w:w="521" w:type="pct"/>
          </w:tcPr>
          <w:p w14:paraId="502D5CF2" w14:textId="77777777" w:rsidR="00BF1932" w:rsidRPr="0066409B" w:rsidRDefault="00BF1932" w:rsidP="00BF1932">
            <w:pPr>
              <w:rPr>
                <w:sz w:val="18"/>
                <w:szCs w:val="18"/>
              </w:rPr>
            </w:pPr>
            <w:r w:rsidRPr="0066409B">
              <w:rPr>
                <w:sz w:val="18"/>
                <w:szCs w:val="18"/>
              </w:rPr>
              <w:t>Siekmann D.</w:t>
            </w:r>
          </w:p>
        </w:tc>
        <w:tc>
          <w:tcPr>
            <w:tcW w:w="428" w:type="pct"/>
          </w:tcPr>
          <w:p w14:paraId="77539524" w14:textId="77777777" w:rsidR="00BF1932" w:rsidRPr="0066409B" w:rsidRDefault="00BF1932" w:rsidP="00BF1932">
            <w:pPr>
              <w:jc w:val="center"/>
              <w:rPr>
                <w:sz w:val="18"/>
                <w:szCs w:val="18"/>
              </w:rPr>
            </w:pPr>
            <w:r w:rsidRPr="0066409B">
              <w:rPr>
                <w:sz w:val="18"/>
                <w:szCs w:val="18"/>
              </w:rPr>
              <w:t>2017</w:t>
            </w:r>
          </w:p>
        </w:tc>
        <w:tc>
          <w:tcPr>
            <w:tcW w:w="1649" w:type="pct"/>
          </w:tcPr>
          <w:p w14:paraId="5C8D6F20"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Independant validation of a method for the determination of azoxystrobin and R230310 in water, Report No. </w:t>
            </w:r>
            <w:r w:rsidRPr="0066409B">
              <w:rPr>
                <w:rFonts w:eastAsia="Calibri"/>
                <w:noProof w:val="0"/>
                <w:sz w:val="18"/>
                <w:szCs w:val="18"/>
                <w:lang w:val="pl-PL"/>
              </w:rPr>
              <w:t>S17-01575</w:t>
            </w:r>
          </w:p>
          <w:p w14:paraId="38ED11F1"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Agroscience Services EcoChem GmbH</w:t>
            </w:r>
          </w:p>
          <w:p w14:paraId="79D612EE"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24A12023"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545A92F0" w14:textId="77777777" w:rsidR="00BF1932" w:rsidRPr="0066409B" w:rsidRDefault="00BF1932" w:rsidP="00BF1932">
            <w:pPr>
              <w:jc w:val="center"/>
              <w:rPr>
                <w:sz w:val="18"/>
                <w:szCs w:val="18"/>
              </w:rPr>
            </w:pPr>
            <w:r w:rsidRPr="0066409B">
              <w:rPr>
                <w:sz w:val="18"/>
                <w:szCs w:val="18"/>
              </w:rPr>
              <w:t>N</w:t>
            </w:r>
          </w:p>
        </w:tc>
        <w:tc>
          <w:tcPr>
            <w:tcW w:w="399" w:type="pct"/>
          </w:tcPr>
          <w:p w14:paraId="31C3F22E" w14:textId="76E17C3E" w:rsidR="00BF1932" w:rsidRPr="0066409B" w:rsidRDefault="00BF1932" w:rsidP="00BF1932">
            <w:pPr>
              <w:jc w:val="center"/>
              <w:rPr>
                <w:sz w:val="18"/>
                <w:szCs w:val="18"/>
              </w:rPr>
            </w:pPr>
            <w:r w:rsidRPr="0066409B">
              <w:rPr>
                <w:bCs/>
                <w:sz w:val="18"/>
                <w:szCs w:val="18"/>
                <w:lang w:eastAsia="nl-NL"/>
              </w:rPr>
              <w:t>Y</w:t>
            </w:r>
          </w:p>
        </w:tc>
        <w:tc>
          <w:tcPr>
            <w:tcW w:w="563" w:type="pct"/>
          </w:tcPr>
          <w:p w14:paraId="29868096" w14:textId="43684472" w:rsidR="00BF1932" w:rsidRPr="009F72A3" w:rsidRDefault="00BF1932" w:rsidP="00BF1932">
            <w:pPr>
              <w:jc w:val="center"/>
              <w:rPr>
                <w:sz w:val="18"/>
                <w:szCs w:val="18"/>
                <w:highlight w:val="yellow"/>
                <w:lang w:val="en-US"/>
              </w:rPr>
            </w:pPr>
            <w:r w:rsidRPr="009F72A3">
              <w:rPr>
                <w:sz w:val="18"/>
                <w:szCs w:val="18"/>
                <w:lang w:val="en-US"/>
              </w:rPr>
              <w:t>Study report never submitted before to PL</w:t>
            </w:r>
          </w:p>
        </w:tc>
        <w:tc>
          <w:tcPr>
            <w:tcW w:w="545" w:type="pct"/>
          </w:tcPr>
          <w:p w14:paraId="27FFC965" w14:textId="77777777" w:rsidR="00BF1932" w:rsidRPr="0066409B" w:rsidRDefault="00BF1932" w:rsidP="00BF1932">
            <w:pPr>
              <w:jc w:val="center"/>
              <w:rPr>
                <w:sz w:val="18"/>
                <w:szCs w:val="18"/>
              </w:rPr>
            </w:pPr>
            <w:r w:rsidRPr="0066409B">
              <w:rPr>
                <w:sz w:val="18"/>
                <w:szCs w:val="18"/>
              </w:rPr>
              <w:t>Nufarm</w:t>
            </w:r>
          </w:p>
        </w:tc>
      </w:tr>
      <w:tr w:rsidR="00BF1932" w:rsidRPr="0066409B" w14:paraId="562CF29D" w14:textId="77777777" w:rsidTr="004142EC">
        <w:trPr>
          <w:cantSplit/>
        </w:trPr>
        <w:tc>
          <w:tcPr>
            <w:tcW w:w="499" w:type="pct"/>
          </w:tcPr>
          <w:p w14:paraId="4DB7A093" w14:textId="7E85A45E" w:rsidR="00BF1932" w:rsidRPr="0066409B" w:rsidRDefault="00BF1932" w:rsidP="00BF1932">
            <w:pPr>
              <w:pStyle w:val="RepTable"/>
              <w:rPr>
                <w:noProof w:val="0"/>
                <w:sz w:val="18"/>
                <w:szCs w:val="18"/>
                <w:lang w:val="pl-PL"/>
              </w:rPr>
            </w:pPr>
            <w:r w:rsidRPr="0066409B">
              <w:rPr>
                <w:noProof w:val="0"/>
                <w:sz w:val="18"/>
                <w:szCs w:val="18"/>
                <w:lang w:val="pl-PL"/>
              </w:rPr>
              <w:t>KCP 5.2/1</w:t>
            </w:r>
            <w:r w:rsidRPr="0066409B">
              <w:rPr>
                <w:strike/>
                <w:noProof w:val="0"/>
                <w:color w:val="D9D9D9" w:themeColor="background1" w:themeShade="D9"/>
                <w:sz w:val="18"/>
                <w:szCs w:val="18"/>
                <w:lang w:val="pl-PL"/>
              </w:rPr>
              <w:t>2</w:t>
            </w:r>
            <w:r w:rsidRPr="0066409B">
              <w:rPr>
                <w:noProof w:val="0"/>
                <w:sz w:val="18"/>
                <w:szCs w:val="18"/>
                <w:highlight w:val="lightGray"/>
                <w:lang w:val="pl-PL"/>
              </w:rPr>
              <w:t>6</w:t>
            </w:r>
          </w:p>
        </w:tc>
        <w:tc>
          <w:tcPr>
            <w:tcW w:w="521" w:type="pct"/>
          </w:tcPr>
          <w:p w14:paraId="18980BA9" w14:textId="77777777" w:rsidR="00BF1932" w:rsidRPr="0066409B" w:rsidRDefault="00BF1932" w:rsidP="00BF1932">
            <w:pPr>
              <w:rPr>
                <w:sz w:val="18"/>
                <w:szCs w:val="18"/>
              </w:rPr>
            </w:pPr>
            <w:r w:rsidRPr="0066409B">
              <w:rPr>
                <w:sz w:val="18"/>
                <w:szCs w:val="18"/>
              </w:rPr>
              <w:t>Amic S.</w:t>
            </w:r>
          </w:p>
        </w:tc>
        <w:tc>
          <w:tcPr>
            <w:tcW w:w="428" w:type="pct"/>
          </w:tcPr>
          <w:p w14:paraId="1C040739" w14:textId="77777777" w:rsidR="00BF1932" w:rsidRPr="0066409B" w:rsidRDefault="00BF1932" w:rsidP="00BF1932">
            <w:pPr>
              <w:jc w:val="center"/>
              <w:rPr>
                <w:sz w:val="18"/>
                <w:szCs w:val="18"/>
              </w:rPr>
            </w:pPr>
            <w:r w:rsidRPr="0066409B">
              <w:rPr>
                <w:sz w:val="18"/>
                <w:szCs w:val="18"/>
              </w:rPr>
              <w:t>2011</w:t>
            </w:r>
          </w:p>
        </w:tc>
        <w:tc>
          <w:tcPr>
            <w:tcW w:w="1649" w:type="pct"/>
          </w:tcPr>
          <w:p w14:paraId="6195CB5B"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Validation of an analytical method for azoxystrobin in air, Report No. </w:t>
            </w:r>
            <w:r w:rsidRPr="0066409B">
              <w:rPr>
                <w:rFonts w:eastAsia="Calibri"/>
                <w:noProof w:val="0"/>
                <w:sz w:val="18"/>
                <w:szCs w:val="18"/>
                <w:lang w:val="pl-PL"/>
              </w:rPr>
              <w:t>S11-02192</w:t>
            </w:r>
          </w:p>
          <w:p w14:paraId="4AA73DFF"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ADME BIOANALYSES</w:t>
            </w:r>
          </w:p>
          <w:p w14:paraId="0D02349C"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28A8F766"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7527DCC4" w14:textId="77777777" w:rsidR="00BF1932" w:rsidRPr="0066409B" w:rsidRDefault="00BF1932" w:rsidP="00BF1932">
            <w:pPr>
              <w:jc w:val="center"/>
              <w:rPr>
                <w:sz w:val="18"/>
                <w:szCs w:val="18"/>
              </w:rPr>
            </w:pPr>
            <w:r w:rsidRPr="0066409B">
              <w:rPr>
                <w:sz w:val="18"/>
                <w:szCs w:val="18"/>
              </w:rPr>
              <w:t>N</w:t>
            </w:r>
          </w:p>
        </w:tc>
        <w:tc>
          <w:tcPr>
            <w:tcW w:w="399" w:type="pct"/>
          </w:tcPr>
          <w:p w14:paraId="154D4DCE" w14:textId="73DADC5F" w:rsidR="00BF1932" w:rsidRPr="0066409B" w:rsidRDefault="00BF1932" w:rsidP="00BF1932">
            <w:pPr>
              <w:jc w:val="center"/>
              <w:rPr>
                <w:sz w:val="18"/>
                <w:szCs w:val="18"/>
              </w:rPr>
            </w:pPr>
            <w:r w:rsidRPr="0066409B">
              <w:rPr>
                <w:bCs/>
                <w:sz w:val="18"/>
                <w:szCs w:val="18"/>
                <w:lang w:eastAsia="nl-NL"/>
              </w:rPr>
              <w:t>Y</w:t>
            </w:r>
          </w:p>
        </w:tc>
        <w:tc>
          <w:tcPr>
            <w:tcW w:w="563" w:type="pct"/>
          </w:tcPr>
          <w:p w14:paraId="47AAC629" w14:textId="77777777" w:rsidR="007B43C2" w:rsidRPr="00576BBD" w:rsidRDefault="007B43C2" w:rsidP="007B43C2">
            <w:pPr>
              <w:jc w:val="center"/>
              <w:rPr>
                <w:sz w:val="18"/>
                <w:szCs w:val="18"/>
                <w:highlight w:val="cyan"/>
                <w:lang w:val="en-US"/>
              </w:rPr>
            </w:pPr>
            <w:r w:rsidRPr="00576BBD">
              <w:rPr>
                <w:sz w:val="18"/>
                <w:szCs w:val="18"/>
                <w:highlight w:val="cyan"/>
                <w:lang w:val="en-US"/>
              </w:rPr>
              <w:t>Included in RR, Section 4 for Tazer 250 SC (CA2702)</w:t>
            </w:r>
          </w:p>
          <w:p w14:paraId="55BEDD33" w14:textId="77777777" w:rsidR="007B43C2" w:rsidRDefault="007B43C2" w:rsidP="007B43C2">
            <w:pPr>
              <w:jc w:val="center"/>
              <w:rPr>
                <w:sz w:val="18"/>
                <w:szCs w:val="18"/>
                <w:lang w:val="en-US"/>
              </w:rPr>
            </w:pPr>
            <w:r w:rsidRPr="00576BBD">
              <w:rPr>
                <w:sz w:val="18"/>
                <w:szCs w:val="18"/>
                <w:highlight w:val="cyan"/>
                <w:lang w:val="en-US"/>
              </w:rPr>
              <w:t>Registered in March 2015</w:t>
            </w:r>
          </w:p>
          <w:p w14:paraId="3398A5E7" w14:textId="1638E14B" w:rsidR="00BF1932" w:rsidRPr="007B43C2" w:rsidRDefault="00BF1932" w:rsidP="007B43C2">
            <w:pPr>
              <w:jc w:val="center"/>
              <w:rPr>
                <w:strike/>
                <w:sz w:val="18"/>
                <w:szCs w:val="18"/>
                <w:highlight w:val="yellow"/>
                <w:lang w:val="en-US"/>
              </w:rPr>
            </w:pPr>
            <w:r w:rsidRPr="007B43C2">
              <w:rPr>
                <w:strike/>
                <w:color w:val="D9D9D9" w:themeColor="background1" w:themeShade="D9"/>
                <w:sz w:val="18"/>
                <w:szCs w:val="18"/>
                <w:lang w:val="en-US"/>
              </w:rPr>
              <w:t>Study report never submitted before to PL</w:t>
            </w:r>
          </w:p>
        </w:tc>
        <w:tc>
          <w:tcPr>
            <w:tcW w:w="545" w:type="pct"/>
          </w:tcPr>
          <w:p w14:paraId="02216504" w14:textId="77777777" w:rsidR="00BF1932" w:rsidRPr="0066409B" w:rsidRDefault="00BF1932" w:rsidP="00BF1932">
            <w:pPr>
              <w:jc w:val="center"/>
              <w:rPr>
                <w:sz w:val="18"/>
                <w:szCs w:val="18"/>
              </w:rPr>
            </w:pPr>
            <w:r w:rsidRPr="0066409B">
              <w:rPr>
                <w:sz w:val="18"/>
                <w:szCs w:val="18"/>
              </w:rPr>
              <w:t>Nufarm</w:t>
            </w:r>
          </w:p>
        </w:tc>
      </w:tr>
      <w:tr w:rsidR="004142EC" w:rsidRPr="0066409B" w14:paraId="284BE309" w14:textId="77777777" w:rsidTr="004142EC">
        <w:trPr>
          <w:cantSplit/>
        </w:trPr>
        <w:tc>
          <w:tcPr>
            <w:tcW w:w="499" w:type="pct"/>
            <w:shd w:val="clear" w:color="auto" w:fill="D9D9D9" w:themeFill="background1" w:themeFillShade="D9"/>
          </w:tcPr>
          <w:p w14:paraId="16C005D3" w14:textId="2A54E9A6" w:rsidR="00BF1932" w:rsidRPr="0066409B" w:rsidRDefault="00BF1932" w:rsidP="00BF1932">
            <w:pPr>
              <w:pStyle w:val="RepTable"/>
              <w:rPr>
                <w:noProof w:val="0"/>
                <w:sz w:val="18"/>
                <w:szCs w:val="18"/>
                <w:lang w:val="pl-PL"/>
              </w:rPr>
            </w:pPr>
            <w:r w:rsidRPr="0066409B">
              <w:rPr>
                <w:noProof w:val="0"/>
                <w:sz w:val="18"/>
                <w:szCs w:val="18"/>
                <w:lang w:val="pl-PL"/>
              </w:rPr>
              <w:t>KCP 5.2/</w:t>
            </w:r>
            <w:r w:rsidRPr="0066409B">
              <w:rPr>
                <w:noProof w:val="0"/>
                <w:sz w:val="18"/>
                <w:szCs w:val="18"/>
                <w:highlight w:val="lightGray"/>
                <w:lang w:val="pl-PL"/>
              </w:rPr>
              <w:t>1</w:t>
            </w:r>
            <w:r w:rsidRPr="0066409B">
              <w:rPr>
                <w:noProof w:val="0"/>
                <w:sz w:val="18"/>
                <w:szCs w:val="18"/>
                <w:lang w:val="pl-PL"/>
              </w:rPr>
              <w:t>7</w:t>
            </w:r>
          </w:p>
        </w:tc>
        <w:tc>
          <w:tcPr>
            <w:tcW w:w="521" w:type="pct"/>
            <w:shd w:val="clear" w:color="auto" w:fill="D9D9D9" w:themeFill="background1" w:themeFillShade="D9"/>
          </w:tcPr>
          <w:p w14:paraId="5FAC1A6F" w14:textId="16943DA7" w:rsidR="00BF1932" w:rsidRPr="0066409B" w:rsidRDefault="00BF1932" w:rsidP="00BF1932">
            <w:pPr>
              <w:rPr>
                <w:sz w:val="18"/>
                <w:szCs w:val="18"/>
              </w:rPr>
            </w:pPr>
            <w:r w:rsidRPr="0066409B">
              <w:rPr>
                <w:sz w:val="18"/>
                <w:szCs w:val="18"/>
              </w:rPr>
              <w:t>Hoeppner S.</w:t>
            </w:r>
          </w:p>
        </w:tc>
        <w:tc>
          <w:tcPr>
            <w:tcW w:w="428" w:type="pct"/>
            <w:shd w:val="clear" w:color="auto" w:fill="D9D9D9" w:themeFill="background1" w:themeFillShade="D9"/>
          </w:tcPr>
          <w:p w14:paraId="687F09A9" w14:textId="500DF9EC" w:rsidR="00BF1932" w:rsidRPr="0066409B" w:rsidRDefault="00BF1932" w:rsidP="00BF1932">
            <w:pPr>
              <w:jc w:val="center"/>
              <w:rPr>
                <w:sz w:val="18"/>
                <w:szCs w:val="18"/>
              </w:rPr>
            </w:pPr>
            <w:r w:rsidRPr="0066409B">
              <w:rPr>
                <w:sz w:val="18"/>
                <w:szCs w:val="18"/>
              </w:rPr>
              <w:t>2015</w:t>
            </w:r>
          </w:p>
        </w:tc>
        <w:tc>
          <w:tcPr>
            <w:tcW w:w="1649" w:type="pct"/>
            <w:shd w:val="clear" w:color="auto" w:fill="D9D9D9" w:themeFill="background1" w:themeFillShade="D9"/>
          </w:tcPr>
          <w:p w14:paraId="4339ACCC" w14:textId="77777777" w:rsidR="00BF1932" w:rsidRPr="009F72A3" w:rsidRDefault="00BF1932" w:rsidP="00BF1932">
            <w:pPr>
              <w:pStyle w:val="RepTable"/>
              <w:suppressAutoHyphens/>
              <w:rPr>
                <w:noProof w:val="0"/>
                <w:color w:val="000000"/>
                <w:sz w:val="18"/>
                <w:szCs w:val="18"/>
                <w:lang w:val="en-US"/>
              </w:rPr>
            </w:pPr>
            <w:r w:rsidRPr="009F72A3">
              <w:rPr>
                <w:noProof w:val="0"/>
                <w:color w:val="000000"/>
                <w:sz w:val="18"/>
                <w:szCs w:val="18"/>
                <w:lang w:val="en-US"/>
              </w:rPr>
              <w:t>Validation of the BCS analytical method 01471 for the determination of prothiconazole-desthio in body fluid by HPLC-MS/MS</w:t>
            </w:r>
          </w:p>
          <w:p w14:paraId="16A6F4B0" w14:textId="77777777" w:rsidR="00BF1932" w:rsidRPr="009F72A3" w:rsidRDefault="00BF1932" w:rsidP="00BF1932">
            <w:pPr>
              <w:pStyle w:val="RepTable"/>
              <w:suppressAutoHyphens/>
              <w:rPr>
                <w:rFonts w:eastAsia="Calibri"/>
                <w:noProof w:val="0"/>
                <w:color w:val="000000"/>
                <w:sz w:val="18"/>
                <w:szCs w:val="18"/>
                <w:lang w:val="en-US"/>
              </w:rPr>
            </w:pPr>
            <w:r w:rsidRPr="009F72A3">
              <w:rPr>
                <w:rFonts w:eastAsia="Calibri"/>
                <w:noProof w:val="0"/>
                <w:color w:val="000000"/>
                <w:sz w:val="18"/>
                <w:szCs w:val="18"/>
                <w:lang w:val="en-US"/>
              </w:rPr>
              <w:t>Report No. M-535874-02-1</w:t>
            </w:r>
          </w:p>
          <w:p w14:paraId="1E05D0F7" w14:textId="77777777" w:rsidR="00BF1932" w:rsidRPr="009F72A3" w:rsidRDefault="00BF1932" w:rsidP="00BF1932">
            <w:pPr>
              <w:pStyle w:val="RepTable"/>
              <w:suppressAutoHyphens/>
              <w:rPr>
                <w:noProof w:val="0"/>
                <w:color w:val="000000"/>
                <w:sz w:val="18"/>
                <w:szCs w:val="18"/>
                <w:lang w:val="en-US"/>
              </w:rPr>
            </w:pPr>
            <w:r w:rsidRPr="009F72A3">
              <w:rPr>
                <w:noProof w:val="0"/>
                <w:color w:val="000000"/>
                <w:sz w:val="18"/>
                <w:szCs w:val="18"/>
                <w:lang w:val="en-US"/>
              </w:rPr>
              <w:t>Currenta GmbH &amp; Co. OHG, Leverkusen, Germany</w:t>
            </w:r>
          </w:p>
          <w:p w14:paraId="602E6314" w14:textId="77777777" w:rsidR="00BF1932" w:rsidRPr="009F72A3" w:rsidRDefault="00BF1932" w:rsidP="00BF1932">
            <w:pPr>
              <w:pStyle w:val="RepTable"/>
              <w:suppressAutoHyphens/>
              <w:rPr>
                <w:rFonts w:eastAsia="Calibri"/>
                <w:noProof w:val="0"/>
                <w:color w:val="000000"/>
                <w:sz w:val="18"/>
                <w:szCs w:val="18"/>
                <w:lang w:val="en-US"/>
              </w:rPr>
            </w:pPr>
            <w:r w:rsidRPr="009F72A3">
              <w:rPr>
                <w:rFonts w:eastAsia="Calibri"/>
                <w:noProof w:val="0"/>
                <w:color w:val="000000"/>
                <w:sz w:val="18"/>
                <w:szCs w:val="18"/>
                <w:lang w:val="en-US"/>
              </w:rPr>
              <w:t>GLP</w:t>
            </w:r>
          </w:p>
          <w:p w14:paraId="6CA28377" w14:textId="6E9BDDD0" w:rsidR="00BF1932" w:rsidRPr="009F72A3" w:rsidRDefault="00BF1932" w:rsidP="00BF1932">
            <w:pPr>
              <w:pStyle w:val="RepTable"/>
              <w:rPr>
                <w:rFonts w:eastAsia="Calibri"/>
                <w:noProof w:val="0"/>
                <w:sz w:val="18"/>
                <w:szCs w:val="18"/>
                <w:lang w:val="en-US"/>
              </w:rPr>
            </w:pPr>
            <w:r w:rsidRPr="009F72A3">
              <w:rPr>
                <w:rFonts w:eastAsia="Calibri"/>
                <w:noProof w:val="0"/>
                <w:color w:val="000000"/>
                <w:sz w:val="18"/>
                <w:szCs w:val="18"/>
                <w:lang w:val="en-US"/>
              </w:rPr>
              <w:t>Unpublished</w:t>
            </w:r>
          </w:p>
        </w:tc>
        <w:tc>
          <w:tcPr>
            <w:tcW w:w="396" w:type="pct"/>
            <w:shd w:val="clear" w:color="auto" w:fill="D9D9D9" w:themeFill="background1" w:themeFillShade="D9"/>
          </w:tcPr>
          <w:p w14:paraId="319A5BBA" w14:textId="24A24E2E" w:rsidR="00BF1932" w:rsidRPr="0066409B" w:rsidRDefault="00BF1932" w:rsidP="00BF1932">
            <w:pPr>
              <w:jc w:val="center"/>
              <w:rPr>
                <w:sz w:val="18"/>
                <w:szCs w:val="18"/>
              </w:rPr>
            </w:pPr>
            <w:r w:rsidRPr="0066409B">
              <w:rPr>
                <w:sz w:val="18"/>
                <w:szCs w:val="18"/>
              </w:rPr>
              <w:t>N</w:t>
            </w:r>
          </w:p>
        </w:tc>
        <w:tc>
          <w:tcPr>
            <w:tcW w:w="399" w:type="pct"/>
            <w:shd w:val="clear" w:color="auto" w:fill="D9D9D9" w:themeFill="background1" w:themeFillShade="D9"/>
          </w:tcPr>
          <w:p w14:paraId="09BDACD7" w14:textId="019E0F6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1B780E5A" w14:textId="7BBA5E61" w:rsidR="00BF1932" w:rsidRPr="009F72A3" w:rsidRDefault="00BF1932" w:rsidP="00BF1932">
            <w:pPr>
              <w:pStyle w:val="RepStandard"/>
              <w:suppressAutoHyphens/>
              <w:jc w:val="center"/>
              <w:rPr>
                <w:sz w:val="18"/>
                <w:szCs w:val="18"/>
                <w:lang w:val="en-US"/>
              </w:rPr>
            </w:pPr>
            <w:r w:rsidRPr="009F72A3">
              <w:rPr>
                <w:sz w:val="18"/>
                <w:szCs w:val="18"/>
                <w:lang w:val="en-US"/>
              </w:rPr>
              <w:t>Evaluated in RR, Part B5 for GF 3307</w:t>
            </w:r>
          </w:p>
          <w:p w14:paraId="4C9C6568" w14:textId="67CB4246" w:rsidR="00BF1932" w:rsidRPr="0066409B" w:rsidRDefault="00BF1932" w:rsidP="00BF1932">
            <w:pPr>
              <w:jc w:val="center"/>
              <w:rPr>
                <w:sz w:val="18"/>
                <w:szCs w:val="18"/>
              </w:rPr>
            </w:pPr>
            <w:r w:rsidRPr="0066409B">
              <w:rPr>
                <w:sz w:val="18"/>
                <w:szCs w:val="18"/>
              </w:rPr>
              <w:t>(01.2023)</w:t>
            </w:r>
          </w:p>
        </w:tc>
        <w:tc>
          <w:tcPr>
            <w:tcW w:w="545" w:type="pct"/>
            <w:shd w:val="clear" w:color="auto" w:fill="D9D9D9" w:themeFill="background1" w:themeFillShade="D9"/>
          </w:tcPr>
          <w:p w14:paraId="26EB348E" w14:textId="544AFD36" w:rsidR="00BF1932" w:rsidRPr="0066409B" w:rsidRDefault="00BF1932" w:rsidP="00BF1932">
            <w:pPr>
              <w:jc w:val="center"/>
              <w:rPr>
                <w:sz w:val="18"/>
                <w:szCs w:val="18"/>
              </w:rPr>
            </w:pPr>
            <w:r w:rsidRPr="0066409B">
              <w:rPr>
                <w:sz w:val="18"/>
                <w:szCs w:val="18"/>
              </w:rPr>
              <w:t xml:space="preserve">Bayer </w:t>
            </w:r>
            <w:r w:rsidRPr="007B43C2">
              <w:rPr>
                <w:strike/>
                <w:color w:val="BFBFBF" w:themeColor="background1" w:themeShade="BF"/>
                <w:sz w:val="18"/>
                <w:szCs w:val="18"/>
              </w:rPr>
              <w:t>Crop Science</w:t>
            </w:r>
          </w:p>
        </w:tc>
      </w:tr>
      <w:tr w:rsidR="00BF1932" w:rsidRPr="0066409B" w14:paraId="280392FC" w14:textId="77777777" w:rsidTr="004142EC">
        <w:trPr>
          <w:cantSplit/>
        </w:trPr>
        <w:tc>
          <w:tcPr>
            <w:tcW w:w="499" w:type="pct"/>
          </w:tcPr>
          <w:p w14:paraId="156458AB" w14:textId="34A58849" w:rsidR="00BF1932" w:rsidRPr="0066409B" w:rsidRDefault="00BF1932" w:rsidP="00BF1932">
            <w:pPr>
              <w:pStyle w:val="RepTable"/>
              <w:rPr>
                <w:noProof w:val="0"/>
                <w:sz w:val="18"/>
                <w:szCs w:val="18"/>
                <w:lang w:val="pl-PL"/>
              </w:rPr>
            </w:pPr>
            <w:r w:rsidRPr="0066409B">
              <w:rPr>
                <w:noProof w:val="0"/>
                <w:sz w:val="18"/>
                <w:szCs w:val="18"/>
                <w:lang w:val="pl-PL"/>
              </w:rPr>
              <w:t>KCP 5.2/1</w:t>
            </w:r>
            <w:r w:rsidRPr="0066409B">
              <w:rPr>
                <w:strike/>
                <w:noProof w:val="0"/>
                <w:color w:val="D9D9D9" w:themeColor="background1" w:themeShade="D9"/>
                <w:sz w:val="18"/>
                <w:szCs w:val="18"/>
                <w:lang w:val="pl-PL"/>
              </w:rPr>
              <w:t>3</w:t>
            </w:r>
            <w:r w:rsidRPr="0066409B">
              <w:rPr>
                <w:noProof w:val="0"/>
                <w:sz w:val="18"/>
                <w:szCs w:val="18"/>
                <w:highlight w:val="lightGray"/>
                <w:lang w:val="pl-PL"/>
              </w:rPr>
              <w:t>8</w:t>
            </w:r>
          </w:p>
        </w:tc>
        <w:tc>
          <w:tcPr>
            <w:tcW w:w="521" w:type="pct"/>
          </w:tcPr>
          <w:p w14:paraId="45AA4441" w14:textId="77777777" w:rsidR="00BF1932" w:rsidRPr="0066409B" w:rsidRDefault="00BF1932" w:rsidP="00BF1932">
            <w:pPr>
              <w:rPr>
                <w:sz w:val="18"/>
                <w:szCs w:val="18"/>
              </w:rPr>
            </w:pPr>
            <w:r w:rsidRPr="0066409B">
              <w:rPr>
                <w:sz w:val="18"/>
                <w:szCs w:val="18"/>
              </w:rPr>
              <w:t>Siekmann D.</w:t>
            </w:r>
          </w:p>
        </w:tc>
        <w:tc>
          <w:tcPr>
            <w:tcW w:w="428" w:type="pct"/>
          </w:tcPr>
          <w:p w14:paraId="30094AEE" w14:textId="77777777" w:rsidR="00BF1932" w:rsidRPr="0066409B" w:rsidRDefault="00BF1932" w:rsidP="00BF1932">
            <w:pPr>
              <w:jc w:val="center"/>
              <w:rPr>
                <w:sz w:val="18"/>
                <w:szCs w:val="18"/>
              </w:rPr>
            </w:pPr>
            <w:r w:rsidRPr="0066409B">
              <w:rPr>
                <w:sz w:val="18"/>
                <w:szCs w:val="18"/>
              </w:rPr>
              <w:t>2017</w:t>
            </w:r>
          </w:p>
        </w:tc>
        <w:tc>
          <w:tcPr>
            <w:tcW w:w="1649" w:type="pct"/>
          </w:tcPr>
          <w:p w14:paraId="6F8C53B7"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Laboratory validation of a method for the determination of azoxystrobin and R230310 in body fluids, Report No. </w:t>
            </w:r>
            <w:r w:rsidRPr="0066409B">
              <w:rPr>
                <w:rFonts w:eastAsia="Calibri"/>
                <w:noProof w:val="0"/>
                <w:sz w:val="18"/>
                <w:szCs w:val="18"/>
                <w:lang w:val="pl-PL"/>
              </w:rPr>
              <w:t>S17-01576</w:t>
            </w:r>
          </w:p>
          <w:p w14:paraId="757489B7"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Agroscience Services EcoChem GmbH</w:t>
            </w:r>
          </w:p>
          <w:p w14:paraId="12D42399"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6F6670A2"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47FBDEB4" w14:textId="77777777" w:rsidR="00BF1932" w:rsidRPr="0066409B" w:rsidRDefault="00BF1932" w:rsidP="00BF1932">
            <w:pPr>
              <w:jc w:val="center"/>
              <w:rPr>
                <w:sz w:val="18"/>
                <w:szCs w:val="18"/>
              </w:rPr>
            </w:pPr>
            <w:r w:rsidRPr="0066409B">
              <w:rPr>
                <w:sz w:val="18"/>
                <w:szCs w:val="18"/>
              </w:rPr>
              <w:t>N</w:t>
            </w:r>
          </w:p>
        </w:tc>
        <w:tc>
          <w:tcPr>
            <w:tcW w:w="399" w:type="pct"/>
          </w:tcPr>
          <w:p w14:paraId="249B6FF1" w14:textId="75F1F1D7" w:rsidR="00BF1932" w:rsidRPr="0066409B" w:rsidRDefault="00BF1932" w:rsidP="00BF1932">
            <w:pPr>
              <w:jc w:val="center"/>
              <w:rPr>
                <w:sz w:val="18"/>
                <w:szCs w:val="18"/>
              </w:rPr>
            </w:pPr>
            <w:r w:rsidRPr="0066409B">
              <w:rPr>
                <w:bCs/>
                <w:sz w:val="18"/>
                <w:szCs w:val="18"/>
                <w:lang w:eastAsia="nl-NL"/>
              </w:rPr>
              <w:t>Y</w:t>
            </w:r>
          </w:p>
        </w:tc>
        <w:tc>
          <w:tcPr>
            <w:tcW w:w="563" w:type="pct"/>
          </w:tcPr>
          <w:p w14:paraId="0C5100C2" w14:textId="5DD7B605" w:rsidR="00BF1932" w:rsidRPr="009F72A3" w:rsidRDefault="00BF1932" w:rsidP="00BF1932">
            <w:pPr>
              <w:jc w:val="center"/>
              <w:rPr>
                <w:sz w:val="18"/>
                <w:szCs w:val="18"/>
                <w:highlight w:val="yellow"/>
                <w:lang w:val="en-US"/>
              </w:rPr>
            </w:pPr>
            <w:r w:rsidRPr="009F72A3">
              <w:rPr>
                <w:sz w:val="18"/>
                <w:szCs w:val="18"/>
                <w:lang w:val="en-US"/>
              </w:rPr>
              <w:t>Study report never submitted before to PL</w:t>
            </w:r>
          </w:p>
        </w:tc>
        <w:tc>
          <w:tcPr>
            <w:tcW w:w="545" w:type="pct"/>
          </w:tcPr>
          <w:p w14:paraId="1A96D8B0" w14:textId="77777777" w:rsidR="00BF1932" w:rsidRPr="0066409B" w:rsidRDefault="00BF1932" w:rsidP="00BF1932">
            <w:pPr>
              <w:jc w:val="center"/>
              <w:rPr>
                <w:sz w:val="18"/>
                <w:szCs w:val="18"/>
              </w:rPr>
            </w:pPr>
            <w:r w:rsidRPr="0066409B">
              <w:rPr>
                <w:sz w:val="18"/>
                <w:szCs w:val="18"/>
              </w:rPr>
              <w:t>Nufarm</w:t>
            </w:r>
          </w:p>
        </w:tc>
      </w:tr>
      <w:tr w:rsidR="00BF1932" w:rsidRPr="0066409B" w14:paraId="37511DBF" w14:textId="77777777" w:rsidTr="004142EC">
        <w:trPr>
          <w:cantSplit/>
        </w:trPr>
        <w:tc>
          <w:tcPr>
            <w:tcW w:w="499" w:type="pct"/>
          </w:tcPr>
          <w:p w14:paraId="2C2A861F" w14:textId="120DBE5A" w:rsidR="00BF1932" w:rsidRPr="0066409B" w:rsidRDefault="00BF1932" w:rsidP="00BF1932">
            <w:pPr>
              <w:pStyle w:val="RepTable"/>
              <w:rPr>
                <w:noProof w:val="0"/>
                <w:sz w:val="18"/>
                <w:szCs w:val="18"/>
                <w:lang w:val="pl-PL"/>
              </w:rPr>
            </w:pPr>
            <w:r w:rsidRPr="0066409B">
              <w:rPr>
                <w:noProof w:val="0"/>
                <w:sz w:val="18"/>
                <w:szCs w:val="18"/>
                <w:lang w:val="pl-PL"/>
              </w:rPr>
              <w:t>KCP 5.2/1</w:t>
            </w:r>
            <w:r w:rsidRPr="0066409B">
              <w:rPr>
                <w:strike/>
                <w:noProof w:val="0"/>
                <w:color w:val="D9D9D9" w:themeColor="background1" w:themeShade="D9"/>
                <w:sz w:val="18"/>
                <w:szCs w:val="18"/>
                <w:lang w:val="pl-PL"/>
              </w:rPr>
              <w:t>4</w:t>
            </w:r>
            <w:r w:rsidRPr="0066409B">
              <w:rPr>
                <w:noProof w:val="0"/>
                <w:sz w:val="18"/>
                <w:szCs w:val="18"/>
                <w:highlight w:val="lightGray"/>
                <w:lang w:val="pl-PL"/>
              </w:rPr>
              <w:t>9</w:t>
            </w:r>
          </w:p>
        </w:tc>
        <w:tc>
          <w:tcPr>
            <w:tcW w:w="521" w:type="pct"/>
          </w:tcPr>
          <w:p w14:paraId="76680C0E" w14:textId="77777777" w:rsidR="00BF1932" w:rsidRPr="0066409B" w:rsidRDefault="00BF1932" w:rsidP="00BF1932">
            <w:pPr>
              <w:rPr>
                <w:sz w:val="18"/>
                <w:szCs w:val="18"/>
              </w:rPr>
            </w:pPr>
            <w:r w:rsidRPr="0066409B">
              <w:rPr>
                <w:sz w:val="18"/>
                <w:szCs w:val="18"/>
              </w:rPr>
              <w:t>Amic S.</w:t>
            </w:r>
          </w:p>
        </w:tc>
        <w:tc>
          <w:tcPr>
            <w:tcW w:w="428" w:type="pct"/>
          </w:tcPr>
          <w:p w14:paraId="10A36927" w14:textId="77777777" w:rsidR="00BF1932" w:rsidRPr="0066409B" w:rsidRDefault="00BF1932" w:rsidP="00BF1932">
            <w:pPr>
              <w:jc w:val="center"/>
              <w:rPr>
                <w:sz w:val="18"/>
                <w:szCs w:val="18"/>
              </w:rPr>
            </w:pPr>
            <w:r w:rsidRPr="0066409B">
              <w:rPr>
                <w:sz w:val="18"/>
                <w:szCs w:val="18"/>
              </w:rPr>
              <w:t>2011</w:t>
            </w:r>
          </w:p>
        </w:tc>
        <w:tc>
          <w:tcPr>
            <w:tcW w:w="1649" w:type="pct"/>
          </w:tcPr>
          <w:p w14:paraId="6805BE94" w14:textId="77777777" w:rsidR="00BF1932" w:rsidRPr="0066409B" w:rsidRDefault="00BF1932" w:rsidP="00BF1932">
            <w:pPr>
              <w:pStyle w:val="RepTable"/>
              <w:rPr>
                <w:rFonts w:eastAsia="Calibri"/>
                <w:noProof w:val="0"/>
                <w:sz w:val="18"/>
                <w:szCs w:val="18"/>
                <w:lang w:val="pl-PL"/>
              </w:rPr>
            </w:pPr>
            <w:r w:rsidRPr="009F72A3">
              <w:rPr>
                <w:rFonts w:eastAsia="Calibri"/>
                <w:noProof w:val="0"/>
                <w:sz w:val="18"/>
                <w:szCs w:val="18"/>
                <w:lang w:val="en-US"/>
              </w:rPr>
              <w:t xml:space="preserve">Validation of an analytical method for azoxystrobin and its metabolite R234886 in human plasma and urine, Report No. </w:t>
            </w:r>
            <w:r w:rsidRPr="0066409B">
              <w:rPr>
                <w:rFonts w:eastAsia="Calibri"/>
                <w:noProof w:val="0"/>
                <w:sz w:val="18"/>
                <w:szCs w:val="18"/>
                <w:lang w:val="pl-PL"/>
              </w:rPr>
              <w:t>S11-02193</w:t>
            </w:r>
          </w:p>
          <w:p w14:paraId="3F6D238F"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Eurofins, ADME BIOANALYSES</w:t>
            </w:r>
          </w:p>
          <w:p w14:paraId="58F9FF16"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09BBDC8A" w14:textId="77777777"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0708630B" w14:textId="77777777" w:rsidR="00BF1932" w:rsidRPr="0066409B" w:rsidRDefault="00BF1932" w:rsidP="00BF1932">
            <w:pPr>
              <w:jc w:val="center"/>
              <w:rPr>
                <w:sz w:val="18"/>
                <w:szCs w:val="18"/>
              </w:rPr>
            </w:pPr>
            <w:r w:rsidRPr="0066409B">
              <w:rPr>
                <w:sz w:val="18"/>
                <w:szCs w:val="18"/>
              </w:rPr>
              <w:t>N</w:t>
            </w:r>
          </w:p>
        </w:tc>
        <w:tc>
          <w:tcPr>
            <w:tcW w:w="399" w:type="pct"/>
          </w:tcPr>
          <w:p w14:paraId="67CC465B" w14:textId="2FC6F05C" w:rsidR="00BF1932" w:rsidRPr="0066409B" w:rsidRDefault="00BF1932" w:rsidP="00BF1932">
            <w:pPr>
              <w:jc w:val="center"/>
              <w:rPr>
                <w:sz w:val="18"/>
                <w:szCs w:val="18"/>
              </w:rPr>
            </w:pPr>
            <w:r w:rsidRPr="0066409B">
              <w:rPr>
                <w:bCs/>
                <w:sz w:val="18"/>
                <w:szCs w:val="18"/>
                <w:lang w:eastAsia="nl-NL"/>
              </w:rPr>
              <w:t>Y</w:t>
            </w:r>
          </w:p>
        </w:tc>
        <w:tc>
          <w:tcPr>
            <w:tcW w:w="563" w:type="pct"/>
          </w:tcPr>
          <w:p w14:paraId="4D5A771E" w14:textId="77777777" w:rsidR="007B43C2" w:rsidRPr="00576BBD" w:rsidRDefault="007B43C2" w:rsidP="007B43C2">
            <w:pPr>
              <w:jc w:val="center"/>
              <w:rPr>
                <w:sz w:val="18"/>
                <w:szCs w:val="18"/>
                <w:highlight w:val="cyan"/>
                <w:lang w:val="en-US"/>
              </w:rPr>
            </w:pPr>
            <w:r w:rsidRPr="00576BBD">
              <w:rPr>
                <w:sz w:val="18"/>
                <w:szCs w:val="18"/>
                <w:highlight w:val="cyan"/>
                <w:lang w:val="en-US"/>
              </w:rPr>
              <w:t>Included in RR, Section 4 for Tazer 250 SC (CA2702)</w:t>
            </w:r>
          </w:p>
          <w:p w14:paraId="2AB3E57C" w14:textId="77777777" w:rsidR="007B43C2" w:rsidRDefault="007B43C2" w:rsidP="007B43C2">
            <w:pPr>
              <w:jc w:val="center"/>
              <w:rPr>
                <w:sz w:val="18"/>
                <w:szCs w:val="18"/>
                <w:lang w:val="en-US"/>
              </w:rPr>
            </w:pPr>
            <w:r w:rsidRPr="00576BBD">
              <w:rPr>
                <w:sz w:val="18"/>
                <w:szCs w:val="18"/>
                <w:highlight w:val="cyan"/>
                <w:lang w:val="en-US"/>
              </w:rPr>
              <w:t>Registered in March 2015</w:t>
            </w:r>
          </w:p>
          <w:p w14:paraId="6CCE39A3" w14:textId="527794F2" w:rsidR="00BF1932" w:rsidRPr="007B43C2" w:rsidRDefault="00BF1932" w:rsidP="007B43C2">
            <w:pPr>
              <w:jc w:val="center"/>
              <w:rPr>
                <w:strike/>
                <w:sz w:val="18"/>
                <w:szCs w:val="18"/>
                <w:highlight w:val="yellow"/>
                <w:lang w:val="en-US"/>
              </w:rPr>
            </w:pPr>
            <w:r w:rsidRPr="007B43C2">
              <w:rPr>
                <w:strike/>
                <w:color w:val="D9D9D9" w:themeColor="background1" w:themeShade="D9"/>
                <w:sz w:val="18"/>
                <w:szCs w:val="18"/>
                <w:lang w:val="en-US"/>
              </w:rPr>
              <w:t>Study report never submitted before to PL</w:t>
            </w:r>
          </w:p>
        </w:tc>
        <w:tc>
          <w:tcPr>
            <w:tcW w:w="545" w:type="pct"/>
          </w:tcPr>
          <w:p w14:paraId="3E860A97" w14:textId="77777777" w:rsidR="00BF1932" w:rsidRPr="0066409B" w:rsidRDefault="00BF1932" w:rsidP="00BF1932">
            <w:pPr>
              <w:jc w:val="center"/>
              <w:rPr>
                <w:sz w:val="18"/>
                <w:szCs w:val="18"/>
              </w:rPr>
            </w:pPr>
            <w:r w:rsidRPr="0066409B">
              <w:rPr>
                <w:sz w:val="18"/>
                <w:szCs w:val="18"/>
              </w:rPr>
              <w:t>Nufarm</w:t>
            </w:r>
          </w:p>
        </w:tc>
      </w:tr>
      <w:tr w:rsidR="00BF1932" w:rsidRPr="0066409B" w14:paraId="2E5090BB" w14:textId="77777777" w:rsidTr="004142EC">
        <w:trPr>
          <w:cantSplit/>
        </w:trPr>
        <w:tc>
          <w:tcPr>
            <w:tcW w:w="499" w:type="pct"/>
          </w:tcPr>
          <w:p w14:paraId="3DEEE887" w14:textId="23E1E6AF" w:rsidR="00BF1932" w:rsidRPr="0066409B" w:rsidRDefault="00BF1932" w:rsidP="00BF1932">
            <w:pPr>
              <w:pStyle w:val="RepTable"/>
              <w:rPr>
                <w:noProof w:val="0"/>
                <w:sz w:val="18"/>
                <w:szCs w:val="18"/>
                <w:lang w:val="pl-PL"/>
              </w:rPr>
            </w:pPr>
            <w:r w:rsidRPr="0066409B">
              <w:rPr>
                <w:noProof w:val="0"/>
                <w:sz w:val="18"/>
                <w:szCs w:val="18"/>
                <w:lang w:val="pl-PL"/>
              </w:rPr>
              <w:t>KCP 5.2/</w:t>
            </w:r>
            <w:r w:rsidRPr="0066409B">
              <w:rPr>
                <w:strike/>
                <w:noProof w:val="0"/>
                <w:color w:val="D9D9D9" w:themeColor="background1" w:themeShade="D9"/>
                <w:sz w:val="18"/>
                <w:szCs w:val="18"/>
                <w:lang w:val="pl-PL"/>
              </w:rPr>
              <w:t>15</w:t>
            </w:r>
            <w:r w:rsidRPr="0066409B">
              <w:rPr>
                <w:strike/>
                <w:noProof w:val="0"/>
                <w:sz w:val="18"/>
                <w:szCs w:val="18"/>
                <w:highlight w:val="lightGray"/>
                <w:lang w:val="pl-PL"/>
              </w:rPr>
              <w:t>20</w:t>
            </w:r>
          </w:p>
        </w:tc>
        <w:tc>
          <w:tcPr>
            <w:tcW w:w="521" w:type="pct"/>
          </w:tcPr>
          <w:p w14:paraId="115B491B" w14:textId="3D658D9A" w:rsidR="00BF1932" w:rsidRPr="0066409B" w:rsidRDefault="00BF1932" w:rsidP="00BF1932">
            <w:pPr>
              <w:rPr>
                <w:sz w:val="18"/>
                <w:szCs w:val="18"/>
              </w:rPr>
            </w:pPr>
            <w:r w:rsidRPr="0066409B">
              <w:rPr>
                <w:sz w:val="18"/>
                <w:szCs w:val="18"/>
              </w:rPr>
              <w:t>Harper, H.</w:t>
            </w:r>
          </w:p>
        </w:tc>
        <w:tc>
          <w:tcPr>
            <w:tcW w:w="428" w:type="pct"/>
          </w:tcPr>
          <w:p w14:paraId="76103DEA" w14:textId="2D070105" w:rsidR="00BF1932" w:rsidRPr="0066409B" w:rsidRDefault="00BF1932" w:rsidP="00BF1932">
            <w:pPr>
              <w:jc w:val="center"/>
              <w:rPr>
                <w:sz w:val="18"/>
                <w:szCs w:val="18"/>
              </w:rPr>
            </w:pPr>
            <w:r w:rsidRPr="0066409B">
              <w:rPr>
                <w:sz w:val="18"/>
                <w:szCs w:val="18"/>
              </w:rPr>
              <w:t>2022</w:t>
            </w:r>
          </w:p>
        </w:tc>
        <w:tc>
          <w:tcPr>
            <w:tcW w:w="1649" w:type="pct"/>
          </w:tcPr>
          <w:p w14:paraId="389661E0" w14:textId="77777777" w:rsidR="00BF1932" w:rsidRPr="009F72A3" w:rsidRDefault="00BF1932" w:rsidP="00BF1932">
            <w:pPr>
              <w:pStyle w:val="RepTable"/>
              <w:rPr>
                <w:rFonts w:eastAsia="Calibri"/>
                <w:noProof w:val="0"/>
                <w:sz w:val="18"/>
                <w:szCs w:val="18"/>
                <w:lang w:val="en-US"/>
              </w:rPr>
            </w:pPr>
            <w:r w:rsidRPr="009F72A3">
              <w:rPr>
                <w:rFonts w:eastAsia="Calibri"/>
                <w:noProof w:val="0"/>
                <w:sz w:val="18"/>
                <w:szCs w:val="18"/>
                <w:lang w:val="en-US"/>
              </w:rPr>
              <w:t>Azoxystrobin – Azoxystrobin (ICI5504) - Validation of Analytical QuEChERS Method for the Determination of Residues of Azoxystrobin in Body Fluid by LC-MS/MS, Report No 8485925</w:t>
            </w:r>
          </w:p>
          <w:p w14:paraId="7C35B327" w14:textId="77777777" w:rsidR="00BF1932" w:rsidRPr="0066409B" w:rsidRDefault="00BF1932" w:rsidP="00BF1932">
            <w:pPr>
              <w:pStyle w:val="RepTable"/>
              <w:rPr>
                <w:rFonts w:eastAsia="Calibri"/>
                <w:noProof w:val="0"/>
                <w:sz w:val="18"/>
                <w:szCs w:val="18"/>
                <w:lang w:val="pl-PL"/>
              </w:rPr>
            </w:pPr>
            <w:r w:rsidRPr="0066409B">
              <w:rPr>
                <w:rFonts w:eastAsia="Calibri"/>
                <w:noProof w:val="0"/>
                <w:sz w:val="18"/>
                <w:szCs w:val="18"/>
                <w:lang w:val="pl-PL"/>
              </w:rPr>
              <w:t>GLP</w:t>
            </w:r>
          </w:p>
          <w:p w14:paraId="6824212F" w14:textId="3326D03C" w:rsidR="00BF1932" w:rsidRPr="0066409B" w:rsidRDefault="00BF1932" w:rsidP="00BF1932">
            <w:pPr>
              <w:pStyle w:val="RepTable"/>
              <w:rPr>
                <w:rFonts w:eastAsia="TimesNewRomanPSMT"/>
                <w:noProof w:val="0"/>
                <w:sz w:val="18"/>
                <w:szCs w:val="18"/>
                <w:lang w:val="pl-PL"/>
              </w:rPr>
            </w:pPr>
            <w:r w:rsidRPr="0066409B">
              <w:rPr>
                <w:rFonts w:eastAsia="Calibri"/>
                <w:noProof w:val="0"/>
                <w:sz w:val="18"/>
                <w:szCs w:val="18"/>
                <w:lang w:val="pl-PL"/>
              </w:rPr>
              <w:t>Unpublished</w:t>
            </w:r>
          </w:p>
        </w:tc>
        <w:tc>
          <w:tcPr>
            <w:tcW w:w="396" w:type="pct"/>
          </w:tcPr>
          <w:p w14:paraId="4D19E68F" w14:textId="3197636C" w:rsidR="00BF1932" w:rsidRPr="0066409B" w:rsidRDefault="00BF1932" w:rsidP="00BF1932">
            <w:pPr>
              <w:jc w:val="center"/>
              <w:rPr>
                <w:sz w:val="18"/>
                <w:szCs w:val="18"/>
              </w:rPr>
            </w:pPr>
            <w:r w:rsidRPr="0066409B">
              <w:rPr>
                <w:sz w:val="18"/>
                <w:szCs w:val="18"/>
              </w:rPr>
              <w:t>N</w:t>
            </w:r>
          </w:p>
        </w:tc>
        <w:tc>
          <w:tcPr>
            <w:tcW w:w="399" w:type="pct"/>
          </w:tcPr>
          <w:p w14:paraId="75AED7A9" w14:textId="52B243EC" w:rsidR="00BF1932" w:rsidRPr="0066409B" w:rsidRDefault="00BF1932" w:rsidP="00BF1932">
            <w:pPr>
              <w:jc w:val="center"/>
              <w:rPr>
                <w:sz w:val="18"/>
                <w:szCs w:val="18"/>
              </w:rPr>
            </w:pPr>
            <w:r w:rsidRPr="0066409B">
              <w:rPr>
                <w:bCs/>
                <w:sz w:val="18"/>
                <w:szCs w:val="18"/>
                <w:lang w:eastAsia="nl-NL"/>
              </w:rPr>
              <w:t>Y</w:t>
            </w:r>
          </w:p>
        </w:tc>
        <w:tc>
          <w:tcPr>
            <w:tcW w:w="563" w:type="pct"/>
          </w:tcPr>
          <w:p w14:paraId="280EEAB8" w14:textId="77777777" w:rsidR="007B43C2" w:rsidRDefault="007B43C2" w:rsidP="00BF1932">
            <w:pPr>
              <w:jc w:val="center"/>
              <w:rPr>
                <w:sz w:val="18"/>
                <w:szCs w:val="18"/>
                <w:lang w:val="en-US"/>
              </w:rPr>
            </w:pPr>
            <w:r w:rsidRPr="00576BBD">
              <w:rPr>
                <w:sz w:val="18"/>
                <w:szCs w:val="18"/>
                <w:highlight w:val="cyan"/>
                <w:lang w:val="en-US"/>
              </w:rPr>
              <w:t>Nufarm has never submitted previously the study in Poland. Nufarm is not aware if the study has been submitted by any other member of  Azoxystrobin AIR4 Task Force</w:t>
            </w:r>
          </w:p>
          <w:p w14:paraId="0886E1D2" w14:textId="5F4F5DF9" w:rsidR="00BF1932" w:rsidRPr="007B43C2" w:rsidRDefault="00BF1932" w:rsidP="00BF1932">
            <w:pPr>
              <w:jc w:val="center"/>
              <w:rPr>
                <w:strike/>
                <w:sz w:val="18"/>
                <w:szCs w:val="18"/>
                <w:highlight w:val="yellow"/>
                <w:lang w:val="en-US"/>
              </w:rPr>
            </w:pPr>
            <w:r w:rsidRPr="007B43C2">
              <w:rPr>
                <w:strike/>
                <w:color w:val="D9D9D9" w:themeColor="background1" w:themeShade="D9"/>
                <w:sz w:val="18"/>
                <w:szCs w:val="18"/>
                <w:lang w:val="en-US"/>
              </w:rPr>
              <w:t>Data owner to provide further details directly if required</w:t>
            </w:r>
          </w:p>
        </w:tc>
        <w:tc>
          <w:tcPr>
            <w:tcW w:w="545" w:type="pct"/>
          </w:tcPr>
          <w:p w14:paraId="338F71E3" w14:textId="77777777" w:rsidR="007B43C2" w:rsidRDefault="007B43C2" w:rsidP="00BF1932">
            <w:pPr>
              <w:jc w:val="center"/>
              <w:rPr>
                <w:sz w:val="18"/>
                <w:szCs w:val="18"/>
              </w:rPr>
            </w:pPr>
            <w:r w:rsidRPr="00576BBD">
              <w:rPr>
                <w:sz w:val="18"/>
                <w:szCs w:val="18"/>
                <w:highlight w:val="cyan"/>
              </w:rPr>
              <w:t>Nufarm*</w:t>
            </w:r>
          </w:p>
          <w:p w14:paraId="3991ED7C" w14:textId="2110F0C7" w:rsidR="00BF1932" w:rsidRPr="007B43C2" w:rsidRDefault="00BF1932" w:rsidP="00BF1932">
            <w:pPr>
              <w:jc w:val="center"/>
              <w:rPr>
                <w:strike/>
                <w:sz w:val="18"/>
                <w:szCs w:val="18"/>
              </w:rPr>
            </w:pPr>
            <w:r w:rsidRPr="007B43C2">
              <w:rPr>
                <w:strike/>
                <w:color w:val="D9D9D9" w:themeColor="background1" w:themeShade="D9"/>
                <w:sz w:val="18"/>
                <w:szCs w:val="18"/>
              </w:rPr>
              <w:t>Syngenta</w:t>
            </w:r>
          </w:p>
        </w:tc>
      </w:tr>
      <w:tr w:rsidR="00BF1932" w:rsidRPr="0066409B" w14:paraId="065BEDBA" w14:textId="77777777" w:rsidTr="004142EC">
        <w:trPr>
          <w:cantSplit/>
        </w:trPr>
        <w:tc>
          <w:tcPr>
            <w:tcW w:w="499" w:type="pct"/>
          </w:tcPr>
          <w:p w14:paraId="5790813F" w14:textId="77777777" w:rsidR="00BF1932" w:rsidRPr="0066409B" w:rsidRDefault="00BF1932" w:rsidP="00BF1932">
            <w:pPr>
              <w:jc w:val="left"/>
              <w:rPr>
                <w:color w:val="000000"/>
                <w:sz w:val="18"/>
                <w:szCs w:val="18"/>
              </w:rPr>
            </w:pPr>
            <w:r w:rsidRPr="0066409B">
              <w:rPr>
                <w:color w:val="000000"/>
                <w:sz w:val="18"/>
                <w:szCs w:val="18"/>
              </w:rPr>
              <w:t>KCP 6.2.1</w:t>
            </w:r>
          </w:p>
          <w:p w14:paraId="5DBB3ECD" w14:textId="77777777" w:rsidR="00BF1932" w:rsidRPr="0066409B" w:rsidRDefault="00BF1932" w:rsidP="00BF1932">
            <w:pPr>
              <w:jc w:val="left"/>
              <w:rPr>
                <w:color w:val="000000"/>
                <w:sz w:val="18"/>
                <w:szCs w:val="18"/>
              </w:rPr>
            </w:pPr>
            <w:r w:rsidRPr="0066409B">
              <w:rPr>
                <w:color w:val="000000"/>
                <w:sz w:val="18"/>
                <w:szCs w:val="18"/>
              </w:rPr>
              <w:t>KCP 6.2.2</w:t>
            </w:r>
          </w:p>
          <w:p w14:paraId="73653468" w14:textId="77777777" w:rsidR="00BF1932" w:rsidRPr="0066409B" w:rsidRDefault="00BF1932" w:rsidP="00BF1932">
            <w:pPr>
              <w:jc w:val="left"/>
              <w:rPr>
                <w:color w:val="000000"/>
                <w:sz w:val="18"/>
                <w:szCs w:val="18"/>
              </w:rPr>
            </w:pPr>
            <w:r w:rsidRPr="0066409B">
              <w:rPr>
                <w:color w:val="000000"/>
                <w:sz w:val="18"/>
                <w:szCs w:val="18"/>
              </w:rPr>
              <w:t>KCP 6.2.3</w:t>
            </w:r>
          </w:p>
          <w:p w14:paraId="20A3E972" w14:textId="0C98763E"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B3F6E44" w14:textId="4FFCD0C2" w:rsidR="00BF1932" w:rsidRPr="0066409B" w:rsidRDefault="00BF1932" w:rsidP="00BF1932">
            <w:pPr>
              <w:rPr>
                <w:sz w:val="18"/>
                <w:szCs w:val="18"/>
              </w:rPr>
            </w:pPr>
            <w:r w:rsidRPr="0066409B">
              <w:rPr>
                <w:color w:val="000000"/>
                <w:sz w:val="18"/>
                <w:szCs w:val="18"/>
              </w:rPr>
              <w:t>Audrey Meyer</w:t>
            </w:r>
          </w:p>
        </w:tc>
        <w:tc>
          <w:tcPr>
            <w:tcW w:w="428" w:type="pct"/>
          </w:tcPr>
          <w:p w14:paraId="5B75F4DA" w14:textId="30E19112" w:rsidR="00BF1932" w:rsidRPr="0066409B" w:rsidRDefault="00BF1932" w:rsidP="00BF1932">
            <w:pPr>
              <w:jc w:val="center"/>
              <w:rPr>
                <w:sz w:val="18"/>
                <w:szCs w:val="18"/>
              </w:rPr>
            </w:pPr>
            <w:r w:rsidRPr="0066409B">
              <w:rPr>
                <w:color w:val="000000"/>
                <w:sz w:val="18"/>
                <w:szCs w:val="18"/>
              </w:rPr>
              <w:t>2019</w:t>
            </w:r>
          </w:p>
        </w:tc>
        <w:tc>
          <w:tcPr>
            <w:tcW w:w="1649" w:type="pct"/>
          </w:tcPr>
          <w:p w14:paraId="573F3A57" w14:textId="58873D46"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EU19-067-01</w:t>
            </w:r>
            <w:r w:rsidRPr="009F72A3">
              <w:rPr>
                <w:noProof w:val="0"/>
                <w:color w:val="000000"/>
                <w:sz w:val="18"/>
                <w:szCs w:val="18"/>
                <w:lang w:val="en-US"/>
              </w:rPr>
              <w:br/>
              <w:t>Source: ANADIAG DEUTSCHLAND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FAE1212" w14:textId="502665F7" w:rsidR="00BF1932" w:rsidRPr="0066409B" w:rsidRDefault="00BF1932" w:rsidP="00BF1932">
            <w:pPr>
              <w:jc w:val="center"/>
              <w:rPr>
                <w:sz w:val="18"/>
                <w:szCs w:val="18"/>
              </w:rPr>
            </w:pPr>
            <w:r w:rsidRPr="0066409B">
              <w:rPr>
                <w:sz w:val="18"/>
                <w:szCs w:val="18"/>
              </w:rPr>
              <w:t>N</w:t>
            </w:r>
          </w:p>
        </w:tc>
        <w:tc>
          <w:tcPr>
            <w:tcW w:w="399" w:type="pct"/>
          </w:tcPr>
          <w:p w14:paraId="43F7F6AF" w14:textId="6C22856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26E3551" w14:textId="77777777" w:rsidR="007B43C2" w:rsidRPr="00576BBD" w:rsidRDefault="007B43C2" w:rsidP="007B43C2">
            <w:pPr>
              <w:jc w:val="center"/>
              <w:rPr>
                <w:sz w:val="18"/>
                <w:szCs w:val="18"/>
                <w:highlight w:val="cyan"/>
                <w:lang w:val="en-US"/>
              </w:rPr>
            </w:pPr>
            <w:r w:rsidRPr="00576BBD">
              <w:rPr>
                <w:sz w:val="18"/>
                <w:szCs w:val="18"/>
                <w:highlight w:val="cyan"/>
                <w:lang w:val="en-US"/>
              </w:rPr>
              <w:t>Included in RR, Part B3 for CA3301/ Joust</w:t>
            </w:r>
          </w:p>
          <w:p w14:paraId="261A2E24" w14:textId="77777777" w:rsidR="007B43C2" w:rsidRDefault="007B43C2" w:rsidP="007B43C2">
            <w:pPr>
              <w:jc w:val="center"/>
              <w:rPr>
                <w:sz w:val="18"/>
                <w:szCs w:val="18"/>
                <w:lang w:val="en-US"/>
              </w:rPr>
            </w:pPr>
            <w:r w:rsidRPr="00576BBD">
              <w:rPr>
                <w:sz w:val="18"/>
                <w:szCs w:val="18"/>
                <w:highlight w:val="cyan"/>
                <w:lang w:val="en-US"/>
              </w:rPr>
              <w:t>Registered in July 2023</w:t>
            </w:r>
          </w:p>
          <w:p w14:paraId="1ABF6F9E" w14:textId="5568DC31" w:rsidR="00BF1932" w:rsidRPr="007B43C2" w:rsidRDefault="00BF1932" w:rsidP="007B43C2">
            <w:pPr>
              <w:jc w:val="center"/>
              <w:rPr>
                <w:strike/>
                <w:sz w:val="18"/>
                <w:szCs w:val="18"/>
                <w:lang w:val="en-US"/>
              </w:rPr>
            </w:pPr>
            <w:r w:rsidRPr="007B43C2">
              <w:rPr>
                <w:strike/>
                <w:color w:val="D9D9D9" w:themeColor="background1" w:themeShade="D9"/>
                <w:sz w:val="18"/>
                <w:szCs w:val="18"/>
                <w:lang w:val="en-US"/>
              </w:rPr>
              <w:t>Study report never submitted before to PL</w:t>
            </w:r>
          </w:p>
        </w:tc>
        <w:tc>
          <w:tcPr>
            <w:tcW w:w="545" w:type="pct"/>
          </w:tcPr>
          <w:p w14:paraId="3D29C449" w14:textId="6B97D0D8" w:rsidR="00BF1932" w:rsidRPr="0066409B" w:rsidRDefault="00BF1932" w:rsidP="00BF1932">
            <w:pPr>
              <w:jc w:val="center"/>
              <w:rPr>
                <w:sz w:val="18"/>
                <w:szCs w:val="18"/>
              </w:rPr>
            </w:pPr>
            <w:r w:rsidRPr="0066409B">
              <w:rPr>
                <w:sz w:val="18"/>
                <w:szCs w:val="18"/>
              </w:rPr>
              <w:t>Nufarm</w:t>
            </w:r>
          </w:p>
        </w:tc>
      </w:tr>
      <w:tr w:rsidR="00BF1932" w:rsidRPr="0066409B" w14:paraId="2CC3C9D2" w14:textId="77777777" w:rsidTr="004142EC">
        <w:trPr>
          <w:cantSplit/>
        </w:trPr>
        <w:tc>
          <w:tcPr>
            <w:tcW w:w="499" w:type="pct"/>
          </w:tcPr>
          <w:p w14:paraId="5746892F" w14:textId="77777777" w:rsidR="00BF1932" w:rsidRPr="0066409B" w:rsidRDefault="00BF1932" w:rsidP="00BF1932">
            <w:pPr>
              <w:jc w:val="left"/>
              <w:rPr>
                <w:color w:val="000000"/>
                <w:sz w:val="18"/>
                <w:szCs w:val="18"/>
              </w:rPr>
            </w:pPr>
            <w:r w:rsidRPr="0066409B">
              <w:rPr>
                <w:color w:val="000000"/>
                <w:sz w:val="18"/>
                <w:szCs w:val="18"/>
              </w:rPr>
              <w:t>KCP 6.2.1</w:t>
            </w:r>
          </w:p>
          <w:p w14:paraId="4809B959" w14:textId="77777777" w:rsidR="00BF1932" w:rsidRPr="0066409B" w:rsidRDefault="00BF1932" w:rsidP="00BF1932">
            <w:pPr>
              <w:jc w:val="left"/>
              <w:rPr>
                <w:color w:val="000000"/>
                <w:sz w:val="18"/>
                <w:szCs w:val="18"/>
              </w:rPr>
            </w:pPr>
            <w:r w:rsidRPr="0066409B">
              <w:rPr>
                <w:color w:val="000000"/>
                <w:sz w:val="18"/>
                <w:szCs w:val="18"/>
              </w:rPr>
              <w:t>KCP 6.2.2</w:t>
            </w:r>
          </w:p>
          <w:p w14:paraId="38186D0A" w14:textId="77777777" w:rsidR="00BF1932" w:rsidRPr="0066409B" w:rsidRDefault="00BF1932" w:rsidP="00BF1932">
            <w:pPr>
              <w:jc w:val="left"/>
              <w:rPr>
                <w:color w:val="000000"/>
                <w:sz w:val="18"/>
                <w:szCs w:val="18"/>
              </w:rPr>
            </w:pPr>
            <w:r w:rsidRPr="0066409B">
              <w:rPr>
                <w:color w:val="000000"/>
                <w:sz w:val="18"/>
                <w:szCs w:val="18"/>
              </w:rPr>
              <w:t>KCP 6.2.3</w:t>
            </w:r>
          </w:p>
          <w:p w14:paraId="53EAF657" w14:textId="1C1BED14"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7F958E5" w14:textId="7662E6F0" w:rsidR="00BF1932" w:rsidRPr="0066409B" w:rsidRDefault="00BF1932" w:rsidP="00BF1932">
            <w:pPr>
              <w:rPr>
                <w:sz w:val="18"/>
                <w:szCs w:val="18"/>
              </w:rPr>
            </w:pPr>
            <w:r w:rsidRPr="0066409B">
              <w:rPr>
                <w:color w:val="000000"/>
                <w:sz w:val="18"/>
                <w:szCs w:val="18"/>
              </w:rPr>
              <w:t>Julie Denuelle</w:t>
            </w:r>
          </w:p>
        </w:tc>
        <w:tc>
          <w:tcPr>
            <w:tcW w:w="428" w:type="pct"/>
          </w:tcPr>
          <w:p w14:paraId="33D43B9C" w14:textId="4B427AC0" w:rsidR="00BF1932" w:rsidRPr="0066409B" w:rsidRDefault="00BF1932" w:rsidP="00BF1932">
            <w:pPr>
              <w:jc w:val="center"/>
              <w:rPr>
                <w:sz w:val="18"/>
                <w:szCs w:val="18"/>
              </w:rPr>
            </w:pPr>
            <w:r w:rsidRPr="0066409B">
              <w:rPr>
                <w:color w:val="000000"/>
                <w:sz w:val="18"/>
                <w:szCs w:val="18"/>
              </w:rPr>
              <w:t>2019</w:t>
            </w:r>
          </w:p>
        </w:tc>
        <w:tc>
          <w:tcPr>
            <w:tcW w:w="1649" w:type="pct"/>
          </w:tcPr>
          <w:p w14:paraId="6FFF913B" w14:textId="506BF17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EU19-067-02</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A73822A" w14:textId="3A33DBB7" w:rsidR="00BF1932" w:rsidRPr="0066409B" w:rsidRDefault="00BF1932" w:rsidP="00BF1932">
            <w:pPr>
              <w:jc w:val="center"/>
              <w:rPr>
                <w:sz w:val="18"/>
                <w:szCs w:val="18"/>
              </w:rPr>
            </w:pPr>
            <w:r w:rsidRPr="0066409B">
              <w:rPr>
                <w:sz w:val="18"/>
                <w:szCs w:val="18"/>
              </w:rPr>
              <w:t>N</w:t>
            </w:r>
          </w:p>
        </w:tc>
        <w:tc>
          <w:tcPr>
            <w:tcW w:w="399" w:type="pct"/>
          </w:tcPr>
          <w:p w14:paraId="7C55574D" w14:textId="7280CF0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1032133" w14:textId="5293075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01DA807" w14:textId="6D8CD597" w:rsidR="00BF1932" w:rsidRPr="0066409B" w:rsidRDefault="00BF1932" w:rsidP="00BF1932">
            <w:pPr>
              <w:jc w:val="center"/>
              <w:rPr>
                <w:sz w:val="18"/>
                <w:szCs w:val="18"/>
              </w:rPr>
            </w:pPr>
            <w:r w:rsidRPr="0066409B">
              <w:rPr>
                <w:sz w:val="18"/>
                <w:szCs w:val="18"/>
              </w:rPr>
              <w:t>Nufarm</w:t>
            </w:r>
          </w:p>
        </w:tc>
      </w:tr>
      <w:tr w:rsidR="00BF1932" w:rsidRPr="0066409B" w14:paraId="6FD8E204" w14:textId="77777777" w:rsidTr="004142EC">
        <w:trPr>
          <w:cantSplit/>
        </w:trPr>
        <w:tc>
          <w:tcPr>
            <w:tcW w:w="499" w:type="pct"/>
          </w:tcPr>
          <w:p w14:paraId="581A3FC9" w14:textId="77777777" w:rsidR="00BF1932" w:rsidRPr="0066409B" w:rsidRDefault="00BF1932" w:rsidP="00BF1932">
            <w:pPr>
              <w:jc w:val="left"/>
              <w:rPr>
                <w:color w:val="000000"/>
                <w:sz w:val="18"/>
                <w:szCs w:val="18"/>
              </w:rPr>
            </w:pPr>
            <w:r w:rsidRPr="0066409B">
              <w:rPr>
                <w:color w:val="000000"/>
                <w:sz w:val="18"/>
                <w:szCs w:val="18"/>
              </w:rPr>
              <w:t>KCP 6.2.1</w:t>
            </w:r>
          </w:p>
          <w:p w14:paraId="020DE3A8" w14:textId="77777777" w:rsidR="00BF1932" w:rsidRPr="0066409B" w:rsidRDefault="00BF1932" w:rsidP="00BF1932">
            <w:pPr>
              <w:jc w:val="left"/>
              <w:rPr>
                <w:color w:val="000000"/>
                <w:sz w:val="18"/>
                <w:szCs w:val="18"/>
              </w:rPr>
            </w:pPr>
            <w:r w:rsidRPr="0066409B">
              <w:rPr>
                <w:color w:val="000000"/>
                <w:sz w:val="18"/>
                <w:szCs w:val="18"/>
              </w:rPr>
              <w:t>KCP 6.2.2</w:t>
            </w:r>
          </w:p>
          <w:p w14:paraId="69E34B24" w14:textId="77777777" w:rsidR="00BF1932" w:rsidRPr="0066409B" w:rsidRDefault="00BF1932" w:rsidP="00BF1932">
            <w:pPr>
              <w:jc w:val="left"/>
              <w:rPr>
                <w:color w:val="000000"/>
                <w:sz w:val="18"/>
                <w:szCs w:val="18"/>
              </w:rPr>
            </w:pPr>
            <w:r w:rsidRPr="0066409B">
              <w:rPr>
                <w:color w:val="000000"/>
                <w:sz w:val="18"/>
                <w:szCs w:val="18"/>
              </w:rPr>
              <w:t>KCP 6.2.3</w:t>
            </w:r>
          </w:p>
          <w:p w14:paraId="5920E2AE" w14:textId="4FC69D3D"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DA51908" w14:textId="118B12FE" w:rsidR="00BF1932" w:rsidRPr="0066409B" w:rsidRDefault="00BF1932" w:rsidP="00BF1932">
            <w:pPr>
              <w:rPr>
                <w:sz w:val="18"/>
                <w:szCs w:val="18"/>
              </w:rPr>
            </w:pPr>
            <w:r w:rsidRPr="0066409B">
              <w:rPr>
                <w:color w:val="000000"/>
                <w:sz w:val="18"/>
                <w:szCs w:val="18"/>
              </w:rPr>
              <w:t>Lucy STOKES</w:t>
            </w:r>
          </w:p>
        </w:tc>
        <w:tc>
          <w:tcPr>
            <w:tcW w:w="428" w:type="pct"/>
          </w:tcPr>
          <w:p w14:paraId="21BE305C" w14:textId="1F6447FB" w:rsidR="00BF1932" w:rsidRPr="0066409B" w:rsidRDefault="00BF1932" w:rsidP="00BF1932">
            <w:pPr>
              <w:jc w:val="center"/>
              <w:rPr>
                <w:sz w:val="18"/>
                <w:szCs w:val="18"/>
              </w:rPr>
            </w:pPr>
            <w:r w:rsidRPr="0066409B">
              <w:rPr>
                <w:color w:val="000000"/>
                <w:sz w:val="18"/>
                <w:szCs w:val="18"/>
              </w:rPr>
              <w:t>2019</w:t>
            </w:r>
          </w:p>
        </w:tc>
        <w:tc>
          <w:tcPr>
            <w:tcW w:w="1649" w:type="pct"/>
          </w:tcPr>
          <w:p w14:paraId="1851F4D8" w14:textId="652A3A6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EU19-067-03</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B2AB785" w14:textId="4EEAE4E9" w:rsidR="00BF1932" w:rsidRPr="0066409B" w:rsidRDefault="00BF1932" w:rsidP="00BF1932">
            <w:pPr>
              <w:jc w:val="center"/>
              <w:rPr>
                <w:sz w:val="18"/>
                <w:szCs w:val="18"/>
              </w:rPr>
            </w:pPr>
            <w:r w:rsidRPr="0066409B">
              <w:rPr>
                <w:sz w:val="18"/>
                <w:szCs w:val="18"/>
              </w:rPr>
              <w:t>N</w:t>
            </w:r>
          </w:p>
        </w:tc>
        <w:tc>
          <w:tcPr>
            <w:tcW w:w="399" w:type="pct"/>
          </w:tcPr>
          <w:p w14:paraId="50CF33DF" w14:textId="245C9D9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05C196" w14:textId="101615E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FE06D96" w14:textId="3A53F2CD" w:rsidR="00BF1932" w:rsidRPr="0066409B" w:rsidRDefault="00BF1932" w:rsidP="00BF1932">
            <w:pPr>
              <w:jc w:val="center"/>
              <w:rPr>
                <w:sz w:val="18"/>
                <w:szCs w:val="18"/>
              </w:rPr>
            </w:pPr>
            <w:r w:rsidRPr="0066409B">
              <w:rPr>
                <w:sz w:val="18"/>
                <w:szCs w:val="18"/>
              </w:rPr>
              <w:t>Nufarm</w:t>
            </w:r>
          </w:p>
        </w:tc>
      </w:tr>
      <w:tr w:rsidR="00BF1932" w:rsidRPr="0066409B" w14:paraId="0081ED0B" w14:textId="77777777" w:rsidTr="004142EC">
        <w:trPr>
          <w:cantSplit/>
        </w:trPr>
        <w:tc>
          <w:tcPr>
            <w:tcW w:w="499" w:type="pct"/>
          </w:tcPr>
          <w:p w14:paraId="200E7F0C" w14:textId="77777777" w:rsidR="00BF1932" w:rsidRPr="0066409B" w:rsidRDefault="00BF1932" w:rsidP="00BF1932">
            <w:pPr>
              <w:jc w:val="left"/>
              <w:rPr>
                <w:color w:val="000000"/>
                <w:sz w:val="18"/>
                <w:szCs w:val="18"/>
              </w:rPr>
            </w:pPr>
            <w:r w:rsidRPr="0066409B">
              <w:rPr>
                <w:color w:val="000000"/>
                <w:sz w:val="18"/>
                <w:szCs w:val="18"/>
              </w:rPr>
              <w:t>KCP 6.2.1</w:t>
            </w:r>
          </w:p>
          <w:p w14:paraId="672CA0BC" w14:textId="77777777" w:rsidR="00BF1932" w:rsidRPr="0066409B" w:rsidRDefault="00BF1932" w:rsidP="00BF1932">
            <w:pPr>
              <w:jc w:val="left"/>
              <w:rPr>
                <w:color w:val="000000"/>
                <w:sz w:val="18"/>
                <w:szCs w:val="18"/>
              </w:rPr>
            </w:pPr>
            <w:r w:rsidRPr="0066409B">
              <w:rPr>
                <w:color w:val="000000"/>
                <w:sz w:val="18"/>
                <w:szCs w:val="18"/>
              </w:rPr>
              <w:t>KCP 6.2.2</w:t>
            </w:r>
          </w:p>
          <w:p w14:paraId="361F4109" w14:textId="77777777" w:rsidR="00BF1932" w:rsidRPr="0066409B" w:rsidRDefault="00BF1932" w:rsidP="00BF1932">
            <w:pPr>
              <w:jc w:val="left"/>
              <w:rPr>
                <w:color w:val="000000"/>
                <w:sz w:val="18"/>
                <w:szCs w:val="18"/>
              </w:rPr>
            </w:pPr>
            <w:r w:rsidRPr="0066409B">
              <w:rPr>
                <w:color w:val="000000"/>
                <w:sz w:val="18"/>
                <w:szCs w:val="18"/>
              </w:rPr>
              <w:t>KCP 6.2.3</w:t>
            </w:r>
          </w:p>
          <w:p w14:paraId="1F40C361" w14:textId="680ECFF5"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29424A7" w14:textId="1B4CD41B" w:rsidR="00BF1932" w:rsidRPr="0066409B" w:rsidRDefault="00BF1932" w:rsidP="00BF1932">
            <w:pPr>
              <w:rPr>
                <w:sz w:val="18"/>
                <w:szCs w:val="18"/>
              </w:rPr>
            </w:pPr>
            <w:r w:rsidRPr="0066409B">
              <w:rPr>
                <w:color w:val="000000"/>
                <w:sz w:val="18"/>
                <w:szCs w:val="18"/>
              </w:rPr>
              <w:t>Sabrina DUCROT</w:t>
            </w:r>
          </w:p>
        </w:tc>
        <w:tc>
          <w:tcPr>
            <w:tcW w:w="428" w:type="pct"/>
          </w:tcPr>
          <w:p w14:paraId="584EC7EC" w14:textId="6D71CB13" w:rsidR="00BF1932" w:rsidRPr="0066409B" w:rsidRDefault="00BF1932" w:rsidP="00BF1932">
            <w:pPr>
              <w:jc w:val="center"/>
              <w:rPr>
                <w:sz w:val="18"/>
                <w:szCs w:val="18"/>
              </w:rPr>
            </w:pPr>
            <w:r w:rsidRPr="0066409B">
              <w:rPr>
                <w:color w:val="000000"/>
                <w:sz w:val="18"/>
                <w:szCs w:val="18"/>
              </w:rPr>
              <w:t>2019</w:t>
            </w:r>
          </w:p>
        </w:tc>
        <w:tc>
          <w:tcPr>
            <w:tcW w:w="1649" w:type="pct"/>
          </w:tcPr>
          <w:p w14:paraId="61589DD8" w14:textId="41888BB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EU19-067-04</w:t>
            </w:r>
            <w:r w:rsidRPr="009F72A3">
              <w:rPr>
                <w:noProof w:val="0"/>
                <w:color w:val="000000"/>
                <w:sz w:val="18"/>
                <w:szCs w:val="18"/>
                <w:lang w:val="en-US"/>
              </w:rPr>
              <w:br/>
              <w:t>Source: ANADIAG FRANCE</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FAC6400" w14:textId="419663CF" w:rsidR="00BF1932" w:rsidRPr="0066409B" w:rsidRDefault="00BF1932" w:rsidP="00BF1932">
            <w:pPr>
              <w:jc w:val="center"/>
              <w:rPr>
                <w:sz w:val="18"/>
                <w:szCs w:val="18"/>
              </w:rPr>
            </w:pPr>
            <w:r w:rsidRPr="0066409B">
              <w:rPr>
                <w:sz w:val="18"/>
                <w:szCs w:val="18"/>
              </w:rPr>
              <w:t>N</w:t>
            </w:r>
          </w:p>
        </w:tc>
        <w:tc>
          <w:tcPr>
            <w:tcW w:w="399" w:type="pct"/>
          </w:tcPr>
          <w:p w14:paraId="3385297F" w14:textId="417FE50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695AA48" w14:textId="6281F57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6B24807" w14:textId="2EB1B6DC" w:rsidR="00BF1932" w:rsidRPr="0066409B" w:rsidRDefault="00BF1932" w:rsidP="00BF1932">
            <w:pPr>
              <w:jc w:val="center"/>
              <w:rPr>
                <w:sz w:val="18"/>
                <w:szCs w:val="18"/>
              </w:rPr>
            </w:pPr>
            <w:r w:rsidRPr="0066409B">
              <w:rPr>
                <w:sz w:val="18"/>
                <w:szCs w:val="18"/>
              </w:rPr>
              <w:t>Nufarm</w:t>
            </w:r>
          </w:p>
        </w:tc>
      </w:tr>
      <w:tr w:rsidR="00BF1932" w:rsidRPr="0066409B" w14:paraId="1FFB6ABD" w14:textId="77777777" w:rsidTr="004142EC">
        <w:trPr>
          <w:cantSplit/>
        </w:trPr>
        <w:tc>
          <w:tcPr>
            <w:tcW w:w="499" w:type="pct"/>
          </w:tcPr>
          <w:p w14:paraId="2E65CAF8" w14:textId="77777777" w:rsidR="00BF1932" w:rsidRPr="0066409B" w:rsidRDefault="00BF1932" w:rsidP="00BF1932">
            <w:pPr>
              <w:jc w:val="left"/>
              <w:rPr>
                <w:color w:val="000000"/>
                <w:sz w:val="18"/>
                <w:szCs w:val="18"/>
              </w:rPr>
            </w:pPr>
            <w:r w:rsidRPr="0066409B">
              <w:rPr>
                <w:color w:val="000000"/>
                <w:sz w:val="18"/>
                <w:szCs w:val="18"/>
              </w:rPr>
              <w:t>KCP 6.2.1</w:t>
            </w:r>
          </w:p>
          <w:p w14:paraId="122868DC" w14:textId="77777777" w:rsidR="00BF1932" w:rsidRPr="0066409B" w:rsidRDefault="00BF1932" w:rsidP="00BF1932">
            <w:pPr>
              <w:jc w:val="left"/>
              <w:rPr>
                <w:color w:val="000000"/>
                <w:sz w:val="18"/>
                <w:szCs w:val="18"/>
              </w:rPr>
            </w:pPr>
            <w:r w:rsidRPr="0066409B">
              <w:rPr>
                <w:color w:val="000000"/>
                <w:sz w:val="18"/>
                <w:szCs w:val="18"/>
              </w:rPr>
              <w:t>KCP 6.2.2</w:t>
            </w:r>
          </w:p>
          <w:p w14:paraId="334B6E74" w14:textId="77777777" w:rsidR="00BF1932" w:rsidRPr="0066409B" w:rsidRDefault="00BF1932" w:rsidP="00BF1932">
            <w:pPr>
              <w:jc w:val="left"/>
              <w:rPr>
                <w:color w:val="000000"/>
                <w:sz w:val="18"/>
                <w:szCs w:val="18"/>
              </w:rPr>
            </w:pPr>
            <w:r w:rsidRPr="0066409B">
              <w:rPr>
                <w:color w:val="000000"/>
                <w:sz w:val="18"/>
                <w:szCs w:val="18"/>
              </w:rPr>
              <w:t>KCP 6.2.3</w:t>
            </w:r>
          </w:p>
          <w:p w14:paraId="209B1DBC" w14:textId="6FD92A4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9D086E4" w14:textId="7937292C" w:rsidR="00BF1932" w:rsidRPr="0066409B" w:rsidRDefault="00BF1932" w:rsidP="00BF1932">
            <w:pPr>
              <w:rPr>
                <w:sz w:val="18"/>
                <w:szCs w:val="18"/>
              </w:rPr>
            </w:pPr>
            <w:r w:rsidRPr="0066409B">
              <w:rPr>
                <w:color w:val="000000"/>
                <w:sz w:val="18"/>
                <w:szCs w:val="18"/>
              </w:rPr>
              <w:t>Sabrina DUCROT</w:t>
            </w:r>
          </w:p>
        </w:tc>
        <w:tc>
          <w:tcPr>
            <w:tcW w:w="428" w:type="pct"/>
          </w:tcPr>
          <w:p w14:paraId="4FD3D19D" w14:textId="54337F49" w:rsidR="00BF1932" w:rsidRPr="0066409B" w:rsidRDefault="00BF1932" w:rsidP="00BF1932">
            <w:pPr>
              <w:jc w:val="center"/>
              <w:rPr>
                <w:sz w:val="18"/>
                <w:szCs w:val="18"/>
              </w:rPr>
            </w:pPr>
            <w:r w:rsidRPr="0066409B">
              <w:rPr>
                <w:color w:val="000000"/>
                <w:sz w:val="18"/>
                <w:szCs w:val="18"/>
              </w:rPr>
              <w:t>2019</w:t>
            </w:r>
          </w:p>
        </w:tc>
        <w:tc>
          <w:tcPr>
            <w:tcW w:w="1649" w:type="pct"/>
          </w:tcPr>
          <w:p w14:paraId="0C1D4663" w14:textId="56A6E89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EU19-067-05</w:t>
            </w:r>
            <w:r w:rsidRPr="009F72A3">
              <w:rPr>
                <w:noProof w:val="0"/>
                <w:color w:val="000000"/>
                <w:sz w:val="18"/>
                <w:szCs w:val="18"/>
                <w:lang w:val="en-US"/>
              </w:rPr>
              <w:br/>
              <w:t>Source: ANADIAG FRANCE</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A21E8FA" w14:textId="4E7C07F7" w:rsidR="00BF1932" w:rsidRPr="0066409B" w:rsidRDefault="00BF1932" w:rsidP="00BF1932">
            <w:pPr>
              <w:jc w:val="center"/>
              <w:rPr>
                <w:sz w:val="18"/>
                <w:szCs w:val="18"/>
              </w:rPr>
            </w:pPr>
            <w:r w:rsidRPr="0066409B">
              <w:rPr>
                <w:sz w:val="18"/>
                <w:szCs w:val="18"/>
              </w:rPr>
              <w:t>N</w:t>
            </w:r>
          </w:p>
        </w:tc>
        <w:tc>
          <w:tcPr>
            <w:tcW w:w="399" w:type="pct"/>
          </w:tcPr>
          <w:p w14:paraId="61F3B4AE" w14:textId="074A65C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D676CB2" w14:textId="4C30368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3C1E1AC" w14:textId="70A79BD9" w:rsidR="00BF1932" w:rsidRPr="0066409B" w:rsidRDefault="00BF1932" w:rsidP="00BF1932">
            <w:pPr>
              <w:jc w:val="center"/>
              <w:rPr>
                <w:sz w:val="18"/>
                <w:szCs w:val="18"/>
              </w:rPr>
            </w:pPr>
            <w:r w:rsidRPr="0066409B">
              <w:rPr>
                <w:sz w:val="18"/>
                <w:szCs w:val="18"/>
              </w:rPr>
              <w:t>Nufarm</w:t>
            </w:r>
          </w:p>
        </w:tc>
      </w:tr>
      <w:tr w:rsidR="00BF1932" w:rsidRPr="0066409B" w14:paraId="246F66E0" w14:textId="77777777" w:rsidTr="004142EC">
        <w:trPr>
          <w:cantSplit/>
        </w:trPr>
        <w:tc>
          <w:tcPr>
            <w:tcW w:w="499" w:type="pct"/>
          </w:tcPr>
          <w:p w14:paraId="5C34BC5F" w14:textId="77777777" w:rsidR="00BF1932" w:rsidRPr="0066409B" w:rsidRDefault="00BF1932" w:rsidP="00BF1932">
            <w:pPr>
              <w:jc w:val="left"/>
              <w:rPr>
                <w:color w:val="000000"/>
                <w:sz w:val="18"/>
                <w:szCs w:val="18"/>
              </w:rPr>
            </w:pPr>
            <w:r w:rsidRPr="0066409B">
              <w:rPr>
                <w:color w:val="000000"/>
                <w:sz w:val="18"/>
                <w:szCs w:val="18"/>
              </w:rPr>
              <w:t>KCP 6.2.1</w:t>
            </w:r>
          </w:p>
          <w:p w14:paraId="6E2B5D1A" w14:textId="77777777" w:rsidR="00BF1932" w:rsidRPr="0066409B" w:rsidRDefault="00BF1932" w:rsidP="00BF1932">
            <w:pPr>
              <w:jc w:val="left"/>
              <w:rPr>
                <w:color w:val="000000"/>
                <w:sz w:val="18"/>
                <w:szCs w:val="18"/>
              </w:rPr>
            </w:pPr>
            <w:r w:rsidRPr="0066409B">
              <w:rPr>
                <w:color w:val="000000"/>
                <w:sz w:val="18"/>
                <w:szCs w:val="18"/>
              </w:rPr>
              <w:t>KCP 6.2.2</w:t>
            </w:r>
          </w:p>
          <w:p w14:paraId="109FB16C" w14:textId="77777777" w:rsidR="00BF1932" w:rsidRPr="0066409B" w:rsidRDefault="00BF1932" w:rsidP="00BF1932">
            <w:pPr>
              <w:jc w:val="left"/>
              <w:rPr>
                <w:color w:val="000000"/>
                <w:sz w:val="18"/>
                <w:szCs w:val="18"/>
              </w:rPr>
            </w:pPr>
            <w:r w:rsidRPr="0066409B">
              <w:rPr>
                <w:color w:val="000000"/>
                <w:sz w:val="18"/>
                <w:szCs w:val="18"/>
              </w:rPr>
              <w:t>KCP 6.2.3</w:t>
            </w:r>
          </w:p>
          <w:p w14:paraId="2706D60B" w14:textId="59664331"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C4E1CCB" w14:textId="432C892A" w:rsidR="00BF1932" w:rsidRPr="0066409B" w:rsidRDefault="00BF1932" w:rsidP="00BF1932">
            <w:pPr>
              <w:rPr>
                <w:sz w:val="18"/>
                <w:szCs w:val="18"/>
              </w:rPr>
            </w:pPr>
            <w:r w:rsidRPr="0066409B">
              <w:rPr>
                <w:color w:val="000000"/>
                <w:sz w:val="18"/>
                <w:szCs w:val="18"/>
              </w:rPr>
              <w:t>Lucy STOKES</w:t>
            </w:r>
          </w:p>
        </w:tc>
        <w:tc>
          <w:tcPr>
            <w:tcW w:w="428" w:type="pct"/>
          </w:tcPr>
          <w:p w14:paraId="6BB36572" w14:textId="1E96EC59" w:rsidR="00BF1932" w:rsidRPr="0066409B" w:rsidRDefault="00BF1932" w:rsidP="00BF1932">
            <w:pPr>
              <w:jc w:val="center"/>
              <w:rPr>
                <w:sz w:val="18"/>
                <w:szCs w:val="18"/>
              </w:rPr>
            </w:pPr>
            <w:r w:rsidRPr="0066409B">
              <w:rPr>
                <w:color w:val="000000"/>
                <w:sz w:val="18"/>
                <w:szCs w:val="18"/>
              </w:rPr>
              <w:t>2019</w:t>
            </w:r>
          </w:p>
        </w:tc>
        <w:tc>
          <w:tcPr>
            <w:tcW w:w="1649" w:type="pct"/>
          </w:tcPr>
          <w:p w14:paraId="5C47AE1D" w14:textId="1EF5CEE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EU19-067-06</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4EF775C" w14:textId="6912BB61" w:rsidR="00BF1932" w:rsidRPr="0066409B" w:rsidRDefault="00BF1932" w:rsidP="00BF1932">
            <w:pPr>
              <w:jc w:val="center"/>
              <w:rPr>
                <w:sz w:val="18"/>
                <w:szCs w:val="18"/>
              </w:rPr>
            </w:pPr>
            <w:r w:rsidRPr="0066409B">
              <w:rPr>
                <w:sz w:val="18"/>
                <w:szCs w:val="18"/>
              </w:rPr>
              <w:t>N</w:t>
            </w:r>
          </w:p>
        </w:tc>
        <w:tc>
          <w:tcPr>
            <w:tcW w:w="399" w:type="pct"/>
          </w:tcPr>
          <w:p w14:paraId="31C2E2AF" w14:textId="0EAB79A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7F1A62" w14:textId="636656A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323EE07" w14:textId="681728D8" w:rsidR="00BF1932" w:rsidRPr="0066409B" w:rsidRDefault="00BF1932" w:rsidP="00BF1932">
            <w:pPr>
              <w:jc w:val="center"/>
              <w:rPr>
                <w:sz w:val="18"/>
                <w:szCs w:val="18"/>
              </w:rPr>
            </w:pPr>
            <w:r w:rsidRPr="0066409B">
              <w:rPr>
                <w:sz w:val="18"/>
                <w:szCs w:val="18"/>
              </w:rPr>
              <w:t>Nufarm</w:t>
            </w:r>
          </w:p>
        </w:tc>
      </w:tr>
      <w:tr w:rsidR="00BF1932" w:rsidRPr="0066409B" w14:paraId="2351B72F" w14:textId="77777777" w:rsidTr="004142EC">
        <w:trPr>
          <w:cantSplit/>
        </w:trPr>
        <w:tc>
          <w:tcPr>
            <w:tcW w:w="499" w:type="pct"/>
          </w:tcPr>
          <w:p w14:paraId="47427316" w14:textId="570E3839" w:rsidR="00BF1932" w:rsidRPr="0066409B" w:rsidRDefault="00BF1932" w:rsidP="00BF1932">
            <w:pPr>
              <w:pStyle w:val="RepTable"/>
              <w:rPr>
                <w:noProof w:val="0"/>
                <w:sz w:val="18"/>
                <w:szCs w:val="18"/>
                <w:lang w:val="pl-PL"/>
              </w:rPr>
            </w:pPr>
            <w:r w:rsidRPr="0066409B">
              <w:rPr>
                <w:noProof w:val="0"/>
                <w:color w:val="000000"/>
                <w:sz w:val="18"/>
                <w:szCs w:val="18"/>
                <w:lang w:val="pl-PL"/>
              </w:rPr>
              <w:t>KCP 6.2.3</w:t>
            </w:r>
          </w:p>
        </w:tc>
        <w:tc>
          <w:tcPr>
            <w:tcW w:w="521" w:type="pct"/>
          </w:tcPr>
          <w:p w14:paraId="5B45E1E4" w14:textId="578FBC2C" w:rsidR="00BF1932" w:rsidRPr="0066409B" w:rsidRDefault="00BF1932" w:rsidP="00BF1932">
            <w:pPr>
              <w:rPr>
                <w:sz w:val="18"/>
                <w:szCs w:val="18"/>
              </w:rPr>
            </w:pPr>
            <w:r w:rsidRPr="0066409B">
              <w:rPr>
                <w:color w:val="000000"/>
                <w:sz w:val="18"/>
                <w:szCs w:val="18"/>
              </w:rPr>
              <w:t>Audrey Meyer</w:t>
            </w:r>
          </w:p>
        </w:tc>
        <w:tc>
          <w:tcPr>
            <w:tcW w:w="428" w:type="pct"/>
          </w:tcPr>
          <w:p w14:paraId="22F7CBEF" w14:textId="4032B92E" w:rsidR="00BF1932" w:rsidRPr="0066409B" w:rsidRDefault="00BF1932" w:rsidP="00BF1932">
            <w:pPr>
              <w:jc w:val="center"/>
              <w:rPr>
                <w:sz w:val="18"/>
                <w:szCs w:val="18"/>
              </w:rPr>
            </w:pPr>
            <w:r w:rsidRPr="0066409B">
              <w:rPr>
                <w:color w:val="000000"/>
                <w:sz w:val="18"/>
                <w:szCs w:val="18"/>
              </w:rPr>
              <w:t>2019</w:t>
            </w:r>
          </w:p>
        </w:tc>
        <w:tc>
          <w:tcPr>
            <w:tcW w:w="1649" w:type="pct"/>
          </w:tcPr>
          <w:p w14:paraId="17575D14" w14:textId="74F6E157"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EU19-067-07</w:t>
            </w:r>
            <w:r w:rsidRPr="009F72A3">
              <w:rPr>
                <w:noProof w:val="0"/>
                <w:color w:val="000000"/>
                <w:sz w:val="18"/>
                <w:szCs w:val="18"/>
                <w:lang w:val="en-US"/>
              </w:rPr>
              <w:br/>
              <w:t>Source: ANADIAG DEUTSCHLAND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D9A8629" w14:textId="5B86E10D" w:rsidR="00BF1932" w:rsidRPr="0066409B" w:rsidRDefault="00BF1932" w:rsidP="00BF1932">
            <w:pPr>
              <w:jc w:val="center"/>
              <w:rPr>
                <w:sz w:val="18"/>
                <w:szCs w:val="18"/>
              </w:rPr>
            </w:pPr>
            <w:r w:rsidRPr="0066409B">
              <w:rPr>
                <w:sz w:val="18"/>
                <w:szCs w:val="18"/>
              </w:rPr>
              <w:t>N</w:t>
            </w:r>
          </w:p>
        </w:tc>
        <w:tc>
          <w:tcPr>
            <w:tcW w:w="399" w:type="pct"/>
          </w:tcPr>
          <w:p w14:paraId="7C1987B7" w14:textId="60748FD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47BEC4A" w14:textId="71B15F0C" w:rsidR="00E17996" w:rsidRPr="00E17996" w:rsidRDefault="00E17996" w:rsidP="00E17996">
            <w:pPr>
              <w:jc w:val="center"/>
              <w:rPr>
                <w:sz w:val="18"/>
                <w:szCs w:val="18"/>
                <w:highlight w:val="cyan"/>
                <w:lang w:val="en-US"/>
              </w:rPr>
            </w:pPr>
            <w:r w:rsidRPr="00E17996">
              <w:rPr>
                <w:sz w:val="18"/>
                <w:szCs w:val="18"/>
                <w:highlight w:val="cyan"/>
                <w:lang w:val="en-US"/>
              </w:rPr>
              <w:t>Included in RR, Part B3 for CA3301/Joust</w:t>
            </w:r>
          </w:p>
          <w:p w14:paraId="34B30A04" w14:textId="27DF28EF" w:rsidR="00E17996" w:rsidRDefault="00E17996" w:rsidP="00E17996">
            <w:pPr>
              <w:jc w:val="center"/>
              <w:rPr>
                <w:sz w:val="18"/>
                <w:szCs w:val="18"/>
                <w:lang w:val="en-US"/>
              </w:rPr>
            </w:pPr>
            <w:r w:rsidRPr="00E17996">
              <w:rPr>
                <w:sz w:val="18"/>
                <w:szCs w:val="18"/>
                <w:highlight w:val="cyan"/>
                <w:lang w:val="en-US"/>
              </w:rPr>
              <w:t>Registered in July 2023</w:t>
            </w:r>
          </w:p>
          <w:p w14:paraId="7A7879DA" w14:textId="53940C86" w:rsidR="00BF1932" w:rsidRPr="007E2896" w:rsidRDefault="00BF1932" w:rsidP="00E17996">
            <w:pPr>
              <w:jc w:val="center"/>
              <w:rPr>
                <w:strike/>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AE7A27E" w14:textId="3C6E9DC1" w:rsidR="00BF1932" w:rsidRPr="0066409B" w:rsidRDefault="00BF1932" w:rsidP="00BF1932">
            <w:pPr>
              <w:jc w:val="center"/>
              <w:rPr>
                <w:sz w:val="18"/>
                <w:szCs w:val="18"/>
              </w:rPr>
            </w:pPr>
            <w:r w:rsidRPr="0066409B">
              <w:rPr>
                <w:sz w:val="18"/>
                <w:szCs w:val="18"/>
              </w:rPr>
              <w:t>Nufarm</w:t>
            </w:r>
          </w:p>
        </w:tc>
      </w:tr>
      <w:tr w:rsidR="00BF1932" w:rsidRPr="0066409B" w14:paraId="0426820E" w14:textId="77777777" w:rsidTr="004142EC">
        <w:trPr>
          <w:cantSplit/>
        </w:trPr>
        <w:tc>
          <w:tcPr>
            <w:tcW w:w="499" w:type="pct"/>
          </w:tcPr>
          <w:p w14:paraId="3E2FB952" w14:textId="77777777" w:rsidR="00BF1932" w:rsidRPr="0066409B" w:rsidRDefault="00BF1932" w:rsidP="00BF1932">
            <w:pPr>
              <w:jc w:val="left"/>
              <w:rPr>
                <w:color w:val="000000"/>
                <w:sz w:val="18"/>
                <w:szCs w:val="18"/>
              </w:rPr>
            </w:pPr>
            <w:r w:rsidRPr="0066409B">
              <w:rPr>
                <w:color w:val="000000"/>
                <w:sz w:val="18"/>
                <w:szCs w:val="18"/>
              </w:rPr>
              <w:t>KCP 6.2.1</w:t>
            </w:r>
          </w:p>
          <w:p w14:paraId="47E55C39" w14:textId="77777777" w:rsidR="00BF1932" w:rsidRPr="0066409B" w:rsidRDefault="00BF1932" w:rsidP="00BF1932">
            <w:pPr>
              <w:jc w:val="left"/>
              <w:rPr>
                <w:color w:val="000000"/>
                <w:sz w:val="18"/>
                <w:szCs w:val="18"/>
              </w:rPr>
            </w:pPr>
            <w:r w:rsidRPr="0066409B">
              <w:rPr>
                <w:color w:val="000000"/>
                <w:sz w:val="18"/>
                <w:szCs w:val="18"/>
              </w:rPr>
              <w:t>KCP 6.2.2</w:t>
            </w:r>
          </w:p>
          <w:p w14:paraId="450FE3F4" w14:textId="77777777" w:rsidR="00BF1932" w:rsidRPr="0066409B" w:rsidRDefault="00BF1932" w:rsidP="00BF1932">
            <w:pPr>
              <w:jc w:val="left"/>
              <w:rPr>
                <w:color w:val="000000"/>
                <w:sz w:val="18"/>
                <w:szCs w:val="18"/>
              </w:rPr>
            </w:pPr>
            <w:r w:rsidRPr="0066409B">
              <w:rPr>
                <w:color w:val="000000"/>
                <w:sz w:val="18"/>
                <w:szCs w:val="18"/>
              </w:rPr>
              <w:t>KCP 6.2.3</w:t>
            </w:r>
          </w:p>
          <w:p w14:paraId="17B19807" w14:textId="0DA8DB0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321FE9E" w14:textId="21E7C87B" w:rsidR="00BF1932" w:rsidRPr="0066409B" w:rsidRDefault="00BF1932" w:rsidP="00BF1932">
            <w:pPr>
              <w:rPr>
                <w:sz w:val="18"/>
                <w:szCs w:val="18"/>
              </w:rPr>
            </w:pPr>
            <w:r w:rsidRPr="0066409B">
              <w:rPr>
                <w:color w:val="000000"/>
                <w:sz w:val="18"/>
                <w:szCs w:val="18"/>
              </w:rPr>
              <w:t>Julie Denuelle</w:t>
            </w:r>
          </w:p>
        </w:tc>
        <w:tc>
          <w:tcPr>
            <w:tcW w:w="428" w:type="pct"/>
          </w:tcPr>
          <w:p w14:paraId="1A319E1C" w14:textId="5402D2DA" w:rsidR="00BF1932" w:rsidRPr="0066409B" w:rsidRDefault="00BF1932" w:rsidP="00BF1932">
            <w:pPr>
              <w:jc w:val="center"/>
              <w:rPr>
                <w:sz w:val="18"/>
                <w:szCs w:val="18"/>
              </w:rPr>
            </w:pPr>
            <w:r w:rsidRPr="0066409B">
              <w:rPr>
                <w:color w:val="000000"/>
                <w:sz w:val="18"/>
                <w:szCs w:val="18"/>
              </w:rPr>
              <w:t>2019</w:t>
            </w:r>
          </w:p>
        </w:tc>
        <w:tc>
          <w:tcPr>
            <w:tcW w:w="1649" w:type="pct"/>
          </w:tcPr>
          <w:p w14:paraId="7C8B602D" w14:textId="0B5FC99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EU19-067-08</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9F58D8B" w14:textId="7AA6BC84" w:rsidR="00BF1932" w:rsidRPr="0066409B" w:rsidRDefault="00BF1932" w:rsidP="00BF1932">
            <w:pPr>
              <w:jc w:val="center"/>
              <w:rPr>
                <w:sz w:val="18"/>
                <w:szCs w:val="18"/>
              </w:rPr>
            </w:pPr>
            <w:r w:rsidRPr="0066409B">
              <w:rPr>
                <w:sz w:val="18"/>
                <w:szCs w:val="18"/>
              </w:rPr>
              <w:t>N</w:t>
            </w:r>
          </w:p>
        </w:tc>
        <w:tc>
          <w:tcPr>
            <w:tcW w:w="399" w:type="pct"/>
          </w:tcPr>
          <w:p w14:paraId="2C43D641" w14:textId="699B182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7F5C49F"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A84E7AB" w14:textId="373210A6" w:rsidR="007E2896" w:rsidRDefault="007E2896" w:rsidP="007E2896">
            <w:pPr>
              <w:jc w:val="center"/>
              <w:rPr>
                <w:sz w:val="18"/>
                <w:szCs w:val="18"/>
                <w:lang w:val="en-US"/>
              </w:rPr>
            </w:pPr>
            <w:r w:rsidRPr="00E17996">
              <w:rPr>
                <w:sz w:val="18"/>
                <w:szCs w:val="18"/>
                <w:highlight w:val="cyan"/>
                <w:lang w:val="en-US"/>
              </w:rPr>
              <w:t>Registered in July 2023</w:t>
            </w:r>
          </w:p>
          <w:p w14:paraId="417F3D67" w14:textId="4AE5E1EE"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r w:rsidRPr="009F72A3">
              <w:rPr>
                <w:sz w:val="18"/>
                <w:szCs w:val="18"/>
                <w:lang w:val="en-US"/>
              </w:rPr>
              <w:t xml:space="preserve"> </w:t>
            </w:r>
          </w:p>
        </w:tc>
        <w:tc>
          <w:tcPr>
            <w:tcW w:w="545" w:type="pct"/>
          </w:tcPr>
          <w:p w14:paraId="49635E53" w14:textId="64E4D47C" w:rsidR="00BF1932" w:rsidRPr="0066409B" w:rsidRDefault="00BF1932" w:rsidP="00BF1932">
            <w:pPr>
              <w:jc w:val="center"/>
              <w:rPr>
                <w:sz w:val="18"/>
                <w:szCs w:val="18"/>
              </w:rPr>
            </w:pPr>
            <w:r w:rsidRPr="0066409B">
              <w:rPr>
                <w:sz w:val="18"/>
                <w:szCs w:val="18"/>
              </w:rPr>
              <w:t>Nufarm</w:t>
            </w:r>
          </w:p>
        </w:tc>
      </w:tr>
      <w:tr w:rsidR="00BF1932" w:rsidRPr="0066409B" w14:paraId="048214C9" w14:textId="77777777" w:rsidTr="004142EC">
        <w:trPr>
          <w:cantSplit/>
        </w:trPr>
        <w:tc>
          <w:tcPr>
            <w:tcW w:w="499" w:type="pct"/>
          </w:tcPr>
          <w:p w14:paraId="74C48761" w14:textId="77777777" w:rsidR="00BF1932" w:rsidRPr="0066409B" w:rsidRDefault="00BF1932" w:rsidP="00BF1932">
            <w:pPr>
              <w:jc w:val="left"/>
              <w:rPr>
                <w:color w:val="000000"/>
                <w:sz w:val="18"/>
                <w:szCs w:val="18"/>
              </w:rPr>
            </w:pPr>
            <w:r w:rsidRPr="0066409B">
              <w:rPr>
                <w:color w:val="000000"/>
                <w:sz w:val="18"/>
                <w:szCs w:val="18"/>
              </w:rPr>
              <w:t>KCP 6.2.1</w:t>
            </w:r>
          </w:p>
          <w:p w14:paraId="328A8DEC" w14:textId="77777777" w:rsidR="00BF1932" w:rsidRPr="0066409B" w:rsidRDefault="00BF1932" w:rsidP="00BF1932">
            <w:pPr>
              <w:jc w:val="left"/>
              <w:rPr>
                <w:color w:val="000000"/>
                <w:sz w:val="18"/>
                <w:szCs w:val="18"/>
              </w:rPr>
            </w:pPr>
            <w:r w:rsidRPr="0066409B">
              <w:rPr>
                <w:color w:val="000000"/>
                <w:sz w:val="18"/>
                <w:szCs w:val="18"/>
              </w:rPr>
              <w:t>KCP 6.2.2</w:t>
            </w:r>
          </w:p>
          <w:p w14:paraId="08736FFA" w14:textId="77777777" w:rsidR="00BF1932" w:rsidRPr="0066409B" w:rsidRDefault="00BF1932" w:rsidP="00BF1932">
            <w:pPr>
              <w:jc w:val="left"/>
              <w:rPr>
                <w:color w:val="000000"/>
                <w:sz w:val="18"/>
                <w:szCs w:val="18"/>
              </w:rPr>
            </w:pPr>
            <w:r w:rsidRPr="0066409B">
              <w:rPr>
                <w:color w:val="000000"/>
                <w:sz w:val="18"/>
                <w:szCs w:val="18"/>
              </w:rPr>
              <w:t>KCP 6.2.3</w:t>
            </w:r>
          </w:p>
          <w:p w14:paraId="25B75246" w14:textId="4F9B8A1C"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4DC1E80" w14:textId="1D0E282B" w:rsidR="00BF1932" w:rsidRPr="0066409B" w:rsidRDefault="00BF1932" w:rsidP="00BF1932">
            <w:pPr>
              <w:rPr>
                <w:sz w:val="18"/>
                <w:szCs w:val="18"/>
              </w:rPr>
            </w:pPr>
            <w:r w:rsidRPr="0066409B">
              <w:rPr>
                <w:color w:val="000000"/>
                <w:sz w:val="18"/>
                <w:szCs w:val="18"/>
              </w:rPr>
              <w:t>Sabrina DUCROT</w:t>
            </w:r>
          </w:p>
        </w:tc>
        <w:tc>
          <w:tcPr>
            <w:tcW w:w="428" w:type="pct"/>
          </w:tcPr>
          <w:p w14:paraId="0B8ACA87" w14:textId="4327C4D9" w:rsidR="00BF1932" w:rsidRPr="0066409B" w:rsidRDefault="00BF1932" w:rsidP="00BF1932">
            <w:pPr>
              <w:jc w:val="center"/>
              <w:rPr>
                <w:sz w:val="18"/>
                <w:szCs w:val="18"/>
              </w:rPr>
            </w:pPr>
            <w:r w:rsidRPr="0066409B">
              <w:rPr>
                <w:color w:val="000000"/>
                <w:sz w:val="18"/>
                <w:szCs w:val="18"/>
              </w:rPr>
              <w:t>2019</w:t>
            </w:r>
          </w:p>
        </w:tc>
        <w:tc>
          <w:tcPr>
            <w:tcW w:w="1649" w:type="pct"/>
          </w:tcPr>
          <w:p w14:paraId="66884F18" w14:textId="67B7A0C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EU19-067-09</w:t>
            </w:r>
            <w:r w:rsidRPr="009F72A3">
              <w:rPr>
                <w:noProof w:val="0"/>
                <w:color w:val="000000"/>
                <w:sz w:val="18"/>
                <w:szCs w:val="18"/>
                <w:lang w:val="en-US"/>
              </w:rPr>
              <w:br/>
              <w:t>Source: ANADIAG FRANCE</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64F3273" w14:textId="39B87B47" w:rsidR="00BF1932" w:rsidRPr="0066409B" w:rsidRDefault="00BF1932" w:rsidP="00BF1932">
            <w:pPr>
              <w:jc w:val="center"/>
              <w:rPr>
                <w:sz w:val="18"/>
                <w:szCs w:val="18"/>
              </w:rPr>
            </w:pPr>
            <w:r w:rsidRPr="0066409B">
              <w:rPr>
                <w:sz w:val="18"/>
                <w:szCs w:val="18"/>
              </w:rPr>
              <w:t>N</w:t>
            </w:r>
          </w:p>
        </w:tc>
        <w:tc>
          <w:tcPr>
            <w:tcW w:w="399" w:type="pct"/>
          </w:tcPr>
          <w:p w14:paraId="774F1A60" w14:textId="755E31A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B3C259" w14:textId="39A3ABD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B339257" w14:textId="5704E8D1" w:rsidR="00BF1932" w:rsidRPr="0066409B" w:rsidRDefault="00BF1932" w:rsidP="00BF1932">
            <w:pPr>
              <w:jc w:val="center"/>
              <w:rPr>
                <w:sz w:val="18"/>
                <w:szCs w:val="18"/>
              </w:rPr>
            </w:pPr>
            <w:r w:rsidRPr="0066409B">
              <w:rPr>
                <w:sz w:val="18"/>
                <w:szCs w:val="18"/>
              </w:rPr>
              <w:t>Nufarm</w:t>
            </w:r>
          </w:p>
        </w:tc>
      </w:tr>
      <w:tr w:rsidR="00BF1932" w:rsidRPr="0066409B" w14:paraId="1B10693D" w14:textId="77777777" w:rsidTr="004142EC">
        <w:trPr>
          <w:cantSplit/>
        </w:trPr>
        <w:tc>
          <w:tcPr>
            <w:tcW w:w="499" w:type="pct"/>
          </w:tcPr>
          <w:p w14:paraId="0A9F09D9" w14:textId="77777777" w:rsidR="00BF1932" w:rsidRPr="0066409B" w:rsidRDefault="00BF1932" w:rsidP="00BF1932">
            <w:pPr>
              <w:jc w:val="left"/>
              <w:rPr>
                <w:color w:val="000000"/>
                <w:sz w:val="18"/>
                <w:szCs w:val="18"/>
              </w:rPr>
            </w:pPr>
            <w:r w:rsidRPr="0066409B">
              <w:rPr>
                <w:color w:val="000000"/>
                <w:sz w:val="18"/>
                <w:szCs w:val="18"/>
              </w:rPr>
              <w:t>KCP 6.2.1</w:t>
            </w:r>
          </w:p>
          <w:p w14:paraId="1249755E" w14:textId="77777777" w:rsidR="00BF1932" w:rsidRPr="0066409B" w:rsidRDefault="00BF1932" w:rsidP="00BF1932">
            <w:pPr>
              <w:jc w:val="left"/>
              <w:rPr>
                <w:color w:val="000000"/>
                <w:sz w:val="18"/>
                <w:szCs w:val="18"/>
              </w:rPr>
            </w:pPr>
            <w:r w:rsidRPr="0066409B">
              <w:rPr>
                <w:color w:val="000000"/>
                <w:sz w:val="18"/>
                <w:szCs w:val="18"/>
              </w:rPr>
              <w:t>KCP 6.2.2</w:t>
            </w:r>
          </w:p>
          <w:p w14:paraId="27285F15" w14:textId="77777777" w:rsidR="00BF1932" w:rsidRPr="0066409B" w:rsidRDefault="00BF1932" w:rsidP="00BF1932">
            <w:pPr>
              <w:jc w:val="left"/>
              <w:rPr>
                <w:color w:val="000000"/>
                <w:sz w:val="18"/>
                <w:szCs w:val="18"/>
              </w:rPr>
            </w:pPr>
            <w:r w:rsidRPr="0066409B">
              <w:rPr>
                <w:color w:val="000000"/>
                <w:sz w:val="18"/>
                <w:szCs w:val="18"/>
              </w:rPr>
              <w:t>KCP 6.2.3</w:t>
            </w:r>
          </w:p>
          <w:p w14:paraId="3BB34AEE" w14:textId="52D46A7D"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84E6CD1" w14:textId="3A0630A7" w:rsidR="00BF1932" w:rsidRPr="0066409B" w:rsidRDefault="00BF1932" w:rsidP="00BF1932">
            <w:pPr>
              <w:rPr>
                <w:sz w:val="18"/>
                <w:szCs w:val="18"/>
              </w:rPr>
            </w:pPr>
            <w:r w:rsidRPr="0066409B">
              <w:rPr>
                <w:color w:val="000000"/>
                <w:sz w:val="18"/>
                <w:szCs w:val="18"/>
              </w:rPr>
              <w:t>Lucy STOKES</w:t>
            </w:r>
          </w:p>
        </w:tc>
        <w:tc>
          <w:tcPr>
            <w:tcW w:w="428" w:type="pct"/>
          </w:tcPr>
          <w:p w14:paraId="23B17E65" w14:textId="1A853815" w:rsidR="00BF1932" w:rsidRPr="0066409B" w:rsidRDefault="00BF1932" w:rsidP="00BF1932">
            <w:pPr>
              <w:jc w:val="center"/>
              <w:rPr>
                <w:sz w:val="18"/>
                <w:szCs w:val="18"/>
              </w:rPr>
            </w:pPr>
            <w:r w:rsidRPr="0066409B">
              <w:rPr>
                <w:color w:val="000000"/>
                <w:sz w:val="18"/>
                <w:szCs w:val="18"/>
              </w:rPr>
              <w:t>2019</w:t>
            </w:r>
          </w:p>
        </w:tc>
        <w:tc>
          <w:tcPr>
            <w:tcW w:w="1649" w:type="pct"/>
          </w:tcPr>
          <w:p w14:paraId="6B4AB4D1" w14:textId="03C5471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EU19-067-10</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C07A4BF" w14:textId="010BC4AB" w:rsidR="00BF1932" w:rsidRPr="0066409B" w:rsidRDefault="00BF1932" w:rsidP="00BF1932">
            <w:pPr>
              <w:jc w:val="center"/>
              <w:rPr>
                <w:sz w:val="18"/>
                <w:szCs w:val="18"/>
              </w:rPr>
            </w:pPr>
            <w:r w:rsidRPr="0066409B">
              <w:rPr>
                <w:sz w:val="18"/>
                <w:szCs w:val="18"/>
              </w:rPr>
              <w:t>N</w:t>
            </w:r>
          </w:p>
        </w:tc>
        <w:tc>
          <w:tcPr>
            <w:tcW w:w="399" w:type="pct"/>
          </w:tcPr>
          <w:p w14:paraId="3C47FFBD" w14:textId="3B847BA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12AD306" w14:textId="6489BED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2EE4D18" w14:textId="136A3FDB" w:rsidR="00BF1932" w:rsidRPr="0066409B" w:rsidRDefault="00BF1932" w:rsidP="00BF1932">
            <w:pPr>
              <w:jc w:val="center"/>
              <w:rPr>
                <w:sz w:val="18"/>
                <w:szCs w:val="18"/>
              </w:rPr>
            </w:pPr>
            <w:r w:rsidRPr="0066409B">
              <w:rPr>
                <w:sz w:val="18"/>
                <w:szCs w:val="18"/>
              </w:rPr>
              <w:t>Nufarm</w:t>
            </w:r>
          </w:p>
        </w:tc>
      </w:tr>
      <w:tr w:rsidR="00BF1932" w:rsidRPr="0066409B" w14:paraId="185E4F3A" w14:textId="77777777" w:rsidTr="004142EC">
        <w:trPr>
          <w:cantSplit/>
        </w:trPr>
        <w:tc>
          <w:tcPr>
            <w:tcW w:w="499" w:type="pct"/>
          </w:tcPr>
          <w:p w14:paraId="4243E497" w14:textId="77777777" w:rsidR="00BF1932" w:rsidRPr="0066409B" w:rsidRDefault="00BF1932" w:rsidP="00BF1932">
            <w:pPr>
              <w:jc w:val="left"/>
              <w:rPr>
                <w:color w:val="000000"/>
                <w:sz w:val="18"/>
                <w:szCs w:val="18"/>
              </w:rPr>
            </w:pPr>
            <w:r w:rsidRPr="0066409B">
              <w:rPr>
                <w:color w:val="000000"/>
                <w:sz w:val="18"/>
                <w:szCs w:val="18"/>
              </w:rPr>
              <w:t>KCP 6.2.1</w:t>
            </w:r>
          </w:p>
          <w:p w14:paraId="41A53C0A" w14:textId="77777777" w:rsidR="00BF1932" w:rsidRPr="0066409B" w:rsidRDefault="00BF1932" w:rsidP="00BF1932">
            <w:pPr>
              <w:jc w:val="left"/>
              <w:rPr>
                <w:color w:val="000000"/>
                <w:sz w:val="18"/>
                <w:szCs w:val="18"/>
              </w:rPr>
            </w:pPr>
            <w:r w:rsidRPr="0066409B">
              <w:rPr>
                <w:color w:val="000000"/>
                <w:sz w:val="18"/>
                <w:szCs w:val="18"/>
              </w:rPr>
              <w:t>KCP 6.2.2</w:t>
            </w:r>
          </w:p>
          <w:p w14:paraId="7AFD1489" w14:textId="77777777" w:rsidR="00BF1932" w:rsidRPr="0066409B" w:rsidRDefault="00BF1932" w:rsidP="00BF1932">
            <w:pPr>
              <w:jc w:val="left"/>
              <w:rPr>
                <w:color w:val="000000"/>
                <w:sz w:val="18"/>
                <w:szCs w:val="18"/>
              </w:rPr>
            </w:pPr>
            <w:r w:rsidRPr="0066409B">
              <w:rPr>
                <w:color w:val="000000"/>
                <w:sz w:val="18"/>
                <w:szCs w:val="18"/>
              </w:rPr>
              <w:t>KCP 6.2.3</w:t>
            </w:r>
          </w:p>
          <w:p w14:paraId="6EC6FEC3" w14:textId="5A09C1DB"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3285E4C" w14:textId="435ED297" w:rsidR="00BF1932" w:rsidRPr="0066409B" w:rsidRDefault="00BF1932" w:rsidP="00BF1932">
            <w:pPr>
              <w:rPr>
                <w:sz w:val="18"/>
                <w:szCs w:val="18"/>
              </w:rPr>
            </w:pPr>
            <w:r w:rsidRPr="0066409B">
              <w:rPr>
                <w:color w:val="000000"/>
                <w:sz w:val="18"/>
                <w:szCs w:val="18"/>
              </w:rPr>
              <w:t>Lucy Stokes</w:t>
            </w:r>
          </w:p>
        </w:tc>
        <w:tc>
          <w:tcPr>
            <w:tcW w:w="428" w:type="pct"/>
          </w:tcPr>
          <w:p w14:paraId="1EB67356" w14:textId="27C1B124" w:rsidR="00BF1932" w:rsidRPr="0066409B" w:rsidRDefault="00BF1932" w:rsidP="00BF1932">
            <w:pPr>
              <w:jc w:val="center"/>
              <w:rPr>
                <w:sz w:val="18"/>
                <w:szCs w:val="18"/>
              </w:rPr>
            </w:pPr>
            <w:r w:rsidRPr="0066409B">
              <w:rPr>
                <w:color w:val="000000"/>
                <w:sz w:val="18"/>
                <w:szCs w:val="18"/>
              </w:rPr>
              <w:t>2019</w:t>
            </w:r>
          </w:p>
        </w:tc>
        <w:tc>
          <w:tcPr>
            <w:tcW w:w="1649" w:type="pct"/>
          </w:tcPr>
          <w:p w14:paraId="58736908" w14:textId="4CB57417"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EU19-067-11</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E9139FC" w14:textId="6E20658F" w:rsidR="00BF1932" w:rsidRPr="0066409B" w:rsidRDefault="00BF1932" w:rsidP="00BF1932">
            <w:pPr>
              <w:jc w:val="center"/>
              <w:rPr>
                <w:sz w:val="18"/>
                <w:szCs w:val="18"/>
              </w:rPr>
            </w:pPr>
            <w:r w:rsidRPr="0066409B">
              <w:rPr>
                <w:sz w:val="18"/>
                <w:szCs w:val="18"/>
              </w:rPr>
              <w:t>N</w:t>
            </w:r>
          </w:p>
        </w:tc>
        <w:tc>
          <w:tcPr>
            <w:tcW w:w="399" w:type="pct"/>
          </w:tcPr>
          <w:p w14:paraId="046A6FD6" w14:textId="6BE5173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2511ED1" w14:textId="4EB83A9F"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D17E2A2" w14:textId="0CADD509" w:rsidR="00BF1932" w:rsidRPr="0066409B" w:rsidRDefault="00BF1932" w:rsidP="00BF1932">
            <w:pPr>
              <w:jc w:val="center"/>
              <w:rPr>
                <w:sz w:val="18"/>
                <w:szCs w:val="18"/>
              </w:rPr>
            </w:pPr>
            <w:r w:rsidRPr="0066409B">
              <w:rPr>
                <w:sz w:val="18"/>
                <w:szCs w:val="18"/>
              </w:rPr>
              <w:t>Nufarm</w:t>
            </w:r>
          </w:p>
        </w:tc>
      </w:tr>
      <w:tr w:rsidR="00BF1932" w:rsidRPr="0066409B" w14:paraId="64587986" w14:textId="77777777" w:rsidTr="004142EC">
        <w:trPr>
          <w:cantSplit/>
        </w:trPr>
        <w:tc>
          <w:tcPr>
            <w:tcW w:w="499" w:type="pct"/>
          </w:tcPr>
          <w:p w14:paraId="4BDECF3B" w14:textId="77777777" w:rsidR="00BF1932" w:rsidRPr="0066409B" w:rsidRDefault="00BF1932" w:rsidP="00BF1932">
            <w:pPr>
              <w:jc w:val="left"/>
              <w:rPr>
                <w:color w:val="000000"/>
                <w:sz w:val="18"/>
                <w:szCs w:val="18"/>
              </w:rPr>
            </w:pPr>
            <w:r w:rsidRPr="0066409B">
              <w:rPr>
                <w:color w:val="000000"/>
                <w:sz w:val="18"/>
                <w:szCs w:val="18"/>
              </w:rPr>
              <w:t>KCP 6.2.1</w:t>
            </w:r>
          </w:p>
          <w:p w14:paraId="3DC0ECAA" w14:textId="77777777" w:rsidR="00BF1932" w:rsidRPr="0066409B" w:rsidRDefault="00BF1932" w:rsidP="00BF1932">
            <w:pPr>
              <w:jc w:val="left"/>
              <w:rPr>
                <w:color w:val="000000"/>
                <w:sz w:val="18"/>
                <w:szCs w:val="18"/>
              </w:rPr>
            </w:pPr>
            <w:r w:rsidRPr="0066409B">
              <w:rPr>
                <w:color w:val="000000"/>
                <w:sz w:val="18"/>
                <w:szCs w:val="18"/>
              </w:rPr>
              <w:t>KCP 6.2.2</w:t>
            </w:r>
          </w:p>
          <w:p w14:paraId="2D44149E" w14:textId="77777777" w:rsidR="00BF1932" w:rsidRPr="0066409B" w:rsidRDefault="00BF1932" w:rsidP="00BF1932">
            <w:pPr>
              <w:jc w:val="left"/>
              <w:rPr>
                <w:color w:val="000000"/>
                <w:sz w:val="18"/>
                <w:szCs w:val="18"/>
              </w:rPr>
            </w:pPr>
            <w:r w:rsidRPr="0066409B">
              <w:rPr>
                <w:color w:val="000000"/>
                <w:sz w:val="18"/>
                <w:szCs w:val="18"/>
              </w:rPr>
              <w:t>KCP 6.2.3</w:t>
            </w:r>
          </w:p>
          <w:p w14:paraId="0927039C" w14:textId="27D7C997"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8C233EA" w14:textId="1C5D77AE" w:rsidR="00BF1932" w:rsidRPr="0066409B" w:rsidRDefault="00BF1932" w:rsidP="00BF1932">
            <w:pPr>
              <w:rPr>
                <w:sz w:val="18"/>
                <w:szCs w:val="18"/>
              </w:rPr>
            </w:pPr>
            <w:r w:rsidRPr="0066409B">
              <w:rPr>
                <w:color w:val="000000"/>
                <w:sz w:val="18"/>
                <w:szCs w:val="18"/>
              </w:rPr>
              <w:t>Lucy STOKES</w:t>
            </w:r>
          </w:p>
        </w:tc>
        <w:tc>
          <w:tcPr>
            <w:tcW w:w="428" w:type="pct"/>
          </w:tcPr>
          <w:p w14:paraId="0D4E7359" w14:textId="48C50F2C" w:rsidR="00BF1932" w:rsidRPr="0066409B" w:rsidRDefault="00BF1932" w:rsidP="00BF1932">
            <w:pPr>
              <w:jc w:val="center"/>
              <w:rPr>
                <w:sz w:val="18"/>
                <w:szCs w:val="18"/>
              </w:rPr>
            </w:pPr>
            <w:r w:rsidRPr="0066409B">
              <w:rPr>
                <w:color w:val="000000"/>
                <w:sz w:val="18"/>
                <w:szCs w:val="18"/>
              </w:rPr>
              <w:t>2019</w:t>
            </w:r>
          </w:p>
        </w:tc>
        <w:tc>
          <w:tcPr>
            <w:tcW w:w="1649" w:type="pct"/>
          </w:tcPr>
          <w:p w14:paraId="15ABE0EC" w14:textId="4AE3F755"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EU19-067-12</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DE06B10" w14:textId="03D263A2" w:rsidR="00BF1932" w:rsidRPr="0066409B" w:rsidRDefault="00BF1932" w:rsidP="00BF1932">
            <w:pPr>
              <w:jc w:val="center"/>
              <w:rPr>
                <w:sz w:val="18"/>
                <w:szCs w:val="18"/>
              </w:rPr>
            </w:pPr>
            <w:r w:rsidRPr="0066409B">
              <w:rPr>
                <w:sz w:val="18"/>
                <w:szCs w:val="18"/>
              </w:rPr>
              <w:t>N</w:t>
            </w:r>
          </w:p>
        </w:tc>
        <w:tc>
          <w:tcPr>
            <w:tcW w:w="399" w:type="pct"/>
          </w:tcPr>
          <w:p w14:paraId="257840E5" w14:textId="3944FB8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15E633E" w14:textId="2671E39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D11F107" w14:textId="7A354CF4" w:rsidR="00BF1932" w:rsidRPr="0066409B" w:rsidRDefault="00BF1932" w:rsidP="00BF1932">
            <w:pPr>
              <w:jc w:val="center"/>
              <w:rPr>
                <w:sz w:val="18"/>
                <w:szCs w:val="18"/>
              </w:rPr>
            </w:pPr>
            <w:r w:rsidRPr="0066409B">
              <w:rPr>
                <w:sz w:val="18"/>
                <w:szCs w:val="18"/>
              </w:rPr>
              <w:t>Nufarm</w:t>
            </w:r>
          </w:p>
        </w:tc>
      </w:tr>
      <w:tr w:rsidR="00BF1932" w:rsidRPr="0066409B" w14:paraId="25161965" w14:textId="77777777" w:rsidTr="004142EC">
        <w:trPr>
          <w:cantSplit/>
        </w:trPr>
        <w:tc>
          <w:tcPr>
            <w:tcW w:w="499" w:type="pct"/>
          </w:tcPr>
          <w:p w14:paraId="26944462" w14:textId="77777777" w:rsidR="00BF1932" w:rsidRPr="0066409B" w:rsidRDefault="00BF1932" w:rsidP="00BF1932">
            <w:pPr>
              <w:jc w:val="left"/>
              <w:rPr>
                <w:color w:val="000000"/>
                <w:sz w:val="18"/>
                <w:szCs w:val="18"/>
              </w:rPr>
            </w:pPr>
            <w:r w:rsidRPr="0066409B">
              <w:rPr>
                <w:color w:val="000000"/>
                <w:sz w:val="18"/>
                <w:szCs w:val="18"/>
              </w:rPr>
              <w:t>KCP 6.2.1</w:t>
            </w:r>
          </w:p>
          <w:p w14:paraId="2110288A" w14:textId="77777777" w:rsidR="00BF1932" w:rsidRPr="0066409B" w:rsidRDefault="00BF1932" w:rsidP="00BF1932">
            <w:pPr>
              <w:jc w:val="left"/>
              <w:rPr>
                <w:color w:val="000000"/>
                <w:sz w:val="18"/>
                <w:szCs w:val="18"/>
              </w:rPr>
            </w:pPr>
            <w:r w:rsidRPr="0066409B">
              <w:rPr>
                <w:color w:val="000000"/>
                <w:sz w:val="18"/>
                <w:szCs w:val="18"/>
              </w:rPr>
              <w:t>KCP 6.2.2</w:t>
            </w:r>
          </w:p>
          <w:p w14:paraId="03EFEDCF" w14:textId="77777777" w:rsidR="00BF1932" w:rsidRPr="0066409B" w:rsidRDefault="00BF1932" w:rsidP="00BF1932">
            <w:pPr>
              <w:jc w:val="left"/>
              <w:rPr>
                <w:color w:val="000000"/>
                <w:sz w:val="18"/>
                <w:szCs w:val="18"/>
              </w:rPr>
            </w:pPr>
            <w:r w:rsidRPr="0066409B">
              <w:rPr>
                <w:color w:val="000000"/>
                <w:sz w:val="18"/>
                <w:szCs w:val="18"/>
              </w:rPr>
              <w:t>KCP 6.2.3</w:t>
            </w:r>
          </w:p>
          <w:p w14:paraId="174B4050" w14:textId="2682D01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CEEF303" w14:textId="03764E3D" w:rsidR="00BF1932" w:rsidRPr="0066409B" w:rsidRDefault="00BF1932" w:rsidP="00BF1932">
            <w:pPr>
              <w:rPr>
                <w:sz w:val="18"/>
                <w:szCs w:val="18"/>
              </w:rPr>
            </w:pPr>
            <w:r w:rsidRPr="0066409B">
              <w:rPr>
                <w:color w:val="000000"/>
                <w:sz w:val="18"/>
                <w:szCs w:val="18"/>
              </w:rPr>
              <w:t>Lucy Stokes</w:t>
            </w:r>
          </w:p>
        </w:tc>
        <w:tc>
          <w:tcPr>
            <w:tcW w:w="428" w:type="pct"/>
          </w:tcPr>
          <w:p w14:paraId="35ED8B8A" w14:textId="6CA43700" w:rsidR="00BF1932" w:rsidRPr="0066409B" w:rsidRDefault="00BF1932" w:rsidP="00BF1932">
            <w:pPr>
              <w:jc w:val="center"/>
              <w:rPr>
                <w:sz w:val="18"/>
                <w:szCs w:val="18"/>
              </w:rPr>
            </w:pPr>
            <w:r w:rsidRPr="0066409B">
              <w:rPr>
                <w:color w:val="000000"/>
                <w:sz w:val="18"/>
                <w:szCs w:val="18"/>
              </w:rPr>
              <w:t>2019</w:t>
            </w:r>
          </w:p>
        </w:tc>
        <w:tc>
          <w:tcPr>
            <w:tcW w:w="1649" w:type="pct"/>
          </w:tcPr>
          <w:p w14:paraId="750EF19D" w14:textId="72DEE7B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EU19-067-13</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95814FC" w14:textId="69D62DD1" w:rsidR="00BF1932" w:rsidRPr="0066409B" w:rsidRDefault="00BF1932" w:rsidP="00BF1932">
            <w:pPr>
              <w:jc w:val="center"/>
              <w:rPr>
                <w:sz w:val="18"/>
                <w:szCs w:val="18"/>
              </w:rPr>
            </w:pPr>
            <w:r w:rsidRPr="0066409B">
              <w:rPr>
                <w:sz w:val="18"/>
                <w:szCs w:val="18"/>
              </w:rPr>
              <w:t>N</w:t>
            </w:r>
          </w:p>
        </w:tc>
        <w:tc>
          <w:tcPr>
            <w:tcW w:w="399" w:type="pct"/>
          </w:tcPr>
          <w:p w14:paraId="2329F89E" w14:textId="58A88A7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337C8C" w14:textId="54D49B0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E3DD4B5" w14:textId="7B4CEE74" w:rsidR="00BF1932" w:rsidRPr="0066409B" w:rsidRDefault="00BF1932" w:rsidP="00BF1932">
            <w:pPr>
              <w:jc w:val="center"/>
              <w:rPr>
                <w:sz w:val="18"/>
                <w:szCs w:val="18"/>
              </w:rPr>
            </w:pPr>
            <w:r w:rsidRPr="0066409B">
              <w:rPr>
                <w:sz w:val="18"/>
                <w:szCs w:val="18"/>
              </w:rPr>
              <w:t>Nufarm</w:t>
            </w:r>
          </w:p>
        </w:tc>
      </w:tr>
      <w:tr w:rsidR="00BF1932" w:rsidRPr="0066409B" w14:paraId="2F241235" w14:textId="77777777" w:rsidTr="004142EC">
        <w:trPr>
          <w:cantSplit/>
        </w:trPr>
        <w:tc>
          <w:tcPr>
            <w:tcW w:w="499" w:type="pct"/>
          </w:tcPr>
          <w:p w14:paraId="6C6C6D42" w14:textId="77777777" w:rsidR="00BF1932" w:rsidRPr="0066409B" w:rsidRDefault="00BF1932" w:rsidP="00BF1932">
            <w:pPr>
              <w:jc w:val="left"/>
              <w:rPr>
                <w:color w:val="000000"/>
                <w:sz w:val="18"/>
                <w:szCs w:val="18"/>
              </w:rPr>
            </w:pPr>
            <w:r w:rsidRPr="0066409B">
              <w:rPr>
                <w:color w:val="000000"/>
                <w:sz w:val="18"/>
                <w:szCs w:val="18"/>
              </w:rPr>
              <w:t>KCP 6.2.1</w:t>
            </w:r>
          </w:p>
          <w:p w14:paraId="16A88114" w14:textId="77777777" w:rsidR="00BF1932" w:rsidRPr="0066409B" w:rsidRDefault="00BF1932" w:rsidP="00BF1932">
            <w:pPr>
              <w:jc w:val="left"/>
              <w:rPr>
                <w:color w:val="000000"/>
                <w:sz w:val="18"/>
                <w:szCs w:val="18"/>
              </w:rPr>
            </w:pPr>
            <w:r w:rsidRPr="0066409B">
              <w:rPr>
                <w:color w:val="000000"/>
                <w:sz w:val="18"/>
                <w:szCs w:val="18"/>
              </w:rPr>
              <w:t>KCP 6.2.2</w:t>
            </w:r>
          </w:p>
          <w:p w14:paraId="596C98BB" w14:textId="77777777" w:rsidR="00BF1932" w:rsidRPr="0066409B" w:rsidRDefault="00BF1932" w:rsidP="00BF1932">
            <w:pPr>
              <w:jc w:val="left"/>
              <w:rPr>
                <w:color w:val="000000"/>
                <w:sz w:val="18"/>
                <w:szCs w:val="18"/>
              </w:rPr>
            </w:pPr>
            <w:r w:rsidRPr="0066409B">
              <w:rPr>
                <w:color w:val="000000"/>
                <w:sz w:val="18"/>
                <w:szCs w:val="18"/>
              </w:rPr>
              <w:t>KCP 6.2.3</w:t>
            </w:r>
          </w:p>
          <w:p w14:paraId="675A6AE9" w14:textId="362C2E2D"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2C46CDA" w14:textId="57F451EF" w:rsidR="00BF1932" w:rsidRPr="0066409B" w:rsidRDefault="00BF1932" w:rsidP="00BF1932">
            <w:pPr>
              <w:rPr>
                <w:sz w:val="18"/>
                <w:szCs w:val="18"/>
              </w:rPr>
            </w:pPr>
            <w:r w:rsidRPr="0066409B">
              <w:rPr>
                <w:color w:val="000000"/>
                <w:sz w:val="18"/>
                <w:szCs w:val="18"/>
              </w:rPr>
              <w:t>Sabrina DUCROT</w:t>
            </w:r>
          </w:p>
        </w:tc>
        <w:tc>
          <w:tcPr>
            <w:tcW w:w="428" w:type="pct"/>
          </w:tcPr>
          <w:p w14:paraId="14909282" w14:textId="52F812A4" w:rsidR="00BF1932" w:rsidRPr="0066409B" w:rsidRDefault="00BF1932" w:rsidP="00BF1932">
            <w:pPr>
              <w:jc w:val="center"/>
              <w:rPr>
                <w:sz w:val="18"/>
                <w:szCs w:val="18"/>
              </w:rPr>
            </w:pPr>
            <w:r w:rsidRPr="0066409B">
              <w:rPr>
                <w:color w:val="000000"/>
                <w:sz w:val="18"/>
                <w:szCs w:val="18"/>
              </w:rPr>
              <w:t>2019</w:t>
            </w:r>
          </w:p>
        </w:tc>
        <w:tc>
          <w:tcPr>
            <w:tcW w:w="1649" w:type="pct"/>
          </w:tcPr>
          <w:p w14:paraId="09513842" w14:textId="11F00F1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EU19-067-14</w:t>
            </w:r>
            <w:r w:rsidRPr="009F72A3">
              <w:rPr>
                <w:noProof w:val="0"/>
                <w:color w:val="000000"/>
                <w:sz w:val="18"/>
                <w:szCs w:val="18"/>
                <w:lang w:val="en-US"/>
              </w:rPr>
              <w:br/>
              <w:t>Source: ANADIAG FRANCE</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BE7E3D8" w14:textId="5164C2D6" w:rsidR="00BF1932" w:rsidRPr="0066409B" w:rsidRDefault="00BF1932" w:rsidP="00BF1932">
            <w:pPr>
              <w:jc w:val="center"/>
              <w:rPr>
                <w:sz w:val="18"/>
                <w:szCs w:val="18"/>
              </w:rPr>
            </w:pPr>
            <w:r w:rsidRPr="0066409B">
              <w:rPr>
                <w:sz w:val="18"/>
                <w:szCs w:val="18"/>
              </w:rPr>
              <w:t>N</w:t>
            </w:r>
          </w:p>
        </w:tc>
        <w:tc>
          <w:tcPr>
            <w:tcW w:w="399" w:type="pct"/>
          </w:tcPr>
          <w:p w14:paraId="5A1C7ADB" w14:textId="21937EC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1A215E7" w14:textId="3272AB5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22EF971" w14:textId="74244B1F" w:rsidR="00BF1932" w:rsidRPr="0066409B" w:rsidRDefault="00BF1932" w:rsidP="00BF1932">
            <w:pPr>
              <w:jc w:val="center"/>
              <w:rPr>
                <w:sz w:val="18"/>
                <w:szCs w:val="18"/>
              </w:rPr>
            </w:pPr>
            <w:r w:rsidRPr="0066409B">
              <w:rPr>
                <w:sz w:val="18"/>
                <w:szCs w:val="18"/>
              </w:rPr>
              <w:t>Nufarm</w:t>
            </w:r>
          </w:p>
        </w:tc>
      </w:tr>
      <w:tr w:rsidR="00BF1932" w:rsidRPr="0066409B" w14:paraId="65CD43D6" w14:textId="77777777" w:rsidTr="004142EC">
        <w:trPr>
          <w:cantSplit/>
        </w:trPr>
        <w:tc>
          <w:tcPr>
            <w:tcW w:w="499" w:type="pct"/>
          </w:tcPr>
          <w:p w14:paraId="417FECAD" w14:textId="77777777" w:rsidR="00BF1932" w:rsidRPr="0066409B" w:rsidRDefault="00BF1932" w:rsidP="00BF1932">
            <w:pPr>
              <w:jc w:val="left"/>
              <w:rPr>
                <w:color w:val="000000"/>
                <w:sz w:val="18"/>
                <w:szCs w:val="18"/>
              </w:rPr>
            </w:pPr>
            <w:r w:rsidRPr="0066409B">
              <w:rPr>
                <w:color w:val="000000"/>
                <w:sz w:val="18"/>
                <w:szCs w:val="18"/>
              </w:rPr>
              <w:t>KCP 6.2.1</w:t>
            </w:r>
          </w:p>
          <w:p w14:paraId="63A78455" w14:textId="77777777" w:rsidR="00BF1932" w:rsidRPr="0066409B" w:rsidRDefault="00BF1932" w:rsidP="00BF1932">
            <w:pPr>
              <w:jc w:val="left"/>
              <w:rPr>
                <w:color w:val="000000"/>
                <w:sz w:val="18"/>
                <w:szCs w:val="18"/>
              </w:rPr>
            </w:pPr>
            <w:r w:rsidRPr="0066409B">
              <w:rPr>
                <w:color w:val="000000"/>
                <w:sz w:val="18"/>
                <w:szCs w:val="18"/>
              </w:rPr>
              <w:t>KCP 6.2.2</w:t>
            </w:r>
          </w:p>
          <w:p w14:paraId="2C8CA8C4" w14:textId="77777777" w:rsidR="00BF1932" w:rsidRPr="0066409B" w:rsidRDefault="00BF1932" w:rsidP="00BF1932">
            <w:pPr>
              <w:jc w:val="left"/>
              <w:rPr>
                <w:color w:val="000000"/>
                <w:sz w:val="18"/>
                <w:szCs w:val="18"/>
              </w:rPr>
            </w:pPr>
            <w:r w:rsidRPr="0066409B">
              <w:rPr>
                <w:color w:val="000000"/>
                <w:sz w:val="18"/>
                <w:szCs w:val="18"/>
              </w:rPr>
              <w:t>KCP 6.2.3</w:t>
            </w:r>
          </w:p>
          <w:p w14:paraId="15DB50E6" w14:textId="2B3332A8"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9BB52A3" w14:textId="662B2D7F" w:rsidR="00BF1932" w:rsidRPr="0066409B" w:rsidRDefault="00BF1932" w:rsidP="00BF1932">
            <w:pPr>
              <w:rPr>
                <w:sz w:val="18"/>
                <w:szCs w:val="18"/>
              </w:rPr>
            </w:pPr>
            <w:r w:rsidRPr="0066409B">
              <w:rPr>
                <w:color w:val="000000"/>
                <w:sz w:val="18"/>
                <w:szCs w:val="18"/>
              </w:rPr>
              <w:t>Sabrina DUCROT</w:t>
            </w:r>
          </w:p>
        </w:tc>
        <w:tc>
          <w:tcPr>
            <w:tcW w:w="428" w:type="pct"/>
          </w:tcPr>
          <w:p w14:paraId="425DEAD7" w14:textId="217D5281" w:rsidR="00BF1932" w:rsidRPr="0066409B" w:rsidRDefault="00BF1932" w:rsidP="00BF1932">
            <w:pPr>
              <w:jc w:val="center"/>
              <w:rPr>
                <w:sz w:val="18"/>
                <w:szCs w:val="18"/>
              </w:rPr>
            </w:pPr>
            <w:r w:rsidRPr="0066409B">
              <w:rPr>
                <w:color w:val="000000"/>
                <w:sz w:val="18"/>
                <w:szCs w:val="18"/>
              </w:rPr>
              <w:t>2019</w:t>
            </w:r>
          </w:p>
        </w:tc>
        <w:tc>
          <w:tcPr>
            <w:tcW w:w="1649" w:type="pct"/>
          </w:tcPr>
          <w:p w14:paraId="280719B7" w14:textId="5FD2F1E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EU19-067-15</w:t>
            </w:r>
            <w:r w:rsidRPr="009F72A3">
              <w:rPr>
                <w:noProof w:val="0"/>
                <w:color w:val="000000"/>
                <w:sz w:val="18"/>
                <w:szCs w:val="18"/>
                <w:lang w:val="en-US"/>
              </w:rPr>
              <w:br/>
              <w:t>Source: ANADIAG FRANCE</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37252A1" w14:textId="0ADA27C8" w:rsidR="00BF1932" w:rsidRPr="0066409B" w:rsidRDefault="00BF1932" w:rsidP="00BF1932">
            <w:pPr>
              <w:jc w:val="center"/>
              <w:rPr>
                <w:sz w:val="18"/>
                <w:szCs w:val="18"/>
              </w:rPr>
            </w:pPr>
            <w:r w:rsidRPr="0066409B">
              <w:rPr>
                <w:sz w:val="18"/>
                <w:szCs w:val="18"/>
              </w:rPr>
              <w:t>N</w:t>
            </w:r>
          </w:p>
        </w:tc>
        <w:tc>
          <w:tcPr>
            <w:tcW w:w="399" w:type="pct"/>
          </w:tcPr>
          <w:p w14:paraId="43D8B976" w14:textId="7EDD061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C4FCEF0" w14:textId="428FBFA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CC2BCAE" w14:textId="492C8A72" w:rsidR="00BF1932" w:rsidRPr="0066409B" w:rsidRDefault="00BF1932" w:rsidP="00BF1932">
            <w:pPr>
              <w:jc w:val="center"/>
              <w:rPr>
                <w:sz w:val="18"/>
                <w:szCs w:val="18"/>
              </w:rPr>
            </w:pPr>
            <w:r w:rsidRPr="0066409B">
              <w:rPr>
                <w:sz w:val="18"/>
                <w:szCs w:val="18"/>
              </w:rPr>
              <w:t>Nufarm</w:t>
            </w:r>
          </w:p>
        </w:tc>
      </w:tr>
      <w:tr w:rsidR="00BF1932" w:rsidRPr="0066409B" w14:paraId="566A0C4A" w14:textId="77777777" w:rsidTr="004142EC">
        <w:trPr>
          <w:cantSplit/>
        </w:trPr>
        <w:tc>
          <w:tcPr>
            <w:tcW w:w="499" w:type="pct"/>
          </w:tcPr>
          <w:p w14:paraId="3A964ED5" w14:textId="77777777" w:rsidR="00BF1932" w:rsidRPr="0066409B" w:rsidRDefault="00BF1932" w:rsidP="00BF1932">
            <w:pPr>
              <w:jc w:val="left"/>
              <w:rPr>
                <w:color w:val="000000"/>
                <w:sz w:val="18"/>
                <w:szCs w:val="18"/>
              </w:rPr>
            </w:pPr>
            <w:r w:rsidRPr="0066409B">
              <w:rPr>
                <w:color w:val="000000"/>
                <w:sz w:val="18"/>
                <w:szCs w:val="18"/>
              </w:rPr>
              <w:t>KCP 6.2.1</w:t>
            </w:r>
          </w:p>
          <w:p w14:paraId="335B1227" w14:textId="77777777" w:rsidR="00BF1932" w:rsidRPr="0066409B" w:rsidRDefault="00BF1932" w:rsidP="00BF1932">
            <w:pPr>
              <w:jc w:val="left"/>
              <w:rPr>
                <w:color w:val="000000"/>
                <w:sz w:val="18"/>
                <w:szCs w:val="18"/>
              </w:rPr>
            </w:pPr>
            <w:r w:rsidRPr="0066409B">
              <w:rPr>
                <w:color w:val="000000"/>
                <w:sz w:val="18"/>
                <w:szCs w:val="18"/>
              </w:rPr>
              <w:t>KCP 6.2.2</w:t>
            </w:r>
          </w:p>
          <w:p w14:paraId="47D434AA" w14:textId="77777777" w:rsidR="00BF1932" w:rsidRPr="0066409B" w:rsidRDefault="00BF1932" w:rsidP="00BF1932">
            <w:pPr>
              <w:jc w:val="left"/>
              <w:rPr>
                <w:color w:val="000000"/>
                <w:sz w:val="18"/>
                <w:szCs w:val="18"/>
              </w:rPr>
            </w:pPr>
            <w:r w:rsidRPr="0066409B">
              <w:rPr>
                <w:color w:val="000000"/>
                <w:sz w:val="18"/>
                <w:szCs w:val="18"/>
              </w:rPr>
              <w:t>KCP 6.2.3</w:t>
            </w:r>
          </w:p>
          <w:p w14:paraId="703B67BC" w14:textId="32F5371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207964D" w14:textId="044E9B2A" w:rsidR="00BF1932" w:rsidRPr="0066409B" w:rsidRDefault="00BF1932" w:rsidP="00BF1932">
            <w:pPr>
              <w:rPr>
                <w:sz w:val="18"/>
                <w:szCs w:val="18"/>
              </w:rPr>
            </w:pPr>
            <w:r w:rsidRPr="0066409B">
              <w:rPr>
                <w:color w:val="000000"/>
                <w:sz w:val="18"/>
                <w:szCs w:val="18"/>
              </w:rPr>
              <w:t>Julie Denuelle</w:t>
            </w:r>
          </w:p>
        </w:tc>
        <w:tc>
          <w:tcPr>
            <w:tcW w:w="428" w:type="pct"/>
          </w:tcPr>
          <w:p w14:paraId="681DDD50" w14:textId="56A343C4" w:rsidR="00BF1932" w:rsidRPr="0066409B" w:rsidRDefault="00BF1932" w:rsidP="00BF1932">
            <w:pPr>
              <w:jc w:val="center"/>
              <w:rPr>
                <w:sz w:val="18"/>
                <w:szCs w:val="18"/>
              </w:rPr>
            </w:pPr>
            <w:r w:rsidRPr="0066409B">
              <w:rPr>
                <w:color w:val="000000"/>
                <w:sz w:val="18"/>
                <w:szCs w:val="18"/>
              </w:rPr>
              <w:t>2019</w:t>
            </w:r>
          </w:p>
        </w:tc>
        <w:tc>
          <w:tcPr>
            <w:tcW w:w="1649" w:type="pct"/>
          </w:tcPr>
          <w:p w14:paraId="5CC041FE" w14:textId="506BA82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EU19-067-16</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6B097BF" w14:textId="1FB8FA69" w:rsidR="00BF1932" w:rsidRPr="0066409B" w:rsidRDefault="00BF1932" w:rsidP="00BF1932">
            <w:pPr>
              <w:jc w:val="center"/>
              <w:rPr>
                <w:sz w:val="18"/>
                <w:szCs w:val="18"/>
              </w:rPr>
            </w:pPr>
            <w:r w:rsidRPr="0066409B">
              <w:rPr>
                <w:sz w:val="18"/>
                <w:szCs w:val="18"/>
              </w:rPr>
              <w:t>N</w:t>
            </w:r>
          </w:p>
        </w:tc>
        <w:tc>
          <w:tcPr>
            <w:tcW w:w="399" w:type="pct"/>
          </w:tcPr>
          <w:p w14:paraId="4FBA587F" w14:textId="2EE61E3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6B99851"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91513FF" w14:textId="16B57025" w:rsidR="007E2896" w:rsidRDefault="007E2896" w:rsidP="007E2896">
            <w:pPr>
              <w:jc w:val="center"/>
              <w:rPr>
                <w:sz w:val="18"/>
                <w:szCs w:val="18"/>
                <w:lang w:val="en-US"/>
              </w:rPr>
            </w:pPr>
            <w:r w:rsidRPr="00E17996">
              <w:rPr>
                <w:sz w:val="18"/>
                <w:szCs w:val="18"/>
                <w:highlight w:val="cyan"/>
                <w:lang w:val="en-US"/>
              </w:rPr>
              <w:t>Registered in July 2023</w:t>
            </w:r>
          </w:p>
          <w:p w14:paraId="3AE1DF5F" w14:textId="68ACFCCB"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643142F" w14:textId="35333ACA" w:rsidR="00BF1932" w:rsidRPr="0066409B" w:rsidRDefault="00BF1932" w:rsidP="00BF1932">
            <w:pPr>
              <w:jc w:val="center"/>
              <w:rPr>
                <w:sz w:val="18"/>
                <w:szCs w:val="18"/>
              </w:rPr>
            </w:pPr>
            <w:r w:rsidRPr="0066409B">
              <w:rPr>
                <w:sz w:val="18"/>
                <w:szCs w:val="18"/>
              </w:rPr>
              <w:t>Nufarm</w:t>
            </w:r>
          </w:p>
        </w:tc>
      </w:tr>
      <w:tr w:rsidR="00BF1932" w:rsidRPr="0066409B" w14:paraId="436374E5" w14:textId="77777777" w:rsidTr="004142EC">
        <w:trPr>
          <w:cantSplit/>
        </w:trPr>
        <w:tc>
          <w:tcPr>
            <w:tcW w:w="499" w:type="pct"/>
          </w:tcPr>
          <w:p w14:paraId="4D1F5E06" w14:textId="77777777" w:rsidR="00BF1932" w:rsidRPr="0066409B" w:rsidRDefault="00BF1932" w:rsidP="00BF1932">
            <w:pPr>
              <w:jc w:val="left"/>
              <w:rPr>
                <w:color w:val="000000"/>
                <w:sz w:val="18"/>
                <w:szCs w:val="18"/>
              </w:rPr>
            </w:pPr>
            <w:r w:rsidRPr="0066409B">
              <w:rPr>
                <w:color w:val="000000"/>
                <w:sz w:val="18"/>
                <w:szCs w:val="18"/>
              </w:rPr>
              <w:t>KCP 6.2.1</w:t>
            </w:r>
          </w:p>
          <w:p w14:paraId="4766F54E" w14:textId="77777777" w:rsidR="00BF1932" w:rsidRPr="0066409B" w:rsidRDefault="00BF1932" w:rsidP="00BF1932">
            <w:pPr>
              <w:jc w:val="left"/>
              <w:rPr>
                <w:color w:val="000000"/>
                <w:sz w:val="18"/>
                <w:szCs w:val="18"/>
              </w:rPr>
            </w:pPr>
            <w:r w:rsidRPr="0066409B">
              <w:rPr>
                <w:color w:val="000000"/>
                <w:sz w:val="18"/>
                <w:szCs w:val="18"/>
              </w:rPr>
              <w:t>KCP 6.2.2</w:t>
            </w:r>
          </w:p>
          <w:p w14:paraId="53DD851B" w14:textId="77777777" w:rsidR="00BF1932" w:rsidRPr="0066409B" w:rsidRDefault="00BF1932" w:rsidP="00BF1932">
            <w:pPr>
              <w:jc w:val="left"/>
              <w:rPr>
                <w:color w:val="000000"/>
                <w:sz w:val="18"/>
                <w:szCs w:val="18"/>
              </w:rPr>
            </w:pPr>
            <w:r w:rsidRPr="0066409B">
              <w:rPr>
                <w:color w:val="000000"/>
                <w:sz w:val="18"/>
                <w:szCs w:val="18"/>
              </w:rPr>
              <w:t>KCP 6.2.3</w:t>
            </w:r>
          </w:p>
          <w:p w14:paraId="227C1C72" w14:textId="7448397E"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E5C06E0" w14:textId="11D28B11" w:rsidR="00BF1932" w:rsidRPr="0066409B" w:rsidRDefault="00BF1932" w:rsidP="00BF1932">
            <w:pPr>
              <w:rPr>
                <w:sz w:val="18"/>
                <w:szCs w:val="18"/>
              </w:rPr>
            </w:pPr>
            <w:r w:rsidRPr="0066409B">
              <w:rPr>
                <w:color w:val="000000"/>
                <w:sz w:val="18"/>
                <w:szCs w:val="18"/>
              </w:rPr>
              <w:t>Iva SIMEK</w:t>
            </w:r>
          </w:p>
        </w:tc>
        <w:tc>
          <w:tcPr>
            <w:tcW w:w="428" w:type="pct"/>
          </w:tcPr>
          <w:p w14:paraId="7B808175" w14:textId="552DBB0E" w:rsidR="00BF1932" w:rsidRPr="0066409B" w:rsidRDefault="00BF1932" w:rsidP="00BF1932">
            <w:pPr>
              <w:jc w:val="center"/>
              <w:rPr>
                <w:sz w:val="18"/>
                <w:szCs w:val="18"/>
              </w:rPr>
            </w:pPr>
            <w:r w:rsidRPr="0066409B">
              <w:rPr>
                <w:color w:val="000000"/>
                <w:sz w:val="18"/>
                <w:szCs w:val="18"/>
              </w:rPr>
              <w:t>2019</w:t>
            </w:r>
          </w:p>
        </w:tc>
        <w:tc>
          <w:tcPr>
            <w:tcW w:w="1649" w:type="pct"/>
          </w:tcPr>
          <w:p w14:paraId="0BF36DA7" w14:textId="566DE48C"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EU19-067-17</w:t>
            </w:r>
            <w:r w:rsidRPr="009F72A3">
              <w:rPr>
                <w:noProof w:val="0"/>
                <w:color w:val="000000"/>
                <w:sz w:val="18"/>
                <w:szCs w:val="18"/>
                <w:lang w:val="en-US"/>
              </w:rPr>
              <w:br/>
              <w:t>Source: ANADIAG SA, CZ osp.</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14C254CC" w14:textId="409769D3" w:rsidR="00BF1932" w:rsidRPr="0066409B" w:rsidRDefault="00BF1932" w:rsidP="00BF1932">
            <w:pPr>
              <w:jc w:val="center"/>
              <w:rPr>
                <w:sz w:val="18"/>
                <w:szCs w:val="18"/>
              </w:rPr>
            </w:pPr>
            <w:r w:rsidRPr="0066409B">
              <w:rPr>
                <w:sz w:val="18"/>
                <w:szCs w:val="18"/>
              </w:rPr>
              <w:t>N</w:t>
            </w:r>
          </w:p>
        </w:tc>
        <w:tc>
          <w:tcPr>
            <w:tcW w:w="399" w:type="pct"/>
          </w:tcPr>
          <w:p w14:paraId="7E3BC144" w14:textId="6BEACC0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3E54BE6"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E9D9F62" w14:textId="499C0BFD" w:rsidR="007E2896" w:rsidRDefault="007E2896" w:rsidP="007E2896">
            <w:pPr>
              <w:jc w:val="center"/>
              <w:rPr>
                <w:sz w:val="18"/>
                <w:szCs w:val="18"/>
                <w:lang w:val="en-US"/>
              </w:rPr>
            </w:pPr>
            <w:r w:rsidRPr="00E17996">
              <w:rPr>
                <w:sz w:val="18"/>
                <w:szCs w:val="18"/>
                <w:highlight w:val="cyan"/>
                <w:lang w:val="en-US"/>
              </w:rPr>
              <w:t>Registered in July 2023</w:t>
            </w:r>
          </w:p>
          <w:p w14:paraId="55723F85" w14:textId="1FF82A80"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AFBA7DC" w14:textId="3E587E63" w:rsidR="00BF1932" w:rsidRPr="0066409B" w:rsidRDefault="00BF1932" w:rsidP="00BF1932">
            <w:pPr>
              <w:jc w:val="center"/>
              <w:rPr>
                <w:sz w:val="18"/>
                <w:szCs w:val="18"/>
              </w:rPr>
            </w:pPr>
            <w:r w:rsidRPr="0066409B">
              <w:rPr>
                <w:sz w:val="18"/>
                <w:szCs w:val="18"/>
              </w:rPr>
              <w:t>Nufarm</w:t>
            </w:r>
          </w:p>
        </w:tc>
      </w:tr>
      <w:tr w:rsidR="00BF1932" w:rsidRPr="0066409B" w14:paraId="2B0E6780" w14:textId="77777777" w:rsidTr="004142EC">
        <w:trPr>
          <w:cantSplit/>
        </w:trPr>
        <w:tc>
          <w:tcPr>
            <w:tcW w:w="499" w:type="pct"/>
          </w:tcPr>
          <w:p w14:paraId="50E5AE3E" w14:textId="77777777" w:rsidR="00BF1932" w:rsidRPr="0066409B" w:rsidRDefault="00BF1932" w:rsidP="00BF1932">
            <w:pPr>
              <w:jc w:val="left"/>
              <w:rPr>
                <w:color w:val="000000"/>
                <w:sz w:val="18"/>
                <w:szCs w:val="18"/>
              </w:rPr>
            </w:pPr>
            <w:r w:rsidRPr="0066409B">
              <w:rPr>
                <w:color w:val="000000"/>
                <w:sz w:val="18"/>
                <w:szCs w:val="18"/>
              </w:rPr>
              <w:t>KCP 6.2.1</w:t>
            </w:r>
          </w:p>
          <w:p w14:paraId="165A6322" w14:textId="77777777" w:rsidR="00BF1932" w:rsidRPr="0066409B" w:rsidRDefault="00BF1932" w:rsidP="00BF1932">
            <w:pPr>
              <w:jc w:val="left"/>
              <w:rPr>
                <w:color w:val="000000"/>
                <w:sz w:val="18"/>
                <w:szCs w:val="18"/>
              </w:rPr>
            </w:pPr>
            <w:r w:rsidRPr="0066409B">
              <w:rPr>
                <w:color w:val="000000"/>
                <w:sz w:val="18"/>
                <w:szCs w:val="18"/>
              </w:rPr>
              <w:t>KCP 6.2.2</w:t>
            </w:r>
          </w:p>
          <w:p w14:paraId="2499C454" w14:textId="77777777" w:rsidR="00BF1932" w:rsidRPr="0066409B" w:rsidRDefault="00BF1932" w:rsidP="00BF1932">
            <w:pPr>
              <w:jc w:val="left"/>
              <w:rPr>
                <w:color w:val="000000"/>
                <w:sz w:val="18"/>
                <w:szCs w:val="18"/>
              </w:rPr>
            </w:pPr>
            <w:r w:rsidRPr="0066409B">
              <w:rPr>
                <w:color w:val="000000"/>
                <w:sz w:val="18"/>
                <w:szCs w:val="18"/>
              </w:rPr>
              <w:t>KCP 6.2.3</w:t>
            </w:r>
          </w:p>
          <w:p w14:paraId="360EAC7E" w14:textId="3A0D8E1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BFC3463" w14:textId="35114F24" w:rsidR="00BF1932" w:rsidRPr="0066409B" w:rsidRDefault="00BF1932" w:rsidP="00BF1932">
            <w:pPr>
              <w:rPr>
                <w:sz w:val="18"/>
                <w:szCs w:val="18"/>
              </w:rPr>
            </w:pPr>
            <w:r w:rsidRPr="0066409B">
              <w:rPr>
                <w:color w:val="000000"/>
                <w:sz w:val="18"/>
                <w:szCs w:val="18"/>
              </w:rPr>
              <w:t>Pierre Ferran-Terrats</w:t>
            </w:r>
          </w:p>
        </w:tc>
        <w:tc>
          <w:tcPr>
            <w:tcW w:w="428" w:type="pct"/>
          </w:tcPr>
          <w:p w14:paraId="4572B945" w14:textId="7415EDCB" w:rsidR="00BF1932" w:rsidRPr="0066409B" w:rsidRDefault="00BF1932" w:rsidP="00BF1932">
            <w:pPr>
              <w:jc w:val="center"/>
              <w:rPr>
                <w:sz w:val="18"/>
                <w:szCs w:val="18"/>
              </w:rPr>
            </w:pPr>
            <w:r w:rsidRPr="0066409B">
              <w:rPr>
                <w:color w:val="000000"/>
                <w:sz w:val="18"/>
                <w:szCs w:val="18"/>
              </w:rPr>
              <w:t>2019</w:t>
            </w:r>
          </w:p>
        </w:tc>
        <w:tc>
          <w:tcPr>
            <w:tcW w:w="1649" w:type="pct"/>
          </w:tcPr>
          <w:p w14:paraId="5D3A56EB" w14:textId="08507D2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EU19-067-48</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22560D2" w14:textId="77F06C6D" w:rsidR="00BF1932" w:rsidRPr="0066409B" w:rsidRDefault="00BF1932" w:rsidP="00BF1932">
            <w:pPr>
              <w:jc w:val="center"/>
              <w:rPr>
                <w:sz w:val="18"/>
                <w:szCs w:val="18"/>
              </w:rPr>
            </w:pPr>
            <w:r w:rsidRPr="0066409B">
              <w:rPr>
                <w:sz w:val="18"/>
                <w:szCs w:val="18"/>
              </w:rPr>
              <w:t>N</w:t>
            </w:r>
          </w:p>
        </w:tc>
        <w:tc>
          <w:tcPr>
            <w:tcW w:w="399" w:type="pct"/>
          </w:tcPr>
          <w:p w14:paraId="0F001DE7" w14:textId="0BA51D3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AED9E20"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8D815F4" w14:textId="0284CCDE" w:rsidR="007E2896" w:rsidRDefault="007E2896" w:rsidP="007E2896">
            <w:pPr>
              <w:jc w:val="center"/>
              <w:rPr>
                <w:sz w:val="18"/>
                <w:szCs w:val="18"/>
                <w:lang w:val="en-US"/>
              </w:rPr>
            </w:pPr>
            <w:r w:rsidRPr="00E17996">
              <w:rPr>
                <w:sz w:val="18"/>
                <w:szCs w:val="18"/>
                <w:highlight w:val="cyan"/>
                <w:lang w:val="en-US"/>
              </w:rPr>
              <w:t>Registered in July 2023</w:t>
            </w:r>
          </w:p>
          <w:p w14:paraId="1287D095" w14:textId="44CF13CC"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F59974D" w14:textId="59E35AF3" w:rsidR="00BF1932" w:rsidRPr="0066409B" w:rsidRDefault="00BF1932" w:rsidP="00BF1932">
            <w:pPr>
              <w:jc w:val="center"/>
              <w:rPr>
                <w:sz w:val="18"/>
                <w:szCs w:val="18"/>
              </w:rPr>
            </w:pPr>
            <w:r w:rsidRPr="0066409B">
              <w:rPr>
                <w:sz w:val="18"/>
                <w:szCs w:val="18"/>
              </w:rPr>
              <w:t>Nufarm</w:t>
            </w:r>
          </w:p>
        </w:tc>
      </w:tr>
      <w:tr w:rsidR="00BF1932" w:rsidRPr="0066409B" w14:paraId="5380C02E" w14:textId="77777777" w:rsidTr="004142EC">
        <w:trPr>
          <w:cantSplit/>
        </w:trPr>
        <w:tc>
          <w:tcPr>
            <w:tcW w:w="499" w:type="pct"/>
          </w:tcPr>
          <w:p w14:paraId="12DE3D7A" w14:textId="77777777" w:rsidR="00BF1932" w:rsidRPr="0066409B" w:rsidRDefault="00BF1932" w:rsidP="00BF1932">
            <w:pPr>
              <w:jc w:val="left"/>
              <w:rPr>
                <w:color w:val="000000"/>
                <w:sz w:val="18"/>
                <w:szCs w:val="18"/>
              </w:rPr>
            </w:pPr>
            <w:r w:rsidRPr="0066409B">
              <w:rPr>
                <w:color w:val="000000"/>
                <w:sz w:val="18"/>
                <w:szCs w:val="18"/>
              </w:rPr>
              <w:t>KCP 6.2.1</w:t>
            </w:r>
          </w:p>
          <w:p w14:paraId="72E931E8" w14:textId="77777777" w:rsidR="00BF1932" w:rsidRPr="0066409B" w:rsidRDefault="00BF1932" w:rsidP="00BF1932">
            <w:pPr>
              <w:jc w:val="left"/>
              <w:rPr>
                <w:color w:val="000000"/>
                <w:sz w:val="18"/>
                <w:szCs w:val="18"/>
              </w:rPr>
            </w:pPr>
            <w:r w:rsidRPr="0066409B">
              <w:rPr>
                <w:color w:val="000000"/>
                <w:sz w:val="18"/>
                <w:szCs w:val="18"/>
              </w:rPr>
              <w:t>KCP 6.2.2</w:t>
            </w:r>
          </w:p>
          <w:p w14:paraId="772C8125" w14:textId="77777777" w:rsidR="00BF1932" w:rsidRPr="0066409B" w:rsidRDefault="00BF1932" w:rsidP="00BF1932">
            <w:pPr>
              <w:jc w:val="left"/>
              <w:rPr>
                <w:color w:val="000000"/>
                <w:sz w:val="18"/>
                <w:szCs w:val="18"/>
              </w:rPr>
            </w:pPr>
            <w:r w:rsidRPr="0066409B">
              <w:rPr>
                <w:color w:val="000000"/>
                <w:sz w:val="18"/>
                <w:szCs w:val="18"/>
              </w:rPr>
              <w:t>KCP 6.2.3</w:t>
            </w:r>
          </w:p>
          <w:p w14:paraId="50A544E3" w14:textId="01636FFE"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F50A196" w14:textId="5ECC0703" w:rsidR="00BF1932" w:rsidRPr="0066409B" w:rsidRDefault="00BF1932" w:rsidP="00BF1932">
            <w:pPr>
              <w:rPr>
                <w:sz w:val="18"/>
                <w:szCs w:val="18"/>
              </w:rPr>
            </w:pPr>
            <w:r w:rsidRPr="0066409B">
              <w:rPr>
                <w:color w:val="000000"/>
                <w:sz w:val="18"/>
                <w:szCs w:val="18"/>
              </w:rPr>
              <w:t>Pierre Ferran-Terrats</w:t>
            </w:r>
          </w:p>
        </w:tc>
        <w:tc>
          <w:tcPr>
            <w:tcW w:w="428" w:type="pct"/>
          </w:tcPr>
          <w:p w14:paraId="0353F1A1" w14:textId="5435F095" w:rsidR="00BF1932" w:rsidRPr="0066409B" w:rsidRDefault="00BF1932" w:rsidP="00BF1932">
            <w:pPr>
              <w:jc w:val="center"/>
              <w:rPr>
                <w:sz w:val="18"/>
                <w:szCs w:val="18"/>
              </w:rPr>
            </w:pPr>
            <w:r w:rsidRPr="0066409B">
              <w:rPr>
                <w:color w:val="000000"/>
                <w:sz w:val="18"/>
                <w:szCs w:val="18"/>
              </w:rPr>
              <w:t>2019</w:t>
            </w:r>
          </w:p>
        </w:tc>
        <w:tc>
          <w:tcPr>
            <w:tcW w:w="1649" w:type="pct"/>
          </w:tcPr>
          <w:p w14:paraId="466963F6" w14:textId="345B580D"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EU19-067-49</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42CB03B" w14:textId="5065CBC7" w:rsidR="00BF1932" w:rsidRPr="0066409B" w:rsidRDefault="00BF1932" w:rsidP="00BF1932">
            <w:pPr>
              <w:jc w:val="center"/>
              <w:rPr>
                <w:sz w:val="18"/>
                <w:szCs w:val="18"/>
              </w:rPr>
            </w:pPr>
            <w:r w:rsidRPr="0066409B">
              <w:rPr>
                <w:sz w:val="18"/>
                <w:szCs w:val="18"/>
              </w:rPr>
              <w:t>N</w:t>
            </w:r>
          </w:p>
        </w:tc>
        <w:tc>
          <w:tcPr>
            <w:tcW w:w="399" w:type="pct"/>
          </w:tcPr>
          <w:p w14:paraId="5171AC70" w14:textId="0D866AC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02B4951"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7A85383" w14:textId="3BB41FF7" w:rsidR="007E2896" w:rsidRDefault="007E2896" w:rsidP="007E2896">
            <w:pPr>
              <w:jc w:val="center"/>
              <w:rPr>
                <w:sz w:val="18"/>
                <w:szCs w:val="18"/>
                <w:lang w:val="en-US"/>
              </w:rPr>
            </w:pPr>
            <w:r w:rsidRPr="00E17996">
              <w:rPr>
                <w:sz w:val="18"/>
                <w:szCs w:val="18"/>
                <w:highlight w:val="cyan"/>
                <w:lang w:val="en-US"/>
              </w:rPr>
              <w:t>Registered in July 2023</w:t>
            </w:r>
          </w:p>
          <w:p w14:paraId="10F118D6" w14:textId="2F988D14"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C527C8C" w14:textId="5E0899D2" w:rsidR="00BF1932" w:rsidRPr="0066409B" w:rsidRDefault="00BF1932" w:rsidP="00BF1932">
            <w:pPr>
              <w:jc w:val="center"/>
              <w:rPr>
                <w:sz w:val="18"/>
                <w:szCs w:val="18"/>
              </w:rPr>
            </w:pPr>
            <w:r w:rsidRPr="0066409B">
              <w:rPr>
                <w:sz w:val="18"/>
                <w:szCs w:val="18"/>
              </w:rPr>
              <w:t>Nufarm</w:t>
            </w:r>
          </w:p>
        </w:tc>
      </w:tr>
      <w:tr w:rsidR="00BF1932" w:rsidRPr="0066409B" w14:paraId="4204AACB" w14:textId="77777777" w:rsidTr="004142EC">
        <w:trPr>
          <w:cantSplit/>
        </w:trPr>
        <w:tc>
          <w:tcPr>
            <w:tcW w:w="499" w:type="pct"/>
          </w:tcPr>
          <w:p w14:paraId="2F4DAEFC" w14:textId="77777777" w:rsidR="00BF1932" w:rsidRPr="0066409B" w:rsidRDefault="00BF1932" w:rsidP="00BF1932">
            <w:pPr>
              <w:jc w:val="left"/>
              <w:rPr>
                <w:color w:val="000000"/>
                <w:sz w:val="18"/>
                <w:szCs w:val="18"/>
              </w:rPr>
            </w:pPr>
            <w:r w:rsidRPr="0066409B">
              <w:rPr>
                <w:color w:val="000000"/>
                <w:sz w:val="18"/>
                <w:szCs w:val="18"/>
              </w:rPr>
              <w:t>KCP 6.2.1</w:t>
            </w:r>
          </w:p>
          <w:p w14:paraId="523EBF3B" w14:textId="77777777" w:rsidR="00BF1932" w:rsidRPr="0066409B" w:rsidRDefault="00BF1932" w:rsidP="00BF1932">
            <w:pPr>
              <w:jc w:val="left"/>
              <w:rPr>
                <w:color w:val="000000"/>
                <w:sz w:val="18"/>
                <w:szCs w:val="18"/>
              </w:rPr>
            </w:pPr>
            <w:r w:rsidRPr="0066409B">
              <w:rPr>
                <w:color w:val="000000"/>
                <w:sz w:val="18"/>
                <w:szCs w:val="18"/>
              </w:rPr>
              <w:t>KCP 6.2.2</w:t>
            </w:r>
          </w:p>
          <w:p w14:paraId="4C3B116D" w14:textId="77777777" w:rsidR="00BF1932" w:rsidRPr="0066409B" w:rsidRDefault="00BF1932" w:rsidP="00BF1932">
            <w:pPr>
              <w:jc w:val="left"/>
              <w:rPr>
                <w:color w:val="000000"/>
                <w:sz w:val="18"/>
                <w:szCs w:val="18"/>
              </w:rPr>
            </w:pPr>
            <w:r w:rsidRPr="0066409B">
              <w:rPr>
                <w:color w:val="000000"/>
                <w:sz w:val="18"/>
                <w:szCs w:val="18"/>
              </w:rPr>
              <w:t>KCP 6.2.3</w:t>
            </w:r>
          </w:p>
          <w:p w14:paraId="37C6ADC0" w14:textId="11185805"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C047896" w14:textId="6DF56DFD" w:rsidR="00BF1932" w:rsidRPr="0066409B" w:rsidRDefault="00BF1932" w:rsidP="00BF1932">
            <w:pPr>
              <w:rPr>
                <w:sz w:val="18"/>
                <w:szCs w:val="18"/>
              </w:rPr>
            </w:pPr>
            <w:r w:rsidRPr="0066409B">
              <w:rPr>
                <w:color w:val="000000"/>
                <w:sz w:val="18"/>
                <w:szCs w:val="18"/>
              </w:rPr>
              <w:t>Pierre Ferran-Terrats</w:t>
            </w:r>
          </w:p>
        </w:tc>
        <w:tc>
          <w:tcPr>
            <w:tcW w:w="428" w:type="pct"/>
          </w:tcPr>
          <w:p w14:paraId="32930A87" w14:textId="7B896942" w:rsidR="00BF1932" w:rsidRPr="0066409B" w:rsidRDefault="00BF1932" w:rsidP="00BF1932">
            <w:pPr>
              <w:jc w:val="center"/>
              <w:rPr>
                <w:sz w:val="18"/>
                <w:szCs w:val="18"/>
              </w:rPr>
            </w:pPr>
            <w:r w:rsidRPr="0066409B">
              <w:rPr>
                <w:color w:val="000000"/>
                <w:sz w:val="18"/>
                <w:szCs w:val="18"/>
              </w:rPr>
              <w:t>2019</w:t>
            </w:r>
          </w:p>
        </w:tc>
        <w:tc>
          <w:tcPr>
            <w:tcW w:w="1649" w:type="pct"/>
          </w:tcPr>
          <w:p w14:paraId="4E07B66F" w14:textId="61980DF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EU19-067-50</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8EE8E8D" w14:textId="39BCC0A0" w:rsidR="00BF1932" w:rsidRPr="0066409B" w:rsidRDefault="00BF1932" w:rsidP="00BF1932">
            <w:pPr>
              <w:jc w:val="center"/>
              <w:rPr>
                <w:sz w:val="18"/>
                <w:szCs w:val="18"/>
              </w:rPr>
            </w:pPr>
            <w:r w:rsidRPr="0066409B">
              <w:rPr>
                <w:sz w:val="18"/>
                <w:szCs w:val="18"/>
              </w:rPr>
              <w:t>N</w:t>
            </w:r>
          </w:p>
        </w:tc>
        <w:tc>
          <w:tcPr>
            <w:tcW w:w="399" w:type="pct"/>
          </w:tcPr>
          <w:p w14:paraId="12DF82FA" w14:textId="1936985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86C979F"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79019676" w14:textId="083B0CDF" w:rsidR="007E2896" w:rsidRDefault="007E2896" w:rsidP="007E2896">
            <w:pPr>
              <w:jc w:val="center"/>
              <w:rPr>
                <w:sz w:val="18"/>
                <w:szCs w:val="18"/>
                <w:lang w:val="en-US"/>
              </w:rPr>
            </w:pPr>
            <w:r w:rsidRPr="00E17996">
              <w:rPr>
                <w:sz w:val="18"/>
                <w:szCs w:val="18"/>
                <w:highlight w:val="cyan"/>
                <w:lang w:val="en-US"/>
              </w:rPr>
              <w:t>Registered in July 2023</w:t>
            </w:r>
          </w:p>
          <w:p w14:paraId="23B07CCD" w14:textId="4CF615B1"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4B07EFE" w14:textId="584AD77A" w:rsidR="00BF1932" w:rsidRPr="0066409B" w:rsidRDefault="00BF1932" w:rsidP="00BF1932">
            <w:pPr>
              <w:jc w:val="center"/>
              <w:rPr>
                <w:sz w:val="18"/>
                <w:szCs w:val="18"/>
              </w:rPr>
            </w:pPr>
            <w:r w:rsidRPr="0066409B">
              <w:rPr>
                <w:sz w:val="18"/>
                <w:szCs w:val="18"/>
              </w:rPr>
              <w:t>Nufarm</w:t>
            </w:r>
          </w:p>
        </w:tc>
      </w:tr>
      <w:tr w:rsidR="00BF1932" w:rsidRPr="0066409B" w14:paraId="61BDCA1A" w14:textId="77777777" w:rsidTr="004142EC">
        <w:trPr>
          <w:cantSplit/>
        </w:trPr>
        <w:tc>
          <w:tcPr>
            <w:tcW w:w="499" w:type="pct"/>
          </w:tcPr>
          <w:p w14:paraId="215CF32F" w14:textId="77777777" w:rsidR="00BF1932" w:rsidRPr="0066409B" w:rsidRDefault="00BF1932" w:rsidP="00BF1932">
            <w:pPr>
              <w:jc w:val="left"/>
              <w:rPr>
                <w:color w:val="000000"/>
                <w:sz w:val="18"/>
                <w:szCs w:val="18"/>
              </w:rPr>
            </w:pPr>
            <w:r w:rsidRPr="0066409B">
              <w:rPr>
                <w:color w:val="000000"/>
                <w:sz w:val="18"/>
                <w:szCs w:val="18"/>
              </w:rPr>
              <w:t>KCP 6.2.1</w:t>
            </w:r>
          </w:p>
          <w:p w14:paraId="05EA10DE" w14:textId="77777777" w:rsidR="00BF1932" w:rsidRPr="0066409B" w:rsidRDefault="00BF1932" w:rsidP="00BF1932">
            <w:pPr>
              <w:jc w:val="left"/>
              <w:rPr>
                <w:color w:val="000000"/>
                <w:sz w:val="18"/>
                <w:szCs w:val="18"/>
              </w:rPr>
            </w:pPr>
            <w:r w:rsidRPr="0066409B">
              <w:rPr>
                <w:color w:val="000000"/>
                <w:sz w:val="18"/>
                <w:szCs w:val="18"/>
              </w:rPr>
              <w:t>KCP 6.2.2</w:t>
            </w:r>
          </w:p>
          <w:p w14:paraId="7F95D05D" w14:textId="77777777" w:rsidR="00BF1932" w:rsidRPr="0066409B" w:rsidRDefault="00BF1932" w:rsidP="00BF1932">
            <w:pPr>
              <w:jc w:val="left"/>
              <w:rPr>
                <w:color w:val="000000"/>
                <w:sz w:val="18"/>
                <w:szCs w:val="18"/>
              </w:rPr>
            </w:pPr>
            <w:r w:rsidRPr="0066409B">
              <w:rPr>
                <w:color w:val="000000"/>
                <w:sz w:val="18"/>
                <w:szCs w:val="18"/>
              </w:rPr>
              <w:t>KCP 6.2.3</w:t>
            </w:r>
          </w:p>
          <w:p w14:paraId="4FE51B5D" w14:textId="3167771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3579A93" w14:textId="694FCDF8" w:rsidR="00BF1932" w:rsidRPr="0066409B" w:rsidRDefault="00BF1932" w:rsidP="00BF1932">
            <w:pPr>
              <w:rPr>
                <w:sz w:val="18"/>
                <w:szCs w:val="18"/>
              </w:rPr>
            </w:pPr>
            <w:r w:rsidRPr="0066409B">
              <w:rPr>
                <w:color w:val="000000"/>
                <w:sz w:val="18"/>
                <w:szCs w:val="18"/>
              </w:rPr>
              <w:t>Pierre Ferran-Terrats</w:t>
            </w:r>
          </w:p>
        </w:tc>
        <w:tc>
          <w:tcPr>
            <w:tcW w:w="428" w:type="pct"/>
          </w:tcPr>
          <w:p w14:paraId="72D1C06E" w14:textId="359D9A88" w:rsidR="00BF1932" w:rsidRPr="0066409B" w:rsidRDefault="00BF1932" w:rsidP="00BF1932">
            <w:pPr>
              <w:jc w:val="center"/>
              <w:rPr>
                <w:sz w:val="18"/>
                <w:szCs w:val="18"/>
              </w:rPr>
            </w:pPr>
            <w:r w:rsidRPr="0066409B">
              <w:rPr>
                <w:color w:val="000000"/>
                <w:sz w:val="18"/>
                <w:szCs w:val="18"/>
              </w:rPr>
              <w:t>2019</w:t>
            </w:r>
          </w:p>
        </w:tc>
        <w:tc>
          <w:tcPr>
            <w:tcW w:w="1649" w:type="pct"/>
          </w:tcPr>
          <w:p w14:paraId="73D043A7" w14:textId="7A3E1B6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EU19-067-51</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7C05C13" w14:textId="4A393657" w:rsidR="00BF1932" w:rsidRPr="0066409B" w:rsidRDefault="00BF1932" w:rsidP="00BF1932">
            <w:pPr>
              <w:jc w:val="center"/>
              <w:rPr>
                <w:sz w:val="18"/>
                <w:szCs w:val="18"/>
              </w:rPr>
            </w:pPr>
            <w:r w:rsidRPr="0066409B">
              <w:rPr>
                <w:sz w:val="18"/>
                <w:szCs w:val="18"/>
              </w:rPr>
              <w:t>N</w:t>
            </w:r>
          </w:p>
        </w:tc>
        <w:tc>
          <w:tcPr>
            <w:tcW w:w="399" w:type="pct"/>
          </w:tcPr>
          <w:p w14:paraId="499908DD" w14:textId="0FE68B5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7040BFE"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14CD795" w14:textId="5C696BBA" w:rsidR="007E2896" w:rsidRDefault="007E2896" w:rsidP="007E2896">
            <w:pPr>
              <w:jc w:val="center"/>
              <w:rPr>
                <w:sz w:val="18"/>
                <w:szCs w:val="18"/>
                <w:lang w:val="en-US"/>
              </w:rPr>
            </w:pPr>
            <w:r w:rsidRPr="00E17996">
              <w:rPr>
                <w:sz w:val="18"/>
                <w:szCs w:val="18"/>
                <w:highlight w:val="cyan"/>
                <w:lang w:val="en-US"/>
              </w:rPr>
              <w:t>Registered in July 2023</w:t>
            </w:r>
          </w:p>
          <w:p w14:paraId="0EF5D676" w14:textId="4BF72D78"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8312DFC" w14:textId="29BDF2F3" w:rsidR="00BF1932" w:rsidRPr="0066409B" w:rsidRDefault="00BF1932" w:rsidP="00BF1932">
            <w:pPr>
              <w:jc w:val="center"/>
              <w:rPr>
                <w:sz w:val="18"/>
                <w:szCs w:val="18"/>
              </w:rPr>
            </w:pPr>
            <w:r w:rsidRPr="0066409B">
              <w:rPr>
                <w:sz w:val="18"/>
                <w:szCs w:val="18"/>
              </w:rPr>
              <w:t>Nufarm</w:t>
            </w:r>
          </w:p>
        </w:tc>
      </w:tr>
      <w:tr w:rsidR="00BF1932" w:rsidRPr="0066409B" w14:paraId="616CFE40" w14:textId="77777777" w:rsidTr="004142EC">
        <w:trPr>
          <w:cantSplit/>
        </w:trPr>
        <w:tc>
          <w:tcPr>
            <w:tcW w:w="499" w:type="pct"/>
          </w:tcPr>
          <w:p w14:paraId="3BAE7A57" w14:textId="77777777" w:rsidR="00BF1932" w:rsidRPr="0066409B" w:rsidRDefault="00BF1932" w:rsidP="00BF1932">
            <w:pPr>
              <w:jc w:val="left"/>
              <w:rPr>
                <w:color w:val="000000"/>
                <w:sz w:val="18"/>
                <w:szCs w:val="18"/>
              </w:rPr>
            </w:pPr>
            <w:r w:rsidRPr="0066409B">
              <w:rPr>
                <w:color w:val="000000"/>
                <w:sz w:val="18"/>
                <w:szCs w:val="18"/>
              </w:rPr>
              <w:t>KCP 6.2.1</w:t>
            </w:r>
          </w:p>
          <w:p w14:paraId="2F98245D" w14:textId="77777777" w:rsidR="00BF1932" w:rsidRPr="0066409B" w:rsidRDefault="00BF1932" w:rsidP="00BF1932">
            <w:pPr>
              <w:jc w:val="left"/>
              <w:rPr>
                <w:color w:val="000000"/>
                <w:sz w:val="18"/>
                <w:szCs w:val="18"/>
              </w:rPr>
            </w:pPr>
            <w:r w:rsidRPr="0066409B">
              <w:rPr>
                <w:color w:val="000000"/>
                <w:sz w:val="18"/>
                <w:szCs w:val="18"/>
              </w:rPr>
              <w:t>KCP 6.2.2</w:t>
            </w:r>
          </w:p>
          <w:p w14:paraId="7AB7C592" w14:textId="77777777" w:rsidR="00BF1932" w:rsidRPr="0066409B" w:rsidRDefault="00BF1932" w:rsidP="00BF1932">
            <w:pPr>
              <w:jc w:val="left"/>
              <w:rPr>
                <w:color w:val="000000"/>
                <w:sz w:val="18"/>
                <w:szCs w:val="18"/>
              </w:rPr>
            </w:pPr>
            <w:r w:rsidRPr="0066409B">
              <w:rPr>
                <w:color w:val="000000"/>
                <w:sz w:val="18"/>
                <w:szCs w:val="18"/>
              </w:rPr>
              <w:t>KCP 6.2.3</w:t>
            </w:r>
          </w:p>
          <w:p w14:paraId="4B5F1581" w14:textId="77235E4F"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9C8D480" w14:textId="22E5E8AC" w:rsidR="00BF1932" w:rsidRPr="0066409B" w:rsidRDefault="00BF1932" w:rsidP="00BF1932">
            <w:pPr>
              <w:rPr>
                <w:sz w:val="18"/>
                <w:szCs w:val="18"/>
              </w:rPr>
            </w:pPr>
            <w:r w:rsidRPr="0066409B">
              <w:rPr>
                <w:color w:val="000000"/>
                <w:sz w:val="18"/>
                <w:szCs w:val="18"/>
              </w:rPr>
              <w:t>Pierre Ferran-Terrats</w:t>
            </w:r>
          </w:p>
        </w:tc>
        <w:tc>
          <w:tcPr>
            <w:tcW w:w="428" w:type="pct"/>
          </w:tcPr>
          <w:p w14:paraId="488CF5C9" w14:textId="691BDE95" w:rsidR="00BF1932" w:rsidRPr="0066409B" w:rsidRDefault="00BF1932" w:rsidP="00BF1932">
            <w:pPr>
              <w:jc w:val="center"/>
              <w:rPr>
                <w:sz w:val="18"/>
                <w:szCs w:val="18"/>
              </w:rPr>
            </w:pPr>
            <w:r w:rsidRPr="0066409B">
              <w:rPr>
                <w:color w:val="000000"/>
                <w:sz w:val="18"/>
                <w:szCs w:val="18"/>
              </w:rPr>
              <w:t>2019</w:t>
            </w:r>
          </w:p>
        </w:tc>
        <w:tc>
          <w:tcPr>
            <w:tcW w:w="1649" w:type="pct"/>
          </w:tcPr>
          <w:p w14:paraId="62BDFE34" w14:textId="6D36DAA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EU19-067-52</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DCDF718" w14:textId="771E2D97" w:rsidR="00BF1932" w:rsidRPr="0066409B" w:rsidRDefault="00BF1932" w:rsidP="00BF1932">
            <w:pPr>
              <w:jc w:val="center"/>
              <w:rPr>
                <w:sz w:val="18"/>
                <w:szCs w:val="18"/>
              </w:rPr>
            </w:pPr>
            <w:r w:rsidRPr="0066409B">
              <w:rPr>
                <w:sz w:val="18"/>
                <w:szCs w:val="18"/>
              </w:rPr>
              <w:t>N</w:t>
            </w:r>
          </w:p>
        </w:tc>
        <w:tc>
          <w:tcPr>
            <w:tcW w:w="399" w:type="pct"/>
          </w:tcPr>
          <w:p w14:paraId="518D2444" w14:textId="5BC7E77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DF221B8"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0D046E08" w14:textId="5356988F" w:rsidR="007E2896" w:rsidRDefault="007E2896" w:rsidP="007E2896">
            <w:pPr>
              <w:jc w:val="center"/>
              <w:rPr>
                <w:sz w:val="18"/>
                <w:szCs w:val="18"/>
                <w:lang w:val="en-US"/>
              </w:rPr>
            </w:pPr>
            <w:r w:rsidRPr="00E17996">
              <w:rPr>
                <w:sz w:val="18"/>
                <w:szCs w:val="18"/>
                <w:highlight w:val="cyan"/>
                <w:lang w:val="en-US"/>
              </w:rPr>
              <w:t>Registered in July 2023</w:t>
            </w:r>
          </w:p>
          <w:p w14:paraId="2EB528A9" w14:textId="7DFDE8BE"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6E59AB5" w14:textId="117240A4" w:rsidR="00BF1932" w:rsidRPr="0066409B" w:rsidRDefault="00BF1932" w:rsidP="00BF1932">
            <w:pPr>
              <w:jc w:val="center"/>
              <w:rPr>
                <w:sz w:val="18"/>
                <w:szCs w:val="18"/>
              </w:rPr>
            </w:pPr>
            <w:r w:rsidRPr="0066409B">
              <w:rPr>
                <w:sz w:val="18"/>
                <w:szCs w:val="18"/>
              </w:rPr>
              <w:t>Nufarm</w:t>
            </w:r>
          </w:p>
        </w:tc>
      </w:tr>
      <w:tr w:rsidR="00BF1932" w:rsidRPr="0066409B" w14:paraId="14DBC37C" w14:textId="77777777" w:rsidTr="004142EC">
        <w:trPr>
          <w:cantSplit/>
        </w:trPr>
        <w:tc>
          <w:tcPr>
            <w:tcW w:w="499" w:type="pct"/>
          </w:tcPr>
          <w:p w14:paraId="6C6E7741" w14:textId="77777777" w:rsidR="00BF1932" w:rsidRPr="0066409B" w:rsidRDefault="00BF1932" w:rsidP="00BF1932">
            <w:pPr>
              <w:jc w:val="left"/>
              <w:rPr>
                <w:color w:val="000000"/>
                <w:sz w:val="18"/>
                <w:szCs w:val="18"/>
              </w:rPr>
            </w:pPr>
            <w:r w:rsidRPr="0066409B">
              <w:rPr>
                <w:color w:val="000000"/>
                <w:sz w:val="18"/>
                <w:szCs w:val="18"/>
              </w:rPr>
              <w:t>KCP 6.2.1</w:t>
            </w:r>
          </w:p>
          <w:p w14:paraId="64E1E2EF" w14:textId="77777777" w:rsidR="00BF1932" w:rsidRPr="0066409B" w:rsidRDefault="00BF1932" w:rsidP="00BF1932">
            <w:pPr>
              <w:jc w:val="left"/>
              <w:rPr>
                <w:color w:val="000000"/>
                <w:sz w:val="18"/>
                <w:szCs w:val="18"/>
              </w:rPr>
            </w:pPr>
            <w:r w:rsidRPr="0066409B">
              <w:rPr>
                <w:color w:val="000000"/>
                <w:sz w:val="18"/>
                <w:szCs w:val="18"/>
              </w:rPr>
              <w:t>KCP 6.2.2</w:t>
            </w:r>
          </w:p>
          <w:p w14:paraId="48CBE16F" w14:textId="77777777" w:rsidR="00BF1932" w:rsidRPr="0066409B" w:rsidRDefault="00BF1932" w:rsidP="00BF1932">
            <w:pPr>
              <w:jc w:val="left"/>
              <w:rPr>
                <w:color w:val="000000"/>
                <w:sz w:val="18"/>
                <w:szCs w:val="18"/>
              </w:rPr>
            </w:pPr>
            <w:r w:rsidRPr="0066409B">
              <w:rPr>
                <w:color w:val="000000"/>
                <w:sz w:val="18"/>
                <w:szCs w:val="18"/>
              </w:rPr>
              <w:t>KCP 6.2.3</w:t>
            </w:r>
          </w:p>
          <w:p w14:paraId="79D39036" w14:textId="50944DC5"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45071DC" w14:textId="64784E5D" w:rsidR="00BF1932" w:rsidRPr="0066409B" w:rsidRDefault="00BF1932" w:rsidP="00BF1932">
            <w:pPr>
              <w:rPr>
                <w:sz w:val="18"/>
                <w:szCs w:val="18"/>
              </w:rPr>
            </w:pPr>
            <w:r w:rsidRPr="0066409B">
              <w:rPr>
                <w:color w:val="000000"/>
                <w:sz w:val="18"/>
                <w:szCs w:val="18"/>
              </w:rPr>
              <w:t>Pierre Ferran-Terrats</w:t>
            </w:r>
          </w:p>
        </w:tc>
        <w:tc>
          <w:tcPr>
            <w:tcW w:w="428" w:type="pct"/>
          </w:tcPr>
          <w:p w14:paraId="5D2CE3B4" w14:textId="766330C8" w:rsidR="00BF1932" w:rsidRPr="0066409B" w:rsidRDefault="00BF1932" w:rsidP="00BF1932">
            <w:pPr>
              <w:jc w:val="center"/>
              <w:rPr>
                <w:sz w:val="18"/>
                <w:szCs w:val="18"/>
              </w:rPr>
            </w:pPr>
            <w:r w:rsidRPr="0066409B">
              <w:rPr>
                <w:color w:val="000000"/>
                <w:sz w:val="18"/>
                <w:szCs w:val="18"/>
              </w:rPr>
              <w:t>2019</w:t>
            </w:r>
          </w:p>
        </w:tc>
        <w:tc>
          <w:tcPr>
            <w:tcW w:w="1649" w:type="pct"/>
          </w:tcPr>
          <w:p w14:paraId="1E2867FB" w14:textId="5653512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EU19-067-53</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F29B7C4" w14:textId="67268D7F" w:rsidR="00BF1932" w:rsidRPr="0066409B" w:rsidRDefault="00BF1932" w:rsidP="00BF1932">
            <w:pPr>
              <w:jc w:val="center"/>
              <w:rPr>
                <w:sz w:val="18"/>
                <w:szCs w:val="18"/>
              </w:rPr>
            </w:pPr>
            <w:r w:rsidRPr="0066409B">
              <w:rPr>
                <w:sz w:val="18"/>
                <w:szCs w:val="18"/>
              </w:rPr>
              <w:t>N</w:t>
            </w:r>
          </w:p>
        </w:tc>
        <w:tc>
          <w:tcPr>
            <w:tcW w:w="399" w:type="pct"/>
          </w:tcPr>
          <w:p w14:paraId="4E7B9ACA" w14:textId="4D0F2AA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85B2FDB"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7D47AAD7" w14:textId="3C27858F" w:rsidR="007E2896" w:rsidRDefault="007E2896" w:rsidP="007E2896">
            <w:pPr>
              <w:jc w:val="center"/>
              <w:rPr>
                <w:sz w:val="18"/>
                <w:szCs w:val="18"/>
                <w:lang w:val="en-US"/>
              </w:rPr>
            </w:pPr>
            <w:r w:rsidRPr="00E17996">
              <w:rPr>
                <w:sz w:val="18"/>
                <w:szCs w:val="18"/>
                <w:highlight w:val="cyan"/>
                <w:lang w:val="en-US"/>
              </w:rPr>
              <w:t>Registered in July 2023</w:t>
            </w:r>
          </w:p>
          <w:p w14:paraId="76EE273F" w14:textId="4171E27B"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964A35C" w14:textId="079DC051" w:rsidR="00BF1932" w:rsidRPr="0066409B" w:rsidRDefault="00BF1932" w:rsidP="00BF1932">
            <w:pPr>
              <w:jc w:val="center"/>
              <w:rPr>
                <w:sz w:val="18"/>
                <w:szCs w:val="18"/>
              </w:rPr>
            </w:pPr>
            <w:r w:rsidRPr="0066409B">
              <w:rPr>
                <w:sz w:val="18"/>
                <w:szCs w:val="18"/>
              </w:rPr>
              <w:t>Nufarm</w:t>
            </w:r>
          </w:p>
        </w:tc>
      </w:tr>
      <w:tr w:rsidR="00BF1932" w:rsidRPr="0066409B" w14:paraId="73C7722A" w14:textId="77777777" w:rsidTr="004142EC">
        <w:trPr>
          <w:cantSplit/>
        </w:trPr>
        <w:tc>
          <w:tcPr>
            <w:tcW w:w="499" w:type="pct"/>
          </w:tcPr>
          <w:p w14:paraId="555E3A89" w14:textId="77777777" w:rsidR="00BF1932" w:rsidRPr="0066409B" w:rsidRDefault="00BF1932" w:rsidP="00BF1932">
            <w:pPr>
              <w:jc w:val="left"/>
              <w:rPr>
                <w:color w:val="000000"/>
                <w:sz w:val="18"/>
                <w:szCs w:val="18"/>
              </w:rPr>
            </w:pPr>
            <w:r w:rsidRPr="0066409B">
              <w:rPr>
                <w:color w:val="000000"/>
                <w:sz w:val="18"/>
                <w:szCs w:val="18"/>
              </w:rPr>
              <w:t>KCP 6.2.1</w:t>
            </w:r>
          </w:p>
          <w:p w14:paraId="1AF87808" w14:textId="77777777" w:rsidR="00BF1932" w:rsidRPr="0066409B" w:rsidRDefault="00BF1932" w:rsidP="00BF1932">
            <w:pPr>
              <w:jc w:val="left"/>
              <w:rPr>
                <w:color w:val="000000"/>
                <w:sz w:val="18"/>
                <w:szCs w:val="18"/>
              </w:rPr>
            </w:pPr>
            <w:r w:rsidRPr="0066409B">
              <w:rPr>
                <w:color w:val="000000"/>
                <w:sz w:val="18"/>
                <w:szCs w:val="18"/>
              </w:rPr>
              <w:t>KCP 6.2.2</w:t>
            </w:r>
          </w:p>
          <w:p w14:paraId="492191B7" w14:textId="77777777" w:rsidR="00BF1932" w:rsidRPr="0066409B" w:rsidRDefault="00BF1932" w:rsidP="00BF1932">
            <w:pPr>
              <w:jc w:val="left"/>
              <w:rPr>
                <w:color w:val="000000"/>
                <w:sz w:val="18"/>
                <w:szCs w:val="18"/>
              </w:rPr>
            </w:pPr>
            <w:r w:rsidRPr="0066409B">
              <w:rPr>
                <w:color w:val="000000"/>
                <w:sz w:val="18"/>
                <w:szCs w:val="18"/>
              </w:rPr>
              <w:t>KCP 6.2.3</w:t>
            </w:r>
          </w:p>
          <w:p w14:paraId="56CC3F03" w14:textId="27DFE5E9"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49A3A1E" w14:textId="5383D99C" w:rsidR="00BF1932" w:rsidRPr="0066409B" w:rsidRDefault="00BF1932" w:rsidP="00BF1932">
            <w:pPr>
              <w:rPr>
                <w:sz w:val="18"/>
                <w:szCs w:val="18"/>
              </w:rPr>
            </w:pPr>
            <w:r w:rsidRPr="0066409B">
              <w:rPr>
                <w:color w:val="000000"/>
                <w:sz w:val="18"/>
                <w:szCs w:val="18"/>
              </w:rPr>
              <w:t>Pierre Ferran-Terrats</w:t>
            </w:r>
          </w:p>
        </w:tc>
        <w:tc>
          <w:tcPr>
            <w:tcW w:w="428" w:type="pct"/>
          </w:tcPr>
          <w:p w14:paraId="5BB47D8B" w14:textId="044017D5" w:rsidR="00BF1932" w:rsidRPr="0066409B" w:rsidRDefault="00BF1932" w:rsidP="00BF1932">
            <w:pPr>
              <w:jc w:val="center"/>
              <w:rPr>
                <w:sz w:val="18"/>
                <w:szCs w:val="18"/>
              </w:rPr>
            </w:pPr>
            <w:r w:rsidRPr="0066409B">
              <w:rPr>
                <w:color w:val="000000"/>
                <w:sz w:val="18"/>
                <w:szCs w:val="18"/>
              </w:rPr>
              <w:t>2019</w:t>
            </w:r>
          </w:p>
        </w:tc>
        <w:tc>
          <w:tcPr>
            <w:tcW w:w="1649" w:type="pct"/>
          </w:tcPr>
          <w:p w14:paraId="36412606" w14:textId="29DEF7E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EU19-067-54</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C5C7690" w14:textId="49E78CDC" w:rsidR="00BF1932" w:rsidRPr="0066409B" w:rsidRDefault="00BF1932" w:rsidP="00BF1932">
            <w:pPr>
              <w:jc w:val="center"/>
              <w:rPr>
                <w:sz w:val="18"/>
                <w:szCs w:val="18"/>
              </w:rPr>
            </w:pPr>
            <w:r w:rsidRPr="0066409B">
              <w:rPr>
                <w:sz w:val="18"/>
                <w:szCs w:val="18"/>
              </w:rPr>
              <w:t>N</w:t>
            </w:r>
          </w:p>
        </w:tc>
        <w:tc>
          <w:tcPr>
            <w:tcW w:w="399" w:type="pct"/>
          </w:tcPr>
          <w:p w14:paraId="023D6FF9" w14:textId="5313BEE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E9ABE8B"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018CA08F" w14:textId="533B9019" w:rsidR="007E2896" w:rsidRDefault="007E2896" w:rsidP="007E2896">
            <w:pPr>
              <w:jc w:val="center"/>
              <w:rPr>
                <w:sz w:val="18"/>
                <w:szCs w:val="18"/>
                <w:lang w:val="en-US"/>
              </w:rPr>
            </w:pPr>
            <w:r w:rsidRPr="00E17996">
              <w:rPr>
                <w:sz w:val="18"/>
                <w:szCs w:val="18"/>
                <w:highlight w:val="cyan"/>
                <w:lang w:val="en-US"/>
              </w:rPr>
              <w:t>Registered in July 2023</w:t>
            </w:r>
          </w:p>
          <w:p w14:paraId="09FD481A" w14:textId="0AF83B0F"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4C3BA1B" w14:textId="300AAAF1" w:rsidR="00BF1932" w:rsidRPr="0066409B" w:rsidRDefault="00BF1932" w:rsidP="00BF1932">
            <w:pPr>
              <w:jc w:val="center"/>
              <w:rPr>
                <w:sz w:val="18"/>
                <w:szCs w:val="18"/>
              </w:rPr>
            </w:pPr>
            <w:r w:rsidRPr="0066409B">
              <w:rPr>
                <w:sz w:val="18"/>
                <w:szCs w:val="18"/>
              </w:rPr>
              <w:t>Nufarm</w:t>
            </w:r>
          </w:p>
        </w:tc>
      </w:tr>
      <w:tr w:rsidR="00BF1932" w:rsidRPr="0066409B" w14:paraId="2CF66D51" w14:textId="77777777" w:rsidTr="004142EC">
        <w:trPr>
          <w:cantSplit/>
        </w:trPr>
        <w:tc>
          <w:tcPr>
            <w:tcW w:w="499" w:type="pct"/>
          </w:tcPr>
          <w:p w14:paraId="69D95B97" w14:textId="77777777" w:rsidR="00BF1932" w:rsidRPr="0066409B" w:rsidRDefault="00BF1932" w:rsidP="00BF1932">
            <w:pPr>
              <w:jc w:val="left"/>
              <w:rPr>
                <w:color w:val="000000"/>
                <w:sz w:val="18"/>
                <w:szCs w:val="18"/>
              </w:rPr>
            </w:pPr>
            <w:r w:rsidRPr="0066409B">
              <w:rPr>
                <w:color w:val="000000"/>
                <w:sz w:val="18"/>
                <w:szCs w:val="18"/>
              </w:rPr>
              <w:t>KCP 6.2.1</w:t>
            </w:r>
          </w:p>
          <w:p w14:paraId="529BA7AA" w14:textId="77777777" w:rsidR="00BF1932" w:rsidRPr="0066409B" w:rsidRDefault="00BF1932" w:rsidP="00BF1932">
            <w:pPr>
              <w:jc w:val="left"/>
              <w:rPr>
                <w:color w:val="000000"/>
                <w:sz w:val="18"/>
                <w:szCs w:val="18"/>
              </w:rPr>
            </w:pPr>
            <w:r w:rsidRPr="0066409B">
              <w:rPr>
                <w:color w:val="000000"/>
                <w:sz w:val="18"/>
                <w:szCs w:val="18"/>
              </w:rPr>
              <w:t>KCP 6.2.2</w:t>
            </w:r>
          </w:p>
          <w:p w14:paraId="387C0F9B" w14:textId="77777777" w:rsidR="00BF1932" w:rsidRPr="0066409B" w:rsidRDefault="00BF1932" w:rsidP="00BF1932">
            <w:pPr>
              <w:jc w:val="left"/>
              <w:rPr>
                <w:color w:val="000000"/>
                <w:sz w:val="18"/>
                <w:szCs w:val="18"/>
              </w:rPr>
            </w:pPr>
            <w:r w:rsidRPr="0066409B">
              <w:rPr>
                <w:color w:val="000000"/>
                <w:sz w:val="18"/>
                <w:szCs w:val="18"/>
              </w:rPr>
              <w:t>KCP 6.2.3</w:t>
            </w:r>
          </w:p>
          <w:p w14:paraId="368CFF9F" w14:textId="0A6F87E7"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A374B34" w14:textId="73BD4D2E" w:rsidR="00BF1932" w:rsidRPr="0066409B" w:rsidRDefault="00BF1932" w:rsidP="00BF1932">
            <w:pPr>
              <w:rPr>
                <w:sz w:val="18"/>
                <w:szCs w:val="18"/>
              </w:rPr>
            </w:pPr>
            <w:r w:rsidRPr="0066409B">
              <w:rPr>
                <w:color w:val="000000"/>
                <w:sz w:val="18"/>
                <w:szCs w:val="18"/>
              </w:rPr>
              <w:t>Pierre Ferran-Terrats</w:t>
            </w:r>
          </w:p>
        </w:tc>
        <w:tc>
          <w:tcPr>
            <w:tcW w:w="428" w:type="pct"/>
          </w:tcPr>
          <w:p w14:paraId="164CFEEE" w14:textId="4046DA9E" w:rsidR="00BF1932" w:rsidRPr="0066409B" w:rsidRDefault="00BF1932" w:rsidP="00BF1932">
            <w:pPr>
              <w:jc w:val="center"/>
              <w:rPr>
                <w:sz w:val="18"/>
                <w:szCs w:val="18"/>
              </w:rPr>
            </w:pPr>
            <w:r w:rsidRPr="0066409B">
              <w:rPr>
                <w:color w:val="000000"/>
                <w:sz w:val="18"/>
                <w:szCs w:val="18"/>
              </w:rPr>
              <w:t>2019</w:t>
            </w:r>
          </w:p>
        </w:tc>
        <w:tc>
          <w:tcPr>
            <w:tcW w:w="1649" w:type="pct"/>
          </w:tcPr>
          <w:p w14:paraId="22DCBFAA" w14:textId="793DB17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EU19-067-55</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9B19003" w14:textId="38ED3F5D" w:rsidR="00BF1932" w:rsidRPr="0066409B" w:rsidRDefault="00BF1932" w:rsidP="00BF1932">
            <w:pPr>
              <w:jc w:val="center"/>
              <w:rPr>
                <w:sz w:val="18"/>
                <w:szCs w:val="18"/>
              </w:rPr>
            </w:pPr>
            <w:r w:rsidRPr="0066409B">
              <w:rPr>
                <w:sz w:val="18"/>
                <w:szCs w:val="18"/>
              </w:rPr>
              <w:t>N</w:t>
            </w:r>
          </w:p>
        </w:tc>
        <w:tc>
          <w:tcPr>
            <w:tcW w:w="399" w:type="pct"/>
          </w:tcPr>
          <w:p w14:paraId="7BEE7FDA" w14:textId="00A4AEA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EFF4741"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725D45AD" w14:textId="2F13DE0F" w:rsidR="007E2896" w:rsidRDefault="007E2896" w:rsidP="007E2896">
            <w:pPr>
              <w:jc w:val="center"/>
              <w:rPr>
                <w:sz w:val="18"/>
                <w:szCs w:val="18"/>
                <w:lang w:val="en-US"/>
              </w:rPr>
            </w:pPr>
            <w:r w:rsidRPr="00E17996">
              <w:rPr>
                <w:sz w:val="18"/>
                <w:szCs w:val="18"/>
                <w:highlight w:val="cyan"/>
                <w:lang w:val="en-US"/>
              </w:rPr>
              <w:t>Registered in July 2023</w:t>
            </w:r>
          </w:p>
          <w:p w14:paraId="07ABDA51" w14:textId="7F46FF78"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6E2FC50" w14:textId="775F618B" w:rsidR="00BF1932" w:rsidRPr="0066409B" w:rsidRDefault="00BF1932" w:rsidP="00BF1932">
            <w:pPr>
              <w:jc w:val="center"/>
              <w:rPr>
                <w:sz w:val="18"/>
                <w:szCs w:val="18"/>
              </w:rPr>
            </w:pPr>
            <w:r w:rsidRPr="0066409B">
              <w:rPr>
                <w:sz w:val="18"/>
                <w:szCs w:val="18"/>
              </w:rPr>
              <w:t>Nufarm</w:t>
            </w:r>
          </w:p>
        </w:tc>
      </w:tr>
      <w:tr w:rsidR="00BF1932" w:rsidRPr="0066409B" w14:paraId="4DE50355" w14:textId="77777777" w:rsidTr="004142EC">
        <w:trPr>
          <w:cantSplit/>
        </w:trPr>
        <w:tc>
          <w:tcPr>
            <w:tcW w:w="499" w:type="pct"/>
          </w:tcPr>
          <w:p w14:paraId="4ECD3848" w14:textId="77777777" w:rsidR="00BF1932" w:rsidRPr="0066409B" w:rsidRDefault="00BF1932" w:rsidP="00BF1932">
            <w:pPr>
              <w:jc w:val="left"/>
              <w:rPr>
                <w:color w:val="000000"/>
                <w:sz w:val="18"/>
                <w:szCs w:val="18"/>
              </w:rPr>
            </w:pPr>
            <w:r w:rsidRPr="0066409B">
              <w:rPr>
                <w:color w:val="000000"/>
                <w:sz w:val="18"/>
                <w:szCs w:val="18"/>
              </w:rPr>
              <w:t>KCP 6.2.1</w:t>
            </w:r>
          </w:p>
          <w:p w14:paraId="31F5024A" w14:textId="77777777" w:rsidR="00BF1932" w:rsidRPr="0066409B" w:rsidRDefault="00BF1932" w:rsidP="00BF1932">
            <w:pPr>
              <w:jc w:val="left"/>
              <w:rPr>
                <w:color w:val="000000"/>
                <w:sz w:val="18"/>
                <w:szCs w:val="18"/>
              </w:rPr>
            </w:pPr>
            <w:r w:rsidRPr="0066409B">
              <w:rPr>
                <w:color w:val="000000"/>
                <w:sz w:val="18"/>
                <w:szCs w:val="18"/>
              </w:rPr>
              <w:t>KCP 6.2.2</w:t>
            </w:r>
          </w:p>
          <w:p w14:paraId="1F65AC73" w14:textId="77777777" w:rsidR="00BF1932" w:rsidRPr="0066409B" w:rsidRDefault="00BF1932" w:rsidP="00BF1932">
            <w:pPr>
              <w:jc w:val="left"/>
              <w:rPr>
                <w:color w:val="000000"/>
                <w:sz w:val="18"/>
                <w:szCs w:val="18"/>
              </w:rPr>
            </w:pPr>
            <w:r w:rsidRPr="0066409B">
              <w:rPr>
                <w:color w:val="000000"/>
                <w:sz w:val="18"/>
                <w:szCs w:val="18"/>
              </w:rPr>
              <w:t>KCP 6.2.3</w:t>
            </w:r>
          </w:p>
          <w:p w14:paraId="41AACD8D" w14:textId="1A9569E8"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09C7470" w14:textId="710CB09C" w:rsidR="00BF1932" w:rsidRPr="0066409B" w:rsidRDefault="00BF1932" w:rsidP="00BF1932">
            <w:pPr>
              <w:rPr>
                <w:sz w:val="18"/>
                <w:szCs w:val="18"/>
              </w:rPr>
            </w:pPr>
            <w:r w:rsidRPr="0066409B">
              <w:rPr>
                <w:color w:val="000000"/>
                <w:sz w:val="18"/>
                <w:szCs w:val="18"/>
              </w:rPr>
              <w:t>Antanina Ušinskiene</w:t>
            </w:r>
          </w:p>
        </w:tc>
        <w:tc>
          <w:tcPr>
            <w:tcW w:w="428" w:type="pct"/>
          </w:tcPr>
          <w:p w14:paraId="1D2BBAD7" w14:textId="0EE04DE1" w:rsidR="00BF1932" w:rsidRPr="0066409B" w:rsidRDefault="00BF1932" w:rsidP="00BF1932">
            <w:pPr>
              <w:jc w:val="center"/>
              <w:rPr>
                <w:sz w:val="18"/>
                <w:szCs w:val="18"/>
              </w:rPr>
            </w:pPr>
            <w:r w:rsidRPr="0066409B">
              <w:rPr>
                <w:color w:val="000000"/>
                <w:sz w:val="18"/>
                <w:szCs w:val="18"/>
              </w:rPr>
              <w:t>2019</w:t>
            </w:r>
          </w:p>
        </w:tc>
        <w:tc>
          <w:tcPr>
            <w:tcW w:w="1649" w:type="pct"/>
          </w:tcPr>
          <w:p w14:paraId="31AB8EE4" w14:textId="4E18784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EU19-067-56</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D9590EE" w14:textId="212E1BAB" w:rsidR="00BF1932" w:rsidRPr="0066409B" w:rsidRDefault="00BF1932" w:rsidP="00BF1932">
            <w:pPr>
              <w:jc w:val="center"/>
              <w:rPr>
                <w:sz w:val="18"/>
                <w:szCs w:val="18"/>
              </w:rPr>
            </w:pPr>
            <w:r w:rsidRPr="0066409B">
              <w:rPr>
                <w:sz w:val="18"/>
                <w:szCs w:val="18"/>
              </w:rPr>
              <w:t>N</w:t>
            </w:r>
          </w:p>
        </w:tc>
        <w:tc>
          <w:tcPr>
            <w:tcW w:w="399" w:type="pct"/>
          </w:tcPr>
          <w:p w14:paraId="0DE5B49C" w14:textId="00E8208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1439D2"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4FB015B" w14:textId="283AAA29" w:rsidR="007E2896" w:rsidRDefault="007E2896" w:rsidP="007E2896">
            <w:pPr>
              <w:jc w:val="center"/>
              <w:rPr>
                <w:sz w:val="18"/>
                <w:szCs w:val="18"/>
                <w:lang w:val="en-US"/>
              </w:rPr>
            </w:pPr>
            <w:r w:rsidRPr="00E17996">
              <w:rPr>
                <w:sz w:val="18"/>
                <w:szCs w:val="18"/>
                <w:highlight w:val="cyan"/>
                <w:lang w:val="en-US"/>
              </w:rPr>
              <w:t>Registered in July 2023</w:t>
            </w:r>
          </w:p>
          <w:p w14:paraId="404E765A" w14:textId="0C6FF89F"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D1F1E95" w14:textId="2B161711" w:rsidR="00BF1932" w:rsidRPr="0066409B" w:rsidRDefault="00BF1932" w:rsidP="00BF1932">
            <w:pPr>
              <w:jc w:val="center"/>
              <w:rPr>
                <w:sz w:val="18"/>
                <w:szCs w:val="18"/>
              </w:rPr>
            </w:pPr>
            <w:r w:rsidRPr="0066409B">
              <w:rPr>
                <w:sz w:val="18"/>
                <w:szCs w:val="18"/>
              </w:rPr>
              <w:t>Nufarm</w:t>
            </w:r>
          </w:p>
        </w:tc>
      </w:tr>
      <w:tr w:rsidR="00BF1932" w:rsidRPr="0066409B" w14:paraId="324186EA" w14:textId="77777777" w:rsidTr="004142EC">
        <w:trPr>
          <w:cantSplit/>
        </w:trPr>
        <w:tc>
          <w:tcPr>
            <w:tcW w:w="499" w:type="pct"/>
          </w:tcPr>
          <w:p w14:paraId="1E276D1F" w14:textId="1BCBC0FF" w:rsidR="00BF1932" w:rsidRPr="0066409B" w:rsidRDefault="00BF1932" w:rsidP="00BF1932">
            <w:pPr>
              <w:pStyle w:val="RepTable"/>
              <w:rPr>
                <w:noProof w:val="0"/>
                <w:sz w:val="18"/>
                <w:szCs w:val="18"/>
                <w:lang w:val="pl-PL"/>
              </w:rPr>
            </w:pPr>
            <w:r w:rsidRPr="0066409B">
              <w:rPr>
                <w:noProof w:val="0"/>
                <w:color w:val="000000"/>
                <w:sz w:val="18"/>
                <w:szCs w:val="18"/>
                <w:lang w:val="pl-PL"/>
              </w:rPr>
              <w:t>KCP 6.2.3</w:t>
            </w:r>
          </w:p>
        </w:tc>
        <w:tc>
          <w:tcPr>
            <w:tcW w:w="521" w:type="pct"/>
          </w:tcPr>
          <w:p w14:paraId="69920464" w14:textId="72B7B1C1" w:rsidR="00BF1932" w:rsidRPr="0066409B" w:rsidRDefault="00BF1932" w:rsidP="00BF1932">
            <w:pPr>
              <w:rPr>
                <w:sz w:val="18"/>
                <w:szCs w:val="18"/>
              </w:rPr>
            </w:pPr>
            <w:r w:rsidRPr="0066409B">
              <w:rPr>
                <w:color w:val="000000"/>
                <w:sz w:val="18"/>
                <w:szCs w:val="18"/>
              </w:rPr>
              <w:t>Pierre Ferran-Terrats</w:t>
            </w:r>
          </w:p>
        </w:tc>
        <w:tc>
          <w:tcPr>
            <w:tcW w:w="428" w:type="pct"/>
          </w:tcPr>
          <w:p w14:paraId="21BF7122" w14:textId="0C2B1F05" w:rsidR="00BF1932" w:rsidRPr="0066409B" w:rsidRDefault="00BF1932" w:rsidP="00BF1932">
            <w:pPr>
              <w:jc w:val="center"/>
              <w:rPr>
                <w:sz w:val="18"/>
                <w:szCs w:val="18"/>
              </w:rPr>
            </w:pPr>
            <w:r w:rsidRPr="0066409B">
              <w:rPr>
                <w:color w:val="000000"/>
                <w:sz w:val="18"/>
                <w:szCs w:val="18"/>
              </w:rPr>
              <w:t>2019</w:t>
            </w:r>
          </w:p>
        </w:tc>
        <w:tc>
          <w:tcPr>
            <w:tcW w:w="1649" w:type="pct"/>
          </w:tcPr>
          <w:p w14:paraId="4863E20B" w14:textId="6D51B77D"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EU19-067-57</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AE39EC8" w14:textId="097FB661" w:rsidR="00BF1932" w:rsidRPr="0066409B" w:rsidRDefault="00BF1932" w:rsidP="00BF1932">
            <w:pPr>
              <w:jc w:val="center"/>
              <w:rPr>
                <w:sz w:val="18"/>
                <w:szCs w:val="18"/>
              </w:rPr>
            </w:pPr>
            <w:r w:rsidRPr="0066409B">
              <w:rPr>
                <w:sz w:val="18"/>
                <w:szCs w:val="18"/>
              </w:rPr>
              <w:t>N</w:t>
            </w:r>
          </w:p>
        </w:tc>
        <w:tc>
          <w:tcPr>
            <w:tcW w:w="399" w:type="pct"/>
          </w:tcPr>
          <w:p w14:paraId="494F2FE1" w14:textId="03845A7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AE507A1"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F62A03B" w14:textId="6D9EB006" w:rsidR="007E2896" w:rsidRDefault="007E2896" w:rsidP="007E2896">
            <w:pPr>
              <w:jc w:val="center"/>
              <w:rPr>
                <w:sz w:val="18"/>
                <w:szCs w:val="18"/>
                <w:lang w:val="en-US"/>
              </w:rPr>
            </w:pPr>
            <w:r w:rsidRPr="00E17996">
              <w:rPr>
                <w:sz w:val="18"/>
                <w:szCs w:val="18"/>
                <w:highlight w:val="cyan"/>
                <w:lang w:val="en-US"/>
              </w:rPr>
              <w:t>Registered in July 2023</w:t>
            </w:r>
          </w:p>
          <w:p w14:paraId="7DECA0AD" w14:textId="25A9AAC3"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9DD1A29" w14:textId="466EA3E3" w:rsidR="00BF1932" w:rsidRPr="0066409B" w:rsidRDefault="00BF1932" w:rsidP="00BF1932">
            <w:pPr>
              <w:jc w:val="center"/>
              <w:rPr>
                <w:sz w:val="18"/>
                <w:szCs w:val="18"/>
              </w:rPr>
            </w:pPr>
            <w:r w:rsidRPr="0066409B">
              <w:rPr>
                <w:sz w:val="18"/>
                <w:szCs w:val="18"/>
              </w:rPr>
              <w:t>Nufarm</w:t>
            </w:r>
          </w:p>
        </w:tc>
      </w:tr>
      <w:tr w:rsidR="00BF1932" w:rsidRPr="0066409B" w14:paraId="5DFB53E9" w14:textId="77777777" w:rsidTr="004142EC">
        <w:trPr>
          <w:cantSplit/>
        </w:trPr>
        <w:tc>
          <w:tcPr>
            <w:tcW w:w="499" w:type="pct"/>
          </w:tcPr>
          <w:p w14:paraId="72F92AD9" w14:textId="77777777" w:rsidR="00BF1932" w:rsidRPr="0066409B" w:rsidRDefault="00BF1932" w:rsidP="00BF1932">
            <w:pPr>
              <w:jc w:val="left"/>
              <w:rPr>
                <w:color w:val="000000"/>
                <w:sz w:val="18"/>
                <w:szCs w:val="18"/>
              </w:rPr>
            </w:pPr>
            <w:r w:rsidRPr="0066409B">
              <w:rPr>
                <w:color w:val="000000"/>
                <w:sz w:val="18"/>
                <w:szCs w:val="18"/>
              </w:rPr>
              <w:t>KCP 6.2.1</w:t>
            </w:r>
          </w:p>
          <w:p w14:paraId="5BEDAB29" w14:textId="77777777" w:rsidR="00BF1932" w:rsidRPr="0066409B" w:rsidRDefault="00BF1932" w:rsidP="00BF1932">
            <w:pPr>
              <w:jc w:val="left"/>
              <w:rPr>
                <w:color w:val="000000"/>
                <w:sz w:val="18"/>
                <w:szCs w:val="18"/>
              </w:rPr>
            </w:pPr>
            <w:r w:rsidRPr="0066409B">
              <w:rPr>
                <w:color w:val="000000"/>
                <w:sz w:val="18"/>
                <w:szCs w:val="18"/>
              </w:rPr>
              <w:t>KCP 6.2.2</w:t>
            </w:r>
          </w:p>
          <w:p w14:paraId="47CC2620" w14:textId="77777777" w:rsidR="00BF1932" w:rsidRPr="0066409B" w:rsidRDefault="00BF1932" w:rsidP="00BF1932">
            <w:pPr>
              <w:jc w:val="left"/>
              <w:rPr>
                <w:color w:val="000000"/>
                <w:sz w:val="18"/>
                <w:szCs w:val="18"/>
              </w:rPr>
            </w:pPr>
            <w:r w:rsidRPr="0066409B">
              <w:rPr>
                <w:color w:val="000000"/>
                <w:sz w:val="18"/>
                <w:szCs w:val="18"/>
              </w:rPr>
              <w:t>KCP 6.2.3</w:t>
            </w:r>
          </w:p>
          <w:p w14:paraId="629752FD" w14:textId="7DDF787B"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257B23D" w14:textId="011E053E" w:rsidR="00BF1932" w:rsidRPr="0066409B" w:rsidRDefault="00BF1932" w:rsidP="00BF1932">
            <w:pPr>
              <w:rPr>
                <w:sz w:val="18"/>
                <w:szCs w:val="18"/>
              </w:rPr>
            </w:pPr>
            <w:r w:rsidRPr="0066409B">
              <w:rPr>
                <w:color w:val="000000"/>
                <w:sz w:val="18"/>
                <w:szCs w:val="18"/>
              </w:rPr>
              <w:t>Pierre Ferran-Terrats</w:t>
            </w:r>
          </w:p>
        </w:tc>
        <w:tc>
          <w:tcPr>
            <w:tcW w:w="428" w:type="pct"/>
          </w:tcPr>
          <w:p w14:paraId="595DB170" w14:textId="77BBC70E" w:rsidR="00BF1932" w:rsidRPr="0066409B" w:rsidRDefault="00BF1932" w:rsidP="00BF1932">
            <w:pPr>
              <w:jc w:val="center"/>
              <w:rPr>
                <w:sz w:val="18"/>
                <w:szCs w:val="18"/>
              </w:rPr>
            </w:pPr>
            <w:r w:rsidRPr="0066409B">
              <w:rPr>
                <w:color w:val="000000"/>
                <w:sz w:val="18"/>
                <w:szCs w:val="18"/>
              </w:rPr>
              <w:t>2019</w:t>
            </w:r>
          </w:p>
        </w:tc>
        <w:tc>
          <w:tcPr>
            <w:tcW w:w="1649" w:type="pct"/>
          </w:tcPr>
          <w:p w14:paraId="7A6D0960" w14:textId="79D0526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EU19-067-58</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40D9319" w14:textId="1D920892" w:rsidR="00BF1932" w:rsidRPr="0066409B" w:rsidRDefault="00BF1932" w:rsidP="00BF1932">
            <w:pPr>
              <w:jc w:val="center"/>
              <w:rPr>
                <w:sz w:val="18"/>
                <w:szCs w:val="18"/>
              </w:rPr>
            </w:pPr>
            <w:r w:rsidRPr="0066409B">
              <w:rPr>
                <w:sz w:val="18"/>
                <w:szCs w:val="18"/>
              </w:rPr>
              <w:t>N</w:t>
            </w:r>
          </w:p>
        </w:tc>
        <w:tc>
          <w:tcPr>
            <w:tcW w:w="399" w:type="pct"/>
          </w:tcPr>
          <w:p w14:paraId="57D0FD39" w14:textId="065F78F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F83EF08"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375F9D2" w14:textId="7BD3BACE" w:rsidR="007E2896" w:rsidRDefault="007E2896" w:rsidP="007E2896">
            <w:pPr>
              <w:jc w:val="center"/>
              <w:rPr>
                <w:sz w:val="18"/>
                <w:szCs w:val="18"/>
                <w:lang w:val="en-US"/>
              </w:rPr>
            </w:pPr>
            <w:r w:rsidRPr="00E17996">
              <w:rPr>
                <w:sz w:val="18"/>
                <w:szCs w:val="18"/>
                <w:highlight w:val="cyan"/>
                <w:lang w:val="en-US"/>
              </w:rPr>
              <w:t>Registered in July 2023</w:t>
            </w:r>
          </w:p>
          <w:p w14:paraId="078F5711" w14:textId="3FFDC70E"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10BD51C" w14:textId="114953A8" w:rsidR="00BF1932" w:rsidRPr="0066409B" w:rsidRDefault="00BF1932" w:rsidP="00BF1932">
            <w:pPr>
              <w:jc w:val="center"/>
              <w:rPr>
                <w:sz w:val="18"/>
                <w:szCs w:val="18"/>
              </w:rPr>
            </w:pPr>
            <w:r w:rsidRPr="0066409B">
              <w:rPr>
                <w:sz w:val="18"/>
                <w:szCs w:val="18"/>
              </w:rPr>
              <w:t>Nufarm</w:t>
            </w:r>
          </w:p>
        </w:tc>
      </w:tr>
      <w:tr w:rsidR="00BF1932" w:rsidRPr="0066409B" w14:paraId="6BAA8483" w14:textId="77777777" w:rsidTr="004142EC">
        <w:trPr>
          <w:cantSplit/>
        </w:trPr>
        <w:tc>
          <w:tcPr>
            <w:tcW w:w="499" w:type="pct"/>
          </w:tcPr>
          <w:p w14:paraId="47F54701" w14:textId="77777777" w:rsidR="00BF1932" w:rsidRPr="0066409B" w:rsidRDefault="00BF1932" w:rsidP="00BF1932">
            <w:pPr>
              <w:jc w:val="left"/>
              <w:rPr>
                <w:color w:val="000000"/>
                <w:sz w:val="18"/>
                <w:szCs w:val="18"/>
              </w:rPr>
            </w:pPr>
            <w:r w:rsidRPr="0066409B">
              <w:rPr>
                <w:color w:val="000000"/>
                <w:sz w:val="18"/>
                <w:szCs w:val="18"/>
              </w:rPr>
              <w:t>KCP 6.2.1</w:t>
            </w:r>
          </w:p>
          <w:p w14:paraId="27B1BD44" w14:textId="77777777" w:rsidR="00BF1932" w:rsidRPr="0066409B" w:rsidRDefault="00BF1932" w:rsidP="00BF1932">
            <w:pPr>
              <w:jc w:val="left"/>
              <w:rPr>
                <w:color w:val="000000"/>
                <w:sz w:val="18"/>
                <w:szCs w:val="18"/>
              </w:rPr>
            </w:pPr>
            <w:r w:rsidRPr="0066409B">
              <w:rPr>
                <w:color w:val="000000"/>
                <w:sz w:val="18"/>
                <w:szCs w:val="18"/>
              </w:rPr>
              <w:t>KCP 6.2.2</w:t>
            </w:r>
          </w:p>
          <w:p w14:paraId="68B6B39D" w14:textId="77777777" w:rsidR="00BF1932" w:rsidRPr="0066409B" w:rsidRDefault="00BF1932" w:rsidP="00BF1932">
            <w:pPr>
              <w:jc w:val="left"/>
              <w:rPr>
                <w:color w:val="000000"/>
                <w:sz w:val="18"/>
                <w:szCs w:val="18"/>
              </w:rPr>
            </w:pPr>
            <w:r w:rsidRPr="0066409B">
              <w:rPr>
                <w:color w:val="000000"/>
                <w:sz w:val="18"/>
                <w:szCs w:val="18"/>
              </w:rPr>
              <w:t>KCP 6.2.3</w:t>
            </w:r>
          </w:p>
          <w:p w14:paraId="0A5CC3E2" w14:textId="44158D0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3D36103" w14:textId="09D08DE8" w:rsidR="00BF1932" w:rsidRPr="0066409B" w:rsidRDefault="00BF1932" w:rsidP="00BF1932">
            <w:pPr>
              <w:rPr>
                <w:sz w:val="18"/>
                <w:szCs w:val="18"/>
              </w:rPr>
            </w:pPr>
            <w:r w:rsidRPr="0066409B">
              <w:rPr>
                <w:color w:val="000000"/>
                <w:sz w:val="18"/>
                <w:szCs w:val="18"/>
              </w:rPr>
              <w:t>Antanina Ušinskiene</w:t>
            </w:r>
          </w:p>
        </w:tc>
        <w:tc>
          <w:tcPr>
            <w:tcW w:w="428" w:type="pct"/>
          </w:tcPr>
          <w:p w14:paraId="7F3D747F" w14:textId="20E0A585" w:rsidR="00BF1932" w:rsidRPr="0066409B" w:rsidRDefault="00BF1932" w:rsidP="00BF1932">
            <w:pPr>
              <w:jc w:val="center"/>
              <w:rPr>
                <w:sz w:val="18"/>
                <w:szCs w:val="18"/>
              </w:rPr>
            </w:pPr>
            <w:r w:rsidRPr="0066409B">
              <w:rPr>
                <w:color w:val="000000"/>
                <w:sz w:val="18"/>
                <w:szCs w:val="18"/>
              </w:rPr>
              <w:t>2019</w:t>
            </w:r>
          </w:p>
        </w:tc>
        <w:tc>
          <w:tcPr>
            <w:tcW w:w="1649" w:type="pct"/>
          </w:tcPr>
          <w:p w14:paraId="73AB261E" w14:textId="653AA78C"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EU19-067-59</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7E24204" w14:textId="451B10A6" w:rsidR="00BF1932" w:rsidRPr="0066409B" w:rsidRDefault="00BF1932" w:rsidP="00BF1932">
            <w:pPr>
              <w:jc w:val="center"/>
              <w:rPr>
                <w:sz w:val="18"/>
                <w:szCs w:val="18"/>
              </w:rPr>
            </w:pPr>
            <w:r w:rsidRPr="0066409B">
              <w:rPr>
                <w:sz w:val="18"/>
                <w:szCs w:val="18"/>
              </w:rPr>
              <w:t>N</w:t>
            </w:r>
          </w:p>
        </w:tc>
        <w:tc>
          <w:tcPr>
            <w:tcW w:w="399" w:type="pct"/>
          </w:tcPr>
          <w:p w14:paraId="0E0B4356" w14:textId="3A5A881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71D8E5"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029A970C" w14:textId="3C28FAA8" w:rsidR="00B44B0C" w:rsidRPr="007E2896" w:rsidRDefault="007E2896" w:rsidP="00B44B0C">
            <w:pPr>
              <w:jc w:val="center"/>
              <w:rPr>
                <w:strike/>
                <w:color w:val="D9D9D9" w:themeColor="background1" w:themeShade="D9"/>
                <w:sz w:val="18"/>
                <w:szCs w:val="18"/>
                <w:lang w:val="en-US"/>
              </w:rPr>
            </w:pPr>
            <w:r w:rsidRPr="00E17996">
              <w:rPr>
                <w:sz w:val="18"/>
                <w:szCs w:val="18"/>
                <w:highlight w:val="cyan"/>
                <w:lang w:val="en-US"/>
              </w:rPr>
              <w:t>Registered in July 2023</w:t>
            </w:r>
          </w:p>
          <w:p w14:paraId="6122F057" w14:textId="04B26EF2" w:rsidR="00BF1932" w:rsidRPr="009F72A3" w:rsidRDefault="007E2896" w:rsidP="007E2896">
            <w:pPr>
              <w:jc w:val="center"/>
              <w:rPr>
                <w:sz w:val="18"/>
                <w:szCs w:val="18"/>
                <w:lang w:val="en-US"/>
              </w:rPr>
            </w:pPr>
            <w:r w:rsidRPr="007E2896">
              <w:rPr>
                <w:strike/>
                <w:color w:val="D9D9D9" w:themeColor="background1" w:themeShade="D9"/>
                <w:sz w:val="18"/>
                <w:szCs w:val="18"/>
                <w:lang w:val="en-US"/>
              </w:rPr>
              <w:t xml:space="preserve"> submitted before to PL</w:t>
            </w:r>
          </w:p>
        </w:tc>
        <w:tc>
          <w:tcPr>
            <w:tcW w:w="545" w:type="pct"/>
          </w:tcPr>
          <w:p w14:paraId="146B18FE" w14:textId="281629E1" w:rsidR="00BF1932" w:rsidRPr="0066409B" w:rsidRDefault="00BF1932" w:rsidP="00BF1932">
            <w:pPr>
              <w:jc w:val="center"/>
              <w:rPr>
                <w:sz w:val="18"/>
                <w:szCs w:val="18"/>
              </w:rPr>
            </w:pPr>
            <w:r w:rsidRPr="0066409B">
              <w:rPr>
                <w:sz w:val="18"/>
                <w:szCs w:val="18"/>
              </w:rPr>
              <w:t>Nufarm</w:t>
            </w:r>
          </w:p>
        </w:tc>
      </w:tr>
      <w:tr w:rsidR="00BF1932" w:rsidRPr="0066409B" w14:paraId="0DD2F533" w14:textId="77777777" w:rsidTr="004142EC">
        <w:trPr>
          <w:cantSplit/>
        </w:trPr>
        <w:tc>
          <w:tcPr>
            <w:tcW w:w="499" w:type="pct"/>
          </w:tcPr>
          <w:p w14:paraId="163A8399" w14:textId="77777777" w:rsidR="00BF1932" w:rsidRPr="0066409B" w:rsidRDefault="00BF1932" w:rsidP="00BF1932">
            <w:pPr>
              <w:jc w:val="left"/>
              <w:rPr>
                <w:color w:val="000000"/>
                <w:sz w:val="18"/>
                <w:szCs w:val="18"/>
              </w:rPr>
            </w:pPr>
            <w:r w:rsidRPr="0066409B">
              <w:rPr>
                <w:color w:val="000000"/>
                <w:sz w:val="18"/>
                <w:szCs w:val="18"/>
              </w:rPr>
              <w:t>KCP 6.2.2</w:t>
            </w:r>
          </w:p>
          <w:p w14:paraId="5DD740F9" w14:textId="77777777" w:rsidR="00BF1932" w:rsidRPr="0066409B" w:rsidRDefault="00BF1932" w:rsidP="00BF1932">
            <w:pPr>
              <w:jc w:val="left"/>
              <w:rPr>
                <w:color w:val="000000"/>
                <w:sz w:val="18"/>
                <w:szCs w:val="18"/>
              </w:rPr>
            </w:pPr>
            <w:r w:rsidRPr="0066409B">
              <w:rPr>
                <w:color w:val="000000"/>
                <w:sz w:val="18"/>
                <w:szCs w:val="18"/>
              </w:rPr>
              <w:t>KCP 6.2.3</w:t>
            </w:r>
          </w:p>
          <w:p w14:paraId="099AE1FA" w14:textId="25E479BC"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5DBF71C" w14:textId="491EDCA4" w:rsidR="00BF1932" w:rsidRPr="0066409B" w:rsidRDefault="00BF1932" w:rsidP="00BF1932">
            <w:pPr>
              <w:rPr>
                <w:sz w:val="18"/>
                <w:szCs w:val="18"/>
              </w:rPr>
            </w:pPr>
            <w:r w:rsidRPr="0066409B">
              <w:rPr>
                <w:color w:val="000000"/>
                <w:sz w:val="18"/>
                <w:szCs w:val="18"/>
              </w:rPr>
              <w:t>Pierre Ferran-Terrats</w:t>
            </w:r>
          </w:p>
        </w:tc>
        <w:tc>
          <w:tcPr>
            <w:tcW w:w="428" w:type="pct"/>
          </w:tcPr>
          <w:p w14:paraId="32A3A4FF" w14:textId="40035406" w:rsidR="00BF1932" w:rsidRPr="0066409B" w:rsidRDefault="00BF1932" w:rsidP="00BF1932">
            <w:pPr>
              <w:jc w:val="center"/>
              <w:rPr>
                <w:sz w:val="18"/>
                <w:szCs w:val="18"/>
              </w:rPr>
            </w:pPr>
            <w:r w:rsidRPr="0066409B">
              <w:rPr>
                <w:color w:val="000000"/>
                <w:sz w:val="18"/>
                <w:szCs w:val="18"/>
              </w:rPr>
              <w:t>2019</w:t>
            </w:r>
          </w:p>
        </w:tc>
        <w:tc>
          <w:tcPr>
            <w:tcW w:w="1649" w:type="pct"/>
          </w:tcPr>
          <w:p w14:paraId="4AFD8A7A" w14:textId="5ABB38DA"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EU19-067-60</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BB63ADD" w14:textId="09B3C0F5" w:rsidR="00BF1932" w:rsidRPr="0066409B" w:rsidRDefault="00BF1932" w:rsidP="00BF1932">
            <w:pPr>
              <w:jc w:val="center"/>
              <w:rPr>
                <w:sz w:val="18"/>
                <w:szCs w:val="18"/>
              </w:rPr>
            </w:pPr>
            <w:r w:rsidRPr="0066409B">
              <w:rPr>
                <w:sz w:val="18"/>
                <w:szCs w:val="18"/>
              </w:rPr>
              <w:t>N</w:t>
            </w:r>
          </w:p>
        </w:tc>
        <w:tc>
          <w:tcPr>
            <w:tcW w:w="399" w:type="pct"/>
          </w:tcPr>
          <w:p w14:paraId="18FD3A9B" w14:textId="4FFE1A2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276A151"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7C177D7C" w14:textId="0B24E503" w:rsidR="007E2896" w:rsidRDefault="007E2896" w:rsidP="007E2896">
            <w:pPr>
              <w:jc w:val="center"/>
              <w:rPr>
                <w:sz w:val="18"/>
                <w:szCs w:val="18"/>
                <w:lang w:val="en-US"/>
              </w:rPr>
            </w:pPr>
            <w:r w:rsidRPr="00E17996">
              <w:rPr>
                <w:sz w:val="18"/>
                <w:szCs w:val="18"/>
                <w:highlight w:val="cyan"/>
                <w:lang w:val="en-US"/>
              </w:rPr>
              <w:t>Registered in July 2023</w:t>
            </w:r>
          </w:p>
          <w:p w14:paraId="45BE0BC6" w14:textId="2C35EED1"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6D67F00" w14:textId="7A8F8A48" w:rsidR="00BF1932" w:rsidRPr="0066409B" w:rsidRDefault="00BF1932" w:rsidP="00BF1932">
            <w:pPr>
              <w:jc w:val="center"/>
              <w:rPr>
                <w:sz w:val="18"/>
                <w:szCs w:val="18"/>
              </w:rPr>
            </w:pPr>
            <w:r w:rsidRPr="0066409B">
              <w:rPr>
                <w:sz w:val="18"/>
                <w:szCs w:val="18"/>
              </w:rPr>
              <w:t>Nufarm</w:t>
            </w:r>
          </w:p>
        </w:tc>
      </w:tr>
      <w:tr w:rsidR="00BF1932" w:rsidRPr="0066409B" w14:paraId="7F3A1D4C" w14:textId="77777777" w:rsidTr="004142EC">
        <w:trPr>
          <w:cantSplit/>
        </w:trPr>
        <w:tc>
          <w:tcPr>
            <w:tcW w:w="499" w:type="pct"/>
          </w:tcPr>
          <w:p w14:paraId="5B80F8C2" w14:textId="77777777" w:rsidR="00BF1932" w:rsidRPr="0066409B" w:rsidRDefault="00BF1932" w:rsidP="00BF1932">
            <w:pPr>
              <w:jc w:val="left"/>
              <w:rPr>
                <w:color w:val="000000"/>
                <w:sz w:val="18"/>
                <w:szCs w:val="18"/>
              </w:rPr>
            </w:pPr>
            <w:r w:rsidRPr="0066409B">
              <w:rPr>
                <w:color w:val="000000"/>
                <w:sz w:val="18"/>
                <w:szCs w:val="18"/>
              </w:rPr>
              <w:t>KCP 6.2.2</w:t>
            </w:r>
          </w:p>
          <w:p w14:paraId="7DD40416" w14:textId="77777777" w:rsidR="00BF1932" w:rsidRPr="0066409B" w:rsidRDefault="00BF1932" w:rsidP="00BF1932">
            <w:pPr>
              <w:jc w:val="left"/>
              <w:rPr>
                <w:color w:val="000000"/>
                <w:sz w:val="18"/>
                <w:szCs w:val="18"/>
              </w:rPr>
            </w:pPr>
            <w:r w:rsidRPr="0066409B">
              <w:rPr>
                <w:color w:val="000000"/>
                <w:sz w:val="18"/>
                <w:szCs w:val="18"/>
              </w:rPr>
              <w:t>KCP 6.2.3</w:t>
            </w:r>
          </w:p>
          <w:p w14:paraId="4341B952" w14:textId="49ADC97C"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B6F4A51" w14:textId="2B177FE0" w:rsidR="00BF1932" w:rsidRPr="0066409B" w:rsidRDefault="00BF1932" w:rsidP="00BF1932">
            <w:pPr>
              <w:rPr>
                <w:sz w:val="18"/>
                <w:szCs w:val="18"/>
              </w:rPr>
            </w:pPr>
            <w:r w:rsidRPr="0066409B">
              <w:rPr>
                <w:color w:val="000000"/>
                <w:sz w:val="18"/>
                <w:szCs w:val="18"/>
              </w:rPr>
              <w:t>Guillaume CARDIET</w:t>
            </w:r>
          </w:p>
        </w:tc>
        <w:tc>
          <w:tcPr>
            <w:tcW w:w="428" w:type="pct"/>
          </w:tcPr>
          <w:p w14:paraId="0782E2DD" w14:textId="3F918872" w:rsidR="00BF1932" w:rsidRPr="0066409B" w:rsidRDefault="00BF1932" w:rsidP="00BF1932">
            <w:pPr>
              <w:jc w:val="center"/>
              <w:rPr>
                <w:sz w:val="18"/>
                <w:szCs w:val="18"/>
              </w:rPr>
            </w:pPr>
            <w:r w:rsidRPr="0066409B">
              <w:rPr>
                <w:color w:val="000000"/>
                <w:sz w:val="18"/>
                <w:szCs w:val="18"/>
              </w:rPr>
              <w:t>2019</w:t>
            </w:r>
          </w:p>
        </w:tc>
        <w:tc>
          <w:tcPr>
            <w:tcW w:w="1649" w:type="pct"/>
          </w:tcPr>
          <w:p w14:paraId="4345FF2B" w14:textId="4D2C4F9C"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EU19-067-65</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6F5AE804" w14:textId="6FB8DBCC" w:rsidR="00BF1932" w:rsidRPr="0066409B" w:rsidRDefault="00BF1932" w:rsidP="00BF1932">
            <w:pPr>
              <w:jc w:val="center"/>
              <w:rPr>
                <w:sz w:val="18"/>
                <w:szCs w:val="18"/>
              </w:rPr>
            </w:pPr>
            <w:r w:rsidRPr="0066409B">
              <w:rPr>
                <w:sz w:val="18"/>
                <w:szCs w:val="18"/>
              </w:rPr>
              <w:t>N</w:t>
            </w:r>
          </w:p>
        </w:tc>
        <w:tc>
          <w:tcPr>
            <w:tcW w:w="399" w:type="pct"/>
          </w:tcPr>
          <w:p w14:paraId="0D83C1AA" w14:textId="21D513D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2A952EE" w14:textId="0666631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4DF2279" w14:textId="20F4303D" w:rsidR="00BF1932" w:rsidRPr="0066409B" w:rsidRDefault="00BF1932" w:rsidP="00BF1932">
            <w:pPr>
              <w:jc w:val="center"/>
              <w:rPr>
                <w:sz w:val="18"/>
                <w:szCs w:val="18"/>
              </w:rPr>
            </w:pPr>
            <w:r w:rsidRPr="0066409B">
              <w:rPr>
                <w:sz w:val="18"/>
                <w:szCs w:val="18"/>
              </w:rPr>
              <w:t>Nufarm</w:t>
            </w:r>
          </w:p>
        </w:tc>
      </w:tr>
      <w:tr w:rsidR="00BF1932" w:rsidRPr="0066409B" w14:paraId="548C6915" w14:textId="77777777" w:rsidTr="004142EC">
        <w:trPr>
          <w:cantSplit/>
        </w:trPr>
        <w:tc>
          <w:tcPr>
            <w:tcW w:w="499" w:type="pct"/>
          </w:tcPr>
          <w:p w14:paraId="37F6F77A" w14:textId="77777777" w:rsidR="00BF1932" w:rsidRPr="0066409B" w:rsidRDefault="00BF1932" w:rsidP="00BF1932">
            <w:pPr>
              <w:jc w:val="left"/>
              <w:rPr>
                <w:color w:val="000000"/>
                <w:sz w:val="18"/>
                <w:szCs w:val="18"/>
              </w:rPr>
            </w:pPr>
            <w:r w:rsidRPr="0066409B">
              <w:rPr>
                <w:color w:val="000000"/>
                <w:sz w:val="18"/>
                <w:szCs w:val="18"/>
              </w:rPr>
              <w:t>KCP 6.2.2</w:t>
            </w:r>
          </w:p>
          <w:p w14:paraId="1880DB10" w14:textId="77777777" w:rsidR="00BF1932" w:rsidRPr="0066409B" w:rsidRDefault="00BF1932" w:rsidP="00BF1932">
            <w:pPr>
              <w:jc w:val="left"/>
              <w:rPr>
                <w:color w:val="000000"/>
                <w:sz w:val="18"/>
                <w:szCs w:val="18"/>
              </w:rPr>
            </w:pPr>
            <w:r w:rsidRPr="0066409B">
              <w:rPr>
                <w:color w:val="000000"/>
                <w:sz w:val="18"/>
                <w:szCs w:val="18"/>
              </w:rPr>
              <w:t>KCP 6.2.3</w:t>
            </w:r>
          </w:p>
          <w:p w14:paraId="120AF542" w14:textId="2260C331"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96FA8DD" w14:textId="752CE220" w:rsidR="00BF1932" w:rsidRPr="0066409B" w:rsidRDefault="00BF1932" w:rsidP="00BF1932">
            <w:pPr>
              <w:rPr>
                <w:sz w:val="18"/>
                <w:szCs w:val="18"/>
              </w:rPr>
            </w:pPr>
            <w:r w:rsidRPr="0066409B">
              <w:rPr>
                <w:color w:val="000000"/>
                <w:sz w:val="18"/>
                <w:szCs w:val="18"/>
              </w:rPr>
              <w:t>Guillaume CARDIET</w:t>
            </w:r>
          </w:p>
        </w:tc>
        <w:tc>
          <w:tcPr>
            <w:tcW w:w="428" w:type="pct"/>
          </w:tcPr>
          <w:p w14:paraId="5BADEF7D" w14:textId="55EBCFB9" w:rsidR="00BF1932" w:rsidRPr="0066409B" w:rsidRDefault="00BF1932" w:rsidP="00BF1932">
            <w:pPr>
              <w:jc w:val="center"/>
              <w:rPr>
                <w:sz w:val="18"/>
                <w:szCs w:val="18"/>
              </w:rPr>
            </w:pPr>
            <w:r w:rsidRPr="0066409B">
              <w:rPr>
                <w:color w:val="000000"/>
                <w:sz w:val="18"/>
                <w:szCs w:val="18"/>
              </w:rPr>
              <w:t>2019</w:t>
            </w:r>
          </w:p>
        </w:tc>
        <w:tc>
          <w:tcPr>
            <w:tcW w:w="1649" w:type="pct"/>
          </w:tcPr>
          <w:p w14:paraId="3AC97A02" w14:textId="528CCDD6"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EU19-067-66</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5E5A7245" w14:textId="52EB678E" w:rsidR="00BF1932" w:rsidRPr="0066409B" w:rsidRDefault="00BF1932" w:rsidP="00BF1932">
            <w:pPr>
              <w:jc w:val="center"/>
              <w:rPr>
                <w:sz w:val="18"/>
                <w:szCs w:val="18"/>
              </w:rPr>
            </w:pPr>
            <w:r w:rsidRPr="0066409B">
              <w:rPr>
                <w:sz w:val="18"/>
                <w:szCs w:val="18"/>
              </w:rPr>
              <w:t>N</w:t>
            </w:r>
          </w:p>
        </w:tc>
        <w:tc>
          <w:tcPr>
            <w:tcW w:w="399" w:type="pct"/>
          </w:tcPr>
          <w:p w14:paraId="4EDEAF36" w14:textId="2BF092C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FF484E8" w14:textId="473C584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29B8D66" w14:textId="71137029" w:rsidR="00BF1932" w:rsidRPr="0066409B" w:rsidRDefault="00BF1932" w:rsidP="00BF1932">
            <w:pPr>
              <w:jc w:val="center"/>
              <w:rPr>
                <w:sz w:val="18"/>
                <w:szCs w:val="18"/>
              </w:rPr>
            </w:pPr>
            <w:r w:rsidRPr="0066409B">
              <w:rPr>
                <w:sz w:val="18"/>
                <w:szCs w:val="18"/>
              </w:rPr>
              <w:t>Nufarm</w:t>
            </w:r>
          </w:p>
        </w:tc>
      </w:tr>
      <w:tr w:rsidR="00BF1932" w:rsidRPr="0066409B" w14:paraId="0001FB68" w14:textId="77777777" w:rsidTr="004142EC">
        <w:trPr>
          <w:cantSplit/>
        </w:trPr>
        <w:tc>
          <w:tcPr>
            <w:tcW w:w="499" w:type="pct"/>
          </w:tcPr>
          <w:p w14:paraId="7EC17E94" w14:textId="77777777" w:rsidR="00BF1932" w:rsidRPr="0066409B" w:rsidRDefault="00BF1932" w:rsidP="00BF1932">
            <w:pPr>
              <w:jc w:val="left"/>
              <w:rPr>
                <w:color w:val="000000"/>
                <w:sz w:val="18"/>
                <w:szCs w:val="18"/>
              </w:rPr>
            </w:pPr>
            <w:r w:rsidRPr="0066409B">
              <w:rPr>
                <w:color w:val="000000"/>
                <w:sz w:val="18"/>
                <w:szCs w:val="18"/>
              </w:rPr>
              <w:t>KCP 6.2.1</w:t>
            </w:r>
          </w:p>
          <w:p w14:paraId="6021ECEC" w14:textId="77777777" w:rsidR="00BF1932" w:rsidRPr="0066409B" w:rsidRDefault="00BF1932" w:rsidP="00BF1932">
            <w:pPr>
              <w:jc w:val="left"/>
              <w:rPr>
                <w:color w:val="000000"/>
                <w:sz w:val="18"/>
                <w:szCs w:val="18"/>
              </w:rPr>
            </w:pPr>
            <w:r w:rsidRPr="0066409B">
              <w:rPr>
                <w:color w:val="000000"/>
                <w:sz w:val="18"/>
                <w:szCs w:val="18"/>
              </w:rPr>
              <w:t>KCP 6.2.2</w:t>
            </w:r>
          </w:p>
          <w:p w14:paraId="108B0F00" w14:textId="77777777" w:rsidR="00BF1932" w:rsidRPr="0066409B" w:rsidRDefault="00BF1932" w:rsidP="00BF1932">
            <w:pPr>
              <w:jc w:val="left"/>
              <w:rPr>
                <w:color w:val="000000"/>
                <w:sz w:val="18"/>
                <w:szCs w:val="18"/>
              </w:rPr>
            </w:pPr>
            <w:r w:rsidRPr="0066409B">
              <w:rPr>
                <w:color w:val="000000"/>
                <w:sz w:val="18"/>
                <w:szCs w:val="18"/>
              </w:rPr>
              <w:t>KCP 6.2.3</w:t>
            </w:r>
          </w:p>
          <w:p w14:paraId="0B24EC7C" w14:textId="41CB30BE"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291190E" w14:textId="2B19B647" w:rsidR="00BF1932" w:rsidRPr="0066409B" w:rsidRDefault="00BF1932" w:rsidP="00BF1932">
            <w:pPr>
              <w:rPr>
                <w:sz w:val="18"/>
                <w:szCs w:val="18"/>
              </w:rPr>
            </w:pPr>
            <w:r w:rsidRPr="0066409B">
              <w:rPr>
                <w:color w:val="000000"/>
                <w:sz w:val="18"/>
                <w:szCs w:val="18"/>
              </w:rPr>
              <w:t>Guillaume CARDIET</w:t>
            </w:r>
          </w:p>
        </w:tc>
        <w:tc>
          <w:tcPr>
            <w:tcW w:w="428" w:type="pct"/>
          </w:tcPr>
          <w:p w14:paraId="337AF6EB" w14:textId="14727FB0" w:rsidR="00BF1932" w:rsidRPr="0066409B" w:rsidRDefault="00BF1932" w:rsidP="00BF1932">
            <w:pPr>
              <w:jc w:val="center"/>
              <w:rPr>
                <w:sz w:val="18"/>
                <w:szCs w:val="18"/>
              </w:rPr>
            </w:pPr>
            <w:r w:rsidRPr="0066409B">
              <w:rPr>
                <w:color w:val="000000"/>
                <w:sz w:val="18"/>
                <w:szCs w:val="18"/>
              </w:rPr>
              <w:t>2019</w:t>
            </w:r>
          </w:p>
        </w:tc>
        <w:tc>
          <w:tcPr>
            <w:tcW w:w="1649" w:type="pct"/>
          </w:tcPr>
          <w:p w14:paraId="0F5F5E21" w14:textId="079937C4"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EU19-067-67</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8AAD9C6" w14:textId="11C2C2F8" w:rsidR="00BF1932" w:rsidRPr="0066409B" w:rsidRDefault="00BF1932" w:rsidP="00BF1932">
            <w:pPr>
              <w:jc w:val="center"/>
              <w:rPr>
                <w:sz w:val="18"/>
                <w:szCs w:val="18"/>
              </w:rPr>
            </w:pPr>
            <w:r w:rsidRPr="0066409B">
              <w:rPr>
                <w:sz w:val="18"/>
                <w:szCs w:val="18"/>
              </w:rPr>
              <w:t>N</w:t>
            </w:r>
          </w:p>
        </w:tc>
        <w:tc>
          <w:tcPr>
            <w:tcW w:w="399" w:type="pct"/>
          </w:tcPr>
          <w:p w14:paraId="2D716D34" w14:textId="77BE511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377296C" w14:textId="5B3B18D5"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D7D03A7" w14:textId="053485EA" w:rsidR="00BF1932" w:rsidRPr="0066409B" w:rsidRDefault="00BF1932" w:rsidP="00BF1932">
            <w:pPr>
              <w:jc w:val="center"/>
              <w:rPr>
                <w:sz w:val="18"/>
                <w:szCs w:val="18"/>
              </w:rPr>
            </w:pPr>
            <w:r w:rsidRPr="0066409B">
              <w:rPr>
                <w:sz w:val="18"/>
                <w:szCs w:val="18"/>
              </w:rPr>
              <w:t>Nufarm</w:t>
            </w:r>
          </w:p>
        </w:tc>
      </w:tr>
      <w:tr w:rsidR="00BF1932" w:rsidRPr="0066409B" w14:paraId="2750983B" w14:textId="77777777" w:rsidTr="004142EC">
        <w:trPr>
          <w:cantSplit/>
        </w:trPr>
        <w:tc>
          <w:tcPr>
            <w:tcW w:w="499" w:type="pct"/>
          </w:tcPr>
          <w:p w14:paraId="1BFD0FDB" w14:textId="77777777" w:rsidR="00BF1932" w:rsidRPr="0066409B" w:rsidRDefault="00BF1932" w:rsidP="00BF1932">
            <w:pPr>
              <w:jc w:val="left"/>
              <w:rPr>
                <w:color w:val="000000"/>
                <w:sz w:val="18"/>
                <w:szCs w:val="18"/>
              </w:rPr>
            </w:pPr>
            <w:r w:rsidRPr="0066409B">
              <w:rPr>
                <w:color w:val="000000"/>
                <w:sz w:val="18"/>
                <w:szCs w:val="18"/>
              </w:rPr>
              <w:t>KCP 6.2.1</w:t>
            </w:r>
          </w:p>
          <w:p w14:paraId="5655FA22" w14:textId="77777777" w:rsidR="00BF1932" w:rsidRPr="0066409B" w:rsidRDefault="00BF1932" w:rsidP="00BF1932">
            <w:pPr>
              <w:jc w:val="left"/>
              <w:rPr>
                <w:color w:val="000000"/>
                <w:sz w:val="18"/>
                <w:szCs w:val="18"/>
              </w:rPr>
            </w:pPr>
            <w:r w:rsidRPr="0066409B">
              <w:rPr>
                <w:color w:val="000000"/>
                <w:sz w:val="18"/>
                <w:szCs w:val="18"/>
              </w:rPr>
              <w:t>KCP 6.2.2</w:t>
            </w:r>
          </w:p>
          <w:p w14:paraId="3B69BF52" w14:textId="77777777" w:rsidR="00BF1932" w:rsidRPr="0066409B" w:rsidRDefault="00BF1932" w:rsidP="00BF1932">
            <w:pPr>
              <w:jc w:val="left"/>
              <w:rPr>
                <w:color w:val="000000"/>
                <w:sz w:val="18"/>
                <w:szCs w:val="18"/>
              </w:rPr>
            </w:pPr>
            <w:r w:rsidRPr="0066409B">
              <w:rPr>
                <w:color w:val="000000"/>
                <w:sz w:val="18"/>
                <w:szCs w:val="18"/>
              </w:rPr>
              <w:t>KCP 6.2.3</w:t>
            </w:r>
          </w:p>
          <w:p w14:paraId="6716812C" w14:textId="62DD85E1"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5665E42" w14:textId="6765E174" w:rsidR="00BF1932" w:rsidRPr="0066409B" w:rsidRDefault="00BF1932" w:rsidP="00BF1932">
            <w:pPr>
              <w:rPr>
                <w:sz w:val="18"/>
                <w:szCs w:val="18"/>
              </w:rPr>
            </w:pPr>
            <w:r w:rsidRPr="0066409B">
              <w:rPr>
                <w:color w:val="000000"/>
                <w:sz w:val="18"/>
                <w:szCs w:val="18"/>
              </w:rPr>
              <w:t>Guillaume CARDIET</w:t>
            </w:r>
          </w:p>
        </w:tc>
        <w:tc>
          <w:tcPr>
            <w:tcW w:w="428" w:type="pct"/>
          </w:tcPr>
          <w:p w14:paraId="233AF98C" w14:textId="4A86FB61" w:rsidR="00BF1932" w:rsidRPr="0066409B" w:rsidRDefault="00BF1932" w:rsidP="00BF1932">
            <w:pPr>
              <w:jc w:val="center"/>
              <w:rPr>
                <w:sz w:val="18"/>
                <w:szCs w:val="18"/>
              </w:rPr>
            </w:pPr>
            <w:r w:rsidRPr="0066409B">
              <w:rPr>
                <w:color w:val="000000"/>
                <w:sz w:val="18"/>
                <w:szCs w:val="18"/>
              </w:rPr>
              <w:t>2019</w:t>
            </w:r>
          </w:p>
        </w:tc>
        <w:tc>
          <w:tcPr>
            <w:tcW w:w="1649" w:type="pct"/>
          </w:tcPr>
          <w:p w14:paraId="28843518" w14:textId="376682B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EU19-067-68</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2F5AD43" w14:textId="4B021003" w:rsidR="00BF1932" w:rsidRPr="0066409B" w:rsidRDefault="00BF1932" w:rsidP="00BF1932">
            <w:pPr>
              <w:jc w:val="center"/>
              <w:rPr>
                <w:sz w:val="18"/>
                <w:szCs w:val="18"/>
              </w:rPr>
            </w:pPr>
            <w:r w:rsidRPr="0066409B">
              <w:rPr>
                <w:sz w:val="18"/>
                <w:szCs w:val="18"/>
              </w:rPr>
              <w:t>N</w:t>
            </w:r>
          </w:p>
        </w:tc>
        <w:tc>
          <w:tcPr>
            <w:tcW w:w="399" w:type="pct"/>
          </w:tcPr>
          <w:p w14:paraId="5604D17C" w14:textId="292D312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1E55C7D" w14:textId="45C3C53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719E41B" w14:textId="0271A839" w:rsidR="00BF1932" w:rsidRPr="0066409B" w:rsidRDefault="00BF1932" w:rsidP="00BF1932">
            <w:pPr>
              <w:jc w:val="center"/>
              <w:rPr>
                <w:sz w:val="18"/>
                <w:szCs w:val="18"/>
              </w:rPr>
            </w:pPr>
            <w:r w:rsidRPr="0066409B">
              <w:rPr>
                <w:sz w:val="18"/>
                <w:szCs w:val="18"/>
              </w:rPr>
              <w:t>Nufarm</w:t>
            </w:r>
          </w:p>
        </w:tc>
      </w:tr>
      <w:tr w:rsidR="00BF1932" w:rsidRPr="0066409B" w14:paraId="1343D483" w14:textId="77777777" w:rsidTr="004142EC">
        <w:trPr>
          <w:cantSplit/>
        </w:trPr>
        <w:tc>
          <w:tcPr>
            <w:tcW w:w="499" w:type="pct"/>
          </w:tcPr>
          <w:p w14:paraId="59ECE0A8" w14:textId="72B19572" w:rsidR="00BF1932" w:rsidRPr="0066409B" w:rsidRDefault="00BF1932" w:rsidP="00BF1932">
            <w:pPr>
              <w:pStyle w:val="RepTable"/>
              <w:rPr>
                <w:noProof w:val="0"/>
                <w:sz w:val="18"/>
                <w:szCs w:val="18"/>
                <w:lang w:val="pl-PL"/>
              </w:rPr>
            </w:pPr>
            <w:r w:rsidRPr="0066409B">
              <w:rPr>
                <w:noProof w:val="0"/>
                <w:color w:val="000000"/>
                <w:sz w:val="18"/>
                <w:szCs w:val="18"/>
                <w:lang w:val="pl-PL"/>
              </w:rPr>
              <w:t>KCP 6.2.3</w:t>
            </w:r>
          </w:p>
        </w:tc>
        <w:tc>
          <w:tcPr>
            <w:tcW w:w="521" w:type="pct"/>
          </w:tcPr>
          <w:p w14:paraId="6F7362F9" w14:textId="21BF36FE" w:rsidR="00BF1932" w:rsidRPr="0066409B" w:rsidRDefault="00BF1932" w:rsidP="00BF1932">
            <w:pPr>
              <w:rPr>
                <w:sz w:val="18"/>
                <w:szCs w:val="18"/>
              </w:rPr>
            </w:pPr>
            <w:r w:rsidRPr="0066409B">
              <w:rPr>
                <w:color w:val="000000"/>
                <w:sz w:val="18"/>
                <w:szCs w:val="18"/>
              </w:rPr>
              <w:t>Guillaume CARDIET</w:t>
            </w:r>
          </w:p>
        </w:tc>
        <w:tc>
          <w:tcPr>
            <w:tcW w:w="428" w:type="pct"/>
          </w:tcPr>
          <w:p w14:paraId="38A8D169" w14:textId="3FAD7C6D" w:rsidR="00BF1932" w:rsidRPr="0066409B" w:rsidRDefault="00BF1932" w:rsidP="00BF1932">
            <w:pPr>
              <w:jc w:val="center"/>
              <w:rPr>
                <w:sz w:val="18"/>
                <w:szCs w:val="18"/>
              </w:rPr>
            </w:pPr>
            <w:r w:rsidRPr="0066409B">
              <w:rPr>
                <w:color w:val="000000"/>
                <w:sz w:val="18"/>
                <w:szCs w:val="18"/>
              </w:rPr>
              <w:t>2019</w:t>
            </w:r>
          </w:p>
        </w:tc>
        <w:tc>
          <w:tcPr>
            <w:tcW w:w="1649" w:type="pct"/>
          </w:tcPr>
          <w:p w14:paraId="3F7672CD" w14:textId="7D8B2661"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EU19-067-69</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3E1EEB27" w14:textId="0050118E" w:rsidR="00BF1932" w:rsidRPr="0066409B" w:rsidRDefault="00BF1932" w:rsidP="00BF1932">
            <w:pPr>
              <w:jc w:val="center"/>
              <w:rPr>
                <w:sz w:val="18"/>
                <w:szCs w:val="18"/>
              </w:rPr>
            </w:pPr>
            <w:r w:rsidRPr="0066409B">
              <w:rPr>
                <w:sz w:val="18"/>
                <w:szCs w:val="18"/>
              </w:rPr>
              <w:t>N</w:t>
            </w:r>
          </w:p>
        </w:tc>
        <w:tc>
          <w:tcPr>
            <w:tcW w:w="399" w:type="pct"/>
          </w:tcPr>
          <w:p w14:paraId="4330185A" w14:textId="1ABE34A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722FEBA" w14:textId="0DF6A9C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492EABC" w14:textId="4ADB5D74" w:rsidR="00BF1932" w:rsidRPr="0066409B" w:rsidRDefault="00BF1932" w:rsidP="00BF1932">
            <w:pPr>
              <w:jc w:val="center"/>
              <w:rPr>
                <w:sz w:val="18"/>
                <w:szCs w:val="18"/>
              </w:rPr>
            </w:pPr>
            <w:r w:rsidRPr="0066409B">
              <w:rPr>
                <w:sz w:val="18"/>
                <w:szCs w:val="18"/>
              </w:rPr>
              <w:t>Nufarm</w:t>
            </w:r>
          </w:p>
        </w:tc>
      </w:tr>
      <w:tr w:rsidR="00BF1932" w:rsidRPr="0066409B" w14:paraId="375AC235" w14:textId="77777777" w:rsidTr="004142EC">
        <w:trPr>
          <w:cantSplit/>
        </w:trPr>
        <w:tc>
          <w:tcPr>
            <w:tcW w:w="499" w:type="pct"/>
          </w:tcPr>
          <w:p w14:paraId="5E4C4DB3" w14:textId="77777777" w:rsidR="00BF1932" w:rsidRPr="0066409B" w:rsidRDefault="00BF1932" w:rsidP="00BF1932">
            <w:pPr>
              <w:jc w:val="left"/>
              <w:rPr>
                <w:color w:val="000000"/>
                <w:sz w:val="18"/>
                <w:szCs w:val="18"/>
              </w:rPr>
            </w:pPr>
            <w:r w:rsidRPr="0066409B">
              <w:rPr>
                <w:color w:val="000000"/>
                <w:sz w:val="18"/>
                <w:szCs w:val="18"/>
              </w:rPr>
              <w:t>KCP 6.2.2</w:t>
            </w:r>
          </w:p>
          <w:p w14:paraId="304DAC9C" w14:textId="77777777" w:rsidR="00BF1932" w:rsidRPr="0066409B" w:rsidRDefault="00BF1932" w:rsidP="00BF1932">
            <w:pPr>
              <w:jc w:val="left"/>
              <w:rPr>
                <w:color w:val="000000"/>
                <w:sz w:val="18"/>
                <w:szCs w:val="18"/>
              </w:rPr>
            </w:pPr>
            <w:r w:rsidRPr="0066409B">
              <w:rPr>
                <w:color w:val="000000"/>
                <w:sz w:val="18"/>
                <w:szCs w:val="18"/>
              </w:rPr>
              <w:t>KCP 6.2.3</w:t>
            </w:r>
          </w:p>
          <w:p w14:paraId="2C3C717E" w14:textId="2EE3BBAF"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5DAC8B0" w14:textId="71A3E856" w:rsidR="00BF1932" w:rsidRPr="0066409B" w:rsidRDefault="00BF1932" w:rsidP="00BF1932">
            <w:pPr>
              <w:rPr>
                <w:sz w:val="18"/>
                <w:szCs w:val="18"/>
              </w:rPr>
            </w:pPr>
            <w:r w:rsidRPr="0066409B">
              <w:rPr>
                <w:color w:val="000000"/>
                <w:sz w:val="18"/>
                <w:szCs w:val="18"/>
              </w:rPr>
              <w:t>Guillaume CARDIET</w:t>
            </w:r>
          </w:p>
        </w:tc>
        <w:tc>
          <w:tcPr>
            <w:tcW w:w="428" w:type="pct"/>
          </w:tcPr>
          <w:p w14:paraId="5551E094" w14:textId="38151B30" w:rsidR="00BF1932" w:rsidRPr="0066409B" w:rsidRDefault="00BF1932" w:rsidP="00BF1932">
            <w:pPr>
              <w:jc w:val="center"/>
              <w:rPr>
                <w:sz w:val="18"/>
                <w:szCs w:val="18"/>
              </w:rPr>
            </w:pPr>
            <w:r w:rsidRPr="0066409B">
              <w:rPr>
                <w:color w:val="000000"/>
                <w:sz w:val="18"/>
                <w:szCs w:val="18"/>
              </w:rPr>
              <w:t>2019</w:t>
            </w:r>
          </w:p>
        </w:tc>
        <w:tc>
          <w:tcPr>
            <w:tcW w:w="1649" w:type="pct"/>
          </w:tcPr>
          <w:p w14:paraId="41216309" w14:textId="1CC0C24D"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EU19-067-70</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38E11EDF" w14:textId="5C9D0D25" w:rsidR="00BF1932" w:rsidRPr="0066409B" w:rsidRDefault="00BF1932" w:rsidP="00BF1932">
            <w:pPr>
              <w:jc w:val="center"/>
              <w:rPr>
                <w:sz w:val="18"/>
                <w:szCs w:val="18"/>
              </w:rPr>
            </w:pPr>
            <w:r w:rsidRPr="0066409B">
              <w:rPr>
                <w:sz w:val="18"/>
                <w:szCs w:val="18"/>
              </w:rPr>
              <w:t>N</w:t>
            </w:r>
          </w:p>
        </w:tc>
        <w:tc>
          <w:tcPr>
            <w:tcW w:w="399" w:type="pct"/>
          </w:tcPr>
          <w:p w14:paraId="2F6A193E" w14:textId="100E34C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4573D43" w14:textId="0C0ADB0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1D5EFBB" w14:textId="1781929B" w:rsidR="00BF1932" w:rsidRPr="0066409B" w:rsidRDefault="00BF1932" w:rsidP="00BF1932">
            <w:pPr>
              <w:jc w:val="center"/>
              <w:rPr>
                <w:sz w:val="18"/>
                <w:szCs w:val="18"/>
              </w:rPr>
            </w:pPr>
            <w:r w:rsidRPr="0066409B">
              <w:rPr>
                <w:sz w:val="18"/>
                <w:szCs w:val="18"/>
              </w:rPr>
              <w:t>Nufarm</w:t>
            </w:r>
          </w:p>
        </w:tc>
      </w:tr>
      <w:tr w:rsidR="00BF1932" w:rsidRPr="0066409B" w14:paraId="6C589E07" w14:textId="77777777" w:rsidTr="004142EC">
        <w:trPr>
          <w:cantSplit/>
        </w:trPr>
        <w:tc>
          <w:tcPr>
            <w:tcW w:w="499" w:type="pct"/>
          </w:tcPr>
          <w:p w14:paraId="29EAD0DA" w14:textId="77777777" w:rsidR="00BF1932" w:rsidRPr="0066409B" w:rsidRDefault="00BF1932" w:rsidP="00BF1932">
            <w:pPr>
              <w:jc w:val="left"/>
              <w:rPr>
                <w:color w:val="000000"/>
                <w:sz w:val="18"/>
                <w:szCs w:val="18"/>
              </w:rPr>
            </w:pPr>
            <w:r w:rsidRPr="0066409B">
              <w:rPr>
                <w:color w:val="000000"/>
                <w:sz w:val="18"/>
                <w:szCs w:val="18"/>
              </w:rPr>
              <w:t>KCP 6.2.1</w:t>
            </w:r>
          </w:p>
          <w:p w14:paraId="305AFC9C" w14:textId="77777777" w:rsidR="00BF1932" w:rsidRPr="0066409B" w:rsidRDefault="00BF1932" w:rsidP="00BF1932">
            <w:pPr>
              <w:jc w:val="left"/>
              <w:rPr>
                <w:color w:val="000000"/>
                <w:sz w:val="18"/>
                <w:szCs w:val="18"/>
              </w:rPr>
            </w:pPr>
            <w:r w:rsidRPr="0066409B">
              <w:rPr>
                <w:color w:val="000000"/>
                <w:sz w:val="18"/>
                <w:szCs w:val="18"/>
              </w:rPr>
              <w:t>KCP 6.2.2</w:t>
            </w:r>
          </w:p>
          <w:p w14:paraId="2D99B61A" w14:textId="77777777" w:rsidR="00BF1932" w:rsidRPr="0066409B" w:rsidRDefault="00BF1932" w:rsidP="00BF1932">
            <w:pPr>
              <w:jc w:val="left"/>
              <w:rPr>
                <w:color w:val="000000"/>
                <w:sz w:val="18"/>
                <w:szCs w:val="18"/>
              </w:rPr>
            </w:pPr>
            <w:r w:rsidRPr="0066409B">
              <w:rPr>
                <w:color w:val="000000"/>
                <w:sz w:val="18"/>
                <w:szCs w:val="18"/>
              </w:rPr>
              <w:t>KCP 6.2.3</w:t>
            </w:r>
          </w:p>
          <w:p w14:paraId="2FD94D09" w14:textId="7CEBDD95"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E6D2DAF" w14:textId="7FA08AAC" w:rsidR="00BF1932" w:rsidRPr="0066409B" w:rsidRDefault="00BF1932" w:rsidP="00BF1932">
            <w:pPr>
              <w:rPr>
                <w:sz w:val="18"/>
                <w:szCs w:val="18"/>
              </w:rPr>
            </w:pPr>
            <w:r w:rsidRPr="0066409B">
              <w:rPr>
                <w:color w:val="000000"/>
                <w:sz w:val="18"/>
                <w:szCs w:val="18"/>
              </w:rPr>
              <w:t>Guillaume CARDIET</w:t>
            </w:r>
          </w:p>
        </w:tc>
        <w:tc>
          <w:tcPr>
            <w:tcW w:w="428" w:type="pct"/>
          </w:tcPr>
          <w:p w14:paraId="7D7E5D20" w14:textId="4CF4D7E7" w:rsidR="00BF1932" w:rsidRPr="0066409B" w:rsidRDefault="00BF1932" w:rsidP="00BF1932">
            <w:pPr>
              <w:jc w:val="center"/>
              <w:rPr>
                <w:sz w:val="18"/>
                <w:szCs w:val="18"/>
              </w:rPr>
            </w:pPr>
            <w:r w:rsidRPr="0066409B">
              <w:rPr>
                <w:color w:val="000000"/>
                <w:sz w:val="18"/>
                <w:szCs w:val="18"/>
              </w:rPr>
              <w:t>2019</w:t>
            </w:r>
          </w:p>
        </w:tc>
        <w:tc>
          <w:tcPr>
            <w:tcW w:w="1649" w:type="pct"/>
          </w:tcPr>
          <w:p w14:paraId="73C78A8F" w14:textId="680B96A7"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EU19-067-71</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91B8C8E" w14:textId="60E20FD6" w:rsidR="00BF1932" w:rsidRPr="0066409B" w:rsidRDefault="00BF1932" w:rsidP="00BF1932">
            <w:pPr>
              <w:jc w:val="center"/>
              <w:rPr>
                <w:sz w:val="18"/>
                <w:szCs w:val="18"/>
              </w:rPr>
            </w:pPr>
            <w:r w:rsidRPr="0066409B">
              <w:rPr>
                <w:sz w:val="18"/>
                <w:szCs w:val="18"/>
              </w:rPr>
              <w:t>N</w:t>
            </w:r>
          </w:p>
        </w:tc>
        <w:tc>
          <w:tcPr>
            <w:tcW w:w="399" w:type="pct"/>
          </w:tcPr>
          <w:p w14:paraId="40EC001F" w14:textId="5B86622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CD8B9D" w14:textId="4D71459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071E485" w14:textId="0D87AB9E" w:rsidR="00BF1932" w:rsidRPr="0066409B" w:rsidRDefault="00BF1932" w:rsidP="00BF1932">
            <w:pPr>
              <w:jc w:val="center"/>
              <w:rPr>
                <w:sz w:val="18"/>
                <w:szCs w:val="18"/>
              </w:rPr>
            </w:pPr>
            <w:r w:rsidRPr="0066409B">
              <w:rPr>
                <w:sz w:val="18"/>
                <w:szCs w:val="18"/>
              </w:rPr>
              <w:t>Nufarm</w:t>
            </w:r>
          </w:p>
        </w:tc>
      </w:tr>
      <w:tr w:rsidR="00BF1932" w:rsidRPr="0066409B" w14:paraId="3958F904" w14:textId="77777777" w:rsidTr="004142EC">
        <w:trPr>
          <w:cantSplit/>
        </w:trPr>
        <w:tc>
          <w:tcPr>
            <w:tcW w:w="499" w:type="pct"/>
          </w:tcPr>
          <w:p w14:paraId="1F9F676D" w14:textId="77777777" w:rsidR="00BF1932" w:rsidRPr="0066409B" w:rsidRDefault="00BF1932" w:rsidP="00BF1932">
            <w:pPr>
              <w:jc w:val="left"/>
              <w:rPr>
                <w:color w:val="000000"/>
                <w:sz w:val="18"/>
                <w:szCs w:val="18"/>
              </w:rPr>
            </w:pPr>
            <w:r w:rsidRPr="0066409B">
              <w:rPr>
                <w:color w:val="000000"/>
                <w:sz w:val="18"/>
                <w:szCs w:val="18"/>
              </w:rPr>
              <w:t>KCP 6.2.1</w:t>
            </w:r>
          </w:p>
          <w:p w14:paraId="414F8382" w14:textId="77777777" w:rsidR="00BF1932" w:rsidRPr="0066409B" w:rsidRDefault="00BF1932" w:rsidP="00BF1932">
            <w:pPr>
              <w:jc w:val="left"/>
              <w:rPr>
                <w:color w:val="000000"/>
                <w:sz w:val="18"/>
                <w:szCs w:val="18"/>
              </w:rPr>
            </w:pPr>
            <w:r w:rsidRPr="0066409B">
              <w:rPr>
                <w:color w:val="000000"/>
                <w:sz w:val="18"/>
                <w:szCs w:val="18"/>
              </w:rPr>
              <w:t>KCP 6.2.2</w:t>
            </w:r>
          </w:p>
          <w:p w14:paraId="2274F3EF" w14:textId="77777777" w:rsidR="00BF1932" w:rsidRPr="0066409B" w:rsidRDefault="00BF1932" w:rsidP="00BF1932">
            <w:pPr>
              <w:jc w:val="left"/>
              <w:rPr>
                <w:color w:val="000000"/>
                <w:sz w:val="18"/>
                <w:szCs w:val="18"/>
              </w:rPr>
            </w:pPr>
            <w:r w:rsidRPr="0066409B">
              <w:rPr>
                <w:color w:val="000000"/>
                <w:sz w:val="18"/>
                <w:szCs w:val="18"/>
              </w:rPr>
              <w:t>KCP 6.2.3</w:t>
            </w:r>
          </w:p>
          <w:p w14:paraId="1EB358F9" w14:textId="7BBEEC44"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169079F" w14:textId="667AE1BD" w:rsidR="00BF1932" w:rsidRPr="0066409B" w:rsidRDefault="00BF1932" w:rsidP="00BF1932">
            <w:pPr>
              <w:rPr>
                <w:sz w:val="18"/>
                <w:szCs w:val="18"/>
              </w:rPr>
            </w:pPr>
            <w:r w:rsidRPr="0066409B">
              <w:rPr>
                <w:color w:val="000000"/>
                <w:sz w:val="18"/>
                <w:szCs w:val="18"/>
              </w:rPr>
              <w:t>Guillaume CARDIET</w:t>
            </w:r>
          </w:p>
        </w:tc>
        <w:tc>
          <w:tcPr>
            <w:tcW w:w="428" w:type="pct"/>
          </w:tcPr>
          <w:p w14:paraId="15563D53" w14:textId="13330560" w:rsidR="00BF1932" w:rsidRPr="0066409B" w:rsidRDefault="00BF1932" w:rsidP="00BF1932">
            <w:pPr>
              <w:jc w:val="center"/>
              <w:rPr>
                <w:sz w:val="18"/>
                <w:szCs w:val="18"/>
              </w:rPr>
            </w:pPr>
            <w:r w:rsidRPr="0066409B">
              <w:rPr>
                <w:color w:val="000000"/>
                <w:sz w:val="18"/>
                <w:szCs w:val="18"/>
              </w:rPr>
              <w:t>2019</w:t>
            </w:r>
          </w:p>
        </w:tc>
        <w:tc>
          <w:tcPr>
            <w:tcW w:w="1649" w:type="pct"/>
          </w:tcPr>
          <w:p w14:paraId="287B5579" w14:textId="2761F51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EU19-067-72</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E8ABEE7" w14:textId="28CF863F" w:rsidR="00BF1932" w:rsidRPr="0066409B" w:rsidRDefault="00BF1932" w:rsidP="00BF1932">
            <w:pPr>
              <w:jc w:val="center"/>
              <w:rPr>
                <w:sz w:val="18"/>
                <w:szCs w:val="18"/>
              </w:rPr>
            </w:pPr>
            <w:r w:rsidRPr="0066409B">
              <w:rPr>
                <w:sz w:val="18"/>
                <w:szCs w:val="18"/>
              </w:rPr>
              <w:t>N</w:t>
            </w:r>
          </w:p>
        </w:tc>
        <w:tc>
          <w:tcPr>
            <w:tcW w:w="399" w:type="pct"/>
          </w:tcPr>
          <w:p w14:paraId="4BCA6362" w14:textId="3C5DDB0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E537AAC" w14:textId="77A97C74"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395EAAE" w14:textId="3C185C36" w:rsidR="00BF1932" w:rsidRPr="0066409B" w:rsidRDefault="00BF1932" w:rsidP="00BF1932">
            <w:pPr>
              <w:jc w:val="center"/>
              <w:rPr>
                <w:sz w:val="18"/>
                <w:szCs w:val="18"/>
              </w:rPr>
            </w:pPr>
            <w:r w:rsidRPr="0066409B">
              <w:rPr>
                <w:sz w:val="18"/>
                <w:szCs w:val="18"/>
              </w:rPr>
              <w:t>Nufarm</w:t>
            </w:r>
          </w:p>
        </w:tc>
      </w:tr>
      <w:tr w:rsidR="00BF1932" w:rsidRPr="0066409B" w14:paraId="5A6703E6" w14:textId="77777777" w:rsidTr="004142EC">
        <w:trPr>
          <w:cantSplit/>
        </w:trPr>
        <w:tc>
          <w:tcPr>
            <w:tcW w:w="499" w:type="pct"/>
          </w:tcPr>
          <w:p w14:paraId="740341B3" w14:textId="77777777" w:rsidR="00BF1932" w:rsidRPr="0066409B" w:rsidRDefault="00BF1932" w:rsidP="00BF1932">
            <w:pPr>
              <w:jc w:val="left"/>
              <w:rPr>
                <w:color w:val="000000"/>
                <w:sz w:val="18"/>
                <w:szCs w:val="18"/>
              </w:rPr>
            </w:pPr>
            <w:r w:rsidRPr="0066409B">
              <w:rPr>
                <w:color w:val="000000"/>
                <w:sz w:val="18"/>
                <w:szCs w:val="18"/>
              </w:rPr>
              <w:t>KCP 6.2.2</w:t>
            </w:r>
          </w:p>
          <w:p w14:paraId="3BFC5688" w14:textId="77777777" w:rsidR="00BF1932" w:rsidRPr="0066409B" w:rsidRDefault="00BF1932" w:rsidP="00BF1932">
            <w:pPr>
              <w:jc w:val="left"/>
              <w:rPr>
                <w:color w:val="000000"/>
                <w:sz w:val="18"/>
                <w:szCs w:val="18"/>
              </w:rPr>
            </w:pPr>
            <w:r w:rsidRPr="0066409B">
              <w:rPr>
                <w:color w:val="000000"/>
                <w:sz w:val="18"/>
                <w:szCs w:val="18"/>
              </w:rPr>
              <w:t>KCP 6.2.3</w:t>
            </w:r>
          </w:p>
          <w:p w14:paraId="2555E632" w14:textId="5A906577"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B6CDA89" w14:textId="709159B3" w:rsidR="00BF1932" w:rsidRPr="0066409B" w:rsidRDefault="00BF1932" w:rsidP="00BF1932">
            <w:pPr>
              <w:rPr>
                <w:sz w:val="18"/>
                <w:szCs w:val="18"/>
              </w:rPr>
            </w:pPr>
            <w:r w:rsidRPr="0066409B">
              <w:rPr>
                <w:color w:val="000000"/>
                <w:sz w:val="18"/>
                <w:szCs w:val="18"/>
              </w:rPr>
              <w:t>Guillaume CARDIET</w:t>
            </w:r>
          </w:p>
        </w:tc>
        <w:tc>
          <w:tcPr>
            <w:tcW w:w="428" w:type="pct"/>
          </w:tcPr>
          <w:p w14:paraId="4A08B9D2" w14:textId="132B0F35" w:rsidR="00BF1932" w:rsidRPr="0066409B" w:rsidRDefault="00BF1932" w:rsidP="00BF1932">
            <w:pPr>
              <w:jc w:val="center"/>
              <w:rPr>
                <w:sz w:val="18"/>
                <w:szCs w:val="18"/>
              </w:rPr>
            </w:pPr>
            <w:r w:rsidRPr="0066409B">
              <w:rPr>
                <w:color w:val="000000"/>
                <w:sz w:val="18"/>
                <w:szCs w:val="18"/>
              </w:rPr>
              <w:t>2019</w:t>
            </w:r>
          </w:p>
        </w:tc>
        <w:tc>
          <w:tcPr>
            <w:tcW w:w="1649" w:type="pct"/>
          </w:tcPr>
          <w:p w14:paraId="4BCD9776" w14:textId="75F31C5F"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EU19-067-73</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29387278" w14:textId="0D965704" w:rsidR="00BF1932" w:rsidRPr="0066409B" w:rsidRDefault="00BF1932" w:rsidP="00BF1932">
            <w:pPr>
              <w:jc w:val="center"/>
              <w:rPr>
                <w:sz w:val="18"/>
                <w:szCs w:val="18"/>
              </w:rPr>
            </w:pPr>
            <w:r w:rsidRPr="0066409B">
              <w:rPr>
                <w:sz w:val="18"/>
                <w:szCs w:val="18"/>
              </w:rPr>
              <w:t>N</w:t>
            </w:r>
          </w:p>
        </w:tc>
        <w:tc>
          <w:tcPr>
            <w:tcW w:w="399" w:type="pct"/>
          </w:tcPr>
          <w:p w14:paraId="758C2EF2" w14:textId="5B94EE4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DF1F373" w14:textId="7B86BC2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6154E3A" w14:textId="7AEC8572" w:rsidR="00BF1932" w:rsidRPr="0066409B" w:rsidRDefault="00BF1932" w:rsidP="00BF1932">
            <w:pPr>
              <w:jc w:val="center"/>
              <w:rPr>
                <w:sz w:val="18"/>
                <w:szCs w:val="18"/>
              </w:rPr>
            </w:pPr>
            <w:r w:rsidRPr="0066409B">
              <w:rPr>
                <w:sz w:val="18"/>
                <w:szCs w:val="18"/>
              </w:rPr>
              <w:t>Nufarm</w:t>
            </w:r>
          </w:p>
        </w:tc>
      </w:tr>
      <w:tr w:rsidR="00BF1932" w:rsidRPr="0066409B" w14:paraId="0B9D8077" w14:textId="77777777" w:rsidTr="004142EC">
        <w:trPr>
          <w:cantSplit/>
        </w:trPr>
        <w:tc>
          <w:tcPr>
            <w:tcW w:w="499" w:type="pct"/>
          </w:tcPr>
          <w:p w14:paraId="0A946A97" w14:textId="77777777" w:rsidR="00BF1932" w:rsidRPr="0066409B" w:rsidRDefault="00BF1932" w:rsidP="00BF1932">
            <w:pPr>
              <w:jc w:val="left"/>
              <w:rPr>
                <w:color w:val="000000"/>
                <w:sz w:val="18"/>
                <w:szCs w:val="18"/>
              </w:rPr>
            </w:pPr>
            <w:r w:rsidRPr="0066409B">
              <w:rPr>
                <w:color w:val="000000"/>
                <w:sz w:val="18"/>
                <w:szCs w:val="18"/>
              </w:rPr>
              <w:t>KCP 6.2.2</w:t>
            </w:r>
          </w:p>
          <w:p w14:paraId="7AC9E2EA" w14:textId="77777777" w:rsidR="00BF1932" w:rsidRPr="0066409B" w:rsidRDefault="00BF1932" w:rsidP="00BF1932">
            <w:pPr>
              <w:jc w:val="left"/>
              <w:rPr>
                <w:color w:val="000000"/>
                <w:sz w:val="18"/>
                <w:szCs w:val="18"/>
              </w:rPr>
            </w:pPr>
            <w:r w:rsidRPr="0066409B">
              <w:rPr>
                <w:color w:val="000000"/>
                <w:sz w:val="18"/>
                <w:szCs w:val="18"/>
              </w:rPr>
              <w:t>KCP 6.2.3</w:t>
            </w:r>
          </w:p>
          <w:p w14:paraId="3D0D7FEC" w14:textId="2E1336D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9F153C1" w14:textId="322B1465" w:rsidR="00BF1932" w:rsidRPr="0066409B" w:rsidRDefault="00BF1932" w:rsidP="00BF1932">
            <w:pPr>
              <w:rPr>
                <w:sz w:val="18"/>
                <w:szCs w:val="18"/>
              </w:rPr>
            </w:pPr>
            <w:r w:rsidRPr="0066409B">
              <w:rPr>
                <w:color w:val="000000"/>
                <w:sz w:val="18"/>
                <w:szCs w:val="18"/>
              </w:rPr>
              <w:t>Guillaume CARDIET</w:t>
            </w:r>
          </w:p>
        </w:tc>
        <w:tc>
          <w:tcPr>
            <w:tcW w:w="428" w:type="pct"/>
          </w:tcPr>
          <w:p w14:paraId="4A26F6D8" w14:textId="39BA3511" w:rsidR="00BF1932" w:rsidRPr="0066409B" w:rsidRDefault="00BF1932" w:rsidP="00BF1932">
            <w:pPr>
              <w:jc w:val="center"/>
              <w:rPr>
                <w:sz w:val="18"/>
                <w:szCs w:val="18"/>
              </w:rPr>
            </w:pPr>
            <w:r w:rsidRPr="0066409B">
              <w:rPr>
                <w:color w:val="000000"/>
                <w:sz w:val="18"/>
                <w:szCs w:val="18"/>
              </w:rPr>
              <w:t>2019</w:t>
            </w:r>
          </w:p>
        </w:tc>
        <w:tc>
          <w:tcPr>
            <w:tcW w:w="1649" w:type="pct"/>
          </w:tcPr>
          <w:p w14:paraId="53D88D3E" w14:textId="3792A6DE"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EU19-067-74</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35AF5605" w14:textId="0F64290B" w:rsidR="00BF1932" w:rsidRPr="0066409B" w:rsidRDefault="00BF1932" w:rsidP="00BF1932">
            <w:pPr>
              <w:jc w:val="center"/>
              <w:rPr>
                <w:sz w:val="18"/>
                <w:szCs w:val="18"/>
              </w:rPr>
            </w:pPr>
            <w:r w:rsidRPr="0066409B">
              <w:rPr>
                <w:sz w:val="18"/>
                <w:szCs w:val="18"/>
              </w:rPr>
              <w:t>N</w:t>
            </w:r>
          </w:p>
        </w:tc>
        <w:tc>
          <w:tcPr>
            <w:tcW w:w="399" w:type="pct"/>
          </w:tcPr>
          <w:p w14:paraId="2283D722" w14:textId="1087400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6E0FA9C" w14:textId="2FB0D6E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FFB028B" w14:textId="2E319E95" w:rsidR="00BF1932" w:rsidRPr="0066409B" w:rsidRDefault="00BF1932" w:rsidP="00BF1932">
            <w:pPr>
              <w:jc w:val="center"/>
              <w:rPr>
                <w:sz w:val="18"/>
                <w:szCs w:val="18"/>
              </w:rPr>
            </w:pPr>
            <w:r w:rsidRPr="0066409B">
              <w:rPr>
                <w:sz w:val="18"/>
                <w:szCs w:val="18"/>
              </w:rPr>
              <w:t>Nufarm</w:t>
            </w:r>
          </w:p>
        </w:tc>
      </w:tr>
      <w:tr w:rsidR="00BF1932" w:rsidRPr="0066409B" w14:paraId="64F36D8C" w14:textId="77777777" w:rsidTr="004142EC">
        <w:trPr>
          <w:cantSplit/>
        </w:trPr>
        <w:tc>
          <w:tcPr>
            <w:tcW w:w="499" w:type="pct"/>
          </w:tcPr>
          <w:p w14:paraId="34561359" w14:textId="10185663" w:rsidR="00BF1932" w:rsidRPr="0066409B" w:rsidRDefault="00BF1932" w:rsidP="00BF1932">
            <w:pPr>
              <w:pStyle w:val="RepTable"/>
              <w:rPr>
                <w:noProof w:val="0"/>
                <w:sz w:val="18"/>
                <w:szCs w:val="18"/>
                <w:lang w:val="pl-PL"/>
              </w:rPr>
            </w:pPr>
            <w:r w:rsidRPr="0066409B">
              <w:rPr>
                <w:noProof w:val="0"/>
                <w:color w:val="000000"/>
                <w:sz w:val="18"/>
                <w:szCs w:val="18"/>
                <w:lang w:val="pl-PL"/>
              </w:rPr>
              <w:t>KCP 6.2.3</w:t>
            </w:r>
          </w:p>
        </w:tc>
        <w:tc>
          <w:tcPr>
            <w:tcW w:w="521" w:type="pct"/>
          </w:tcPr>
          <w:p w14:paraId="6531070F" w14:textId="10B6CF3D" w:rsidR="00BF1932" w:rsidRPr="0066409B" w:rsidRDefault="00BF1932" w:rsidP="00BF1932">
            <w:pPr>
              <w:rPr>
                <w:sz w:val="18"/>
                <w:szCs w:val="18"/>
              </w:rPr>
            </w:pPr>
            <w:r w:rsidRPr="0066409B">
              <w:rPr>
                <w:color w:val="000000"/>
                <w:sz w:val="18"/>
                <w:szCs w:val="18"/>
              </w:rPr>
              <w:t>Guillaume CARDIET</w:t>
            </w:r>
          </w:p>
        </w:tc>
        <w:tc>
          <w:tcPr>
            <w:tcW w:w="428" w:type="pct"/>
          </w:tcPr>
          <w:p w14:paraId="24E8C077" w14:textId="5038FE46" w:rsidR="00BF1932" w:rsidRPr="0066409B" w:rsidRDefault="00BF1932" w:rsidP="00BF1932">
            <w:pPr>
              <w:jc w:val="center"/>
              <w:rPr>
                <w:sz w:val="18"/>
                <w:szCs w:val="18"/>
              </w:rPr>
            </w:pPr>
            <w:r w:rsidRPr="0066409B">
              <w:rPr>
                <w:color w:val="000000"/>
                <w:sz w:val="18"/>
                <w:szCs w:val="18"/>
              </w:rPr>
              <w:t>2019</w:t>
            </w:r>
          </w:p>
        </w:tc>
        <w:tc>
          <w:tcPr>
            <w:tcW w:w="1649" w:type="pct"/>
          </w:tcPr>
          <w:p w14:paraId="102C4BEE" w14:textId="357F963A"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EU19-067-75</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E69B3DE" w14:textId="409D9039" w:rsidR="00BF1932" w:rsidRPr="0066409B" w:rsidRDefault="00BF1932" w:rsidP="00BF1932">
            <w:pPr>
              <w:jc w:val="center"/>
              <w:rPr>
                <w:sz w:val="18"/>
                <w:szCs w:val="18"/>
              </w:rPr>
            </w:pPr>
            <w:r w:rsidRPr="0066409B">
              <w:rPr>
                <w:sz w:val="18"/>
                <w:szCs w:val="18"/>
              </w:rPr>
              <w:t>N</w:t>
            </w:r>
          </w:p>
        </w:tc>
        <w:tc>
          <w:tcPr>
            <w:tcW w:w="399" w:type="pct"/>
          </w:tcPr>
          <w:p w14:paraId="08260D4A" w14:textId="77B2A93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6D887DB" w14:textId="1C13241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BE0AA56" w14:textId="255B3562" w:rsidR="00BF1932" w:rsidRPr="0066409B" w:rsidRDefault="00BF1932" w:rsidP="00BF1932">
            <w:pPr>
              <w:jc w:val="center"/>
              <w:rPr>
                <w:sz w:val="18"/>
                <w:szCs w:val="18"/>
              </w:rPr>
            </w:pPr>
            <w:r w:rsidRPr="0066409B">
              <w:rPr>
                <w:sz w:val="18"/>
                <w:szCs w:val="18"/>
              </w:rPr>
              <w:t>Nufarm</w:t>
            </w:r>
          </w:p>
        </w:tc>
      </w:tr>
      <w:tr w:rsidR="00BF1932" w:rsidRPr="0066409B" w14:paraId="3835F2AF" w14:textId="77777777" w:rsidTr="004142EC">
        <w:trPr>
          <w:cantSplit/>
        </w:trPr>
        <w:tc>
          <w:tcPr>
            <w:tcW w:w="499" w:type="pct"/>
          </w:tcPr>
          <w:p w14:paraId="7AB2FDE4" w14:textId="77777777" w:rsidR="00BF1932" w:rsidRPr="0066409B" w:rsidRDefault="00BF1932" w:rsidP="00BF1932">
            <w:pPr>
              <w:jc w:val="left"/>
              <w:rPr>
                <w:color w:val="000000"/>
                <w:sz w:val="18"/>
                <w:szCs w:val="18"/>
              </w:rPr>
            </w:pPr>
            <w:r w:rsidRPr="0066409B">
              <w:rPr>
                <w:color w:val="000000"/>
                <w:sz w:val="18"/>
                <w:szCs w:val="18"/>
              </w:rPr>
              <w:t>KCP 6.2.1</w:t>
            </w:r>
          </w:p>
          <w:p w14:paraId="3FC31754" w14:textId="77777777" w:rsidR="00BF1932" w:rsidRPr="0066409B" w:rsidRDefault="00BF1932" w:rsidP="00BF1932">
            <w:pPr>
              <w:jc w:val="left"/>
              <w:rPr>
                <w:color w:val="000000"/>
                <w:sz w:val="18"/>
                <w:szCs w:val="18"/>
              </w:rPr>
            </w:pPr>
            <w:r w:rsidRPr="0066409B">
              <w:rPr>
                <w:color w:val="000000"/>
                <w:sz w:val="18"/>
                <w:szCs w:val="18"/>
              </w:rPr>
              <w:t>KCP 6.2.2</w:t>
            </w:r>
          </w:p>
          <w:p w14:paraId="3A62C2F7" w14:textId="77777777" w:rsidR="00BF1932" w:rsidRPr="0066409B" w:rsidRDefault="00BF1932" w:rsidP="00BF1932">
            <w:pPr>
              <w:jc w:val="left"/>
              <w:rPr>
                <w:color w:val="000000"/>
                <w:sz w:val="18"/>
                <w:szCs w:val="18"/>
              </w:rPr>
            </w:pPr>
            <w:r w:rsidRPr="0066409B">
              <w:rPr>
                <w:color w:val="000000"/>
                <w:sz w:val="18"/>
                <w:szCs w:val="18"/>
              </w:rPr>
              <w:t>KCP 6.2.3</w:t>
            </w:r>
          </w:p>
          <w:p w14:paraId="69BE7890" w14:textId="79DE4236"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B240AF2" w14:textId="5E9F1291" w:rsidR="00BF1932" w:rsidRPr="0066409B" w:rsidRDefault="00BF1932" w:rsidP="00BF1932">
            <w:pPr>
              <w:rPr>
                <w:sz w:val="18"/>
                <w:szCs w:val="18"/>
              </w:rPr>
            </w:pPr>
            <w:r w:rsidRPr="0066409B">
              <w:rPr>
                <w:color w:val="000000"/>
                <w:sz w:val="18"/>
                <w:szCs w:val="18"/>
              </w:rPr>
              <w:t>Guillaume CARDIET</w:t>
            </w:r>
          </w:p>
        </w:tc>
        <w:tc>
          <w:tcPr>
            <w:tcW w:w="428" w:type="pct"/>
          </w:tcPr>
          <w:p w14:paraId="40C4CF90" w14:textId="179835BF" w:rsidR="00BF1932" w:rsidRPr="0066409B" w:rsidRDefault="00BF1932" w:rsidP="00BF1932">
            <w:pPr>
              <w:jc w:val="center"/>
              <w:rPr>
                <w:sz w:val="18"/>
                <w:szCs w:val="18"/>
              </w:rPr>
            </w:pPr>
            <w:r w:rsidRPr="0066409B">
              <w:rPr>
                <w:color w:val="000000"/>
                <w:sz w:val="18"/>
                <w:szCs w:val="18"/>
              </w:rPr>
              <w:t>2019</w:t>
            </w:r>
          </w:p>
        </w:tc>
        <w:tc>
          <w:tcPr>
            <w:tcW w:w="1649" w:type="pct"/>
          </w:tcPr>
          <w:p w14:paraId="595BA57F" w14:textId="4552978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EU19-067-76</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BE8DF57" w14:textId="371BB397" w:rsidR="00BF1932" w:rsidRPr="0066409B" w:rsidRDefault="00BF1932" w:rsidP="00BF1932">
            <w:pPr>
              <w:jc w:val="center"/>
              <w:rPr>
                <w:sz w:val="18"/>
                <w:szCs w:val="18"/>
              </w:rPr>
            </w:pPr>
            <w:r w:rsidRPr="0066409B">
              <w:rPr>
                <w:sz w:val="18"/>
                <w:szCs w:val="18"/>
              </w:rPr>
              <w:t>N</w:t>
            </w:r>
          </w:p>
        </w:tc>
        <w:tc>
          <w:tcPr>
            <w:tcW w:w="399" w:type="pct"/>
          </w:tcPr>
          <w:p w14:paraId="1FCCDD28" w14:textId="3CC56A2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14D0520" w14:textId="7C86C3F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2CA5BF0" w14:textId="5917E9F6" w:rsidR="00BF1932" w:rsidRPr="0066409B" w:rsidRDefault="00BF1932" w:rsidP="00BF1932">
            <w:pPr>
              <w:jc w:val="center"/>
              <w:rPr>
                <w:sz w:val="18"/>
                <w:szCs w:val="18"/>
              </w:rPr>
            </w:pPr>
            <w:r w:rsidRPr="0066409B">
              <w:rPr>
                <w:sz w:val="18"/>
                <w:szCs w:val="18"/>
              </w:rPr>
              <w:t>Nufarm</w:t>
            </w:r>
          </w:p>
        </w:tc>
      </w:tr>
      <w:tr w:rsidR="00BF1932" w:rsidRPr="0066409B" w14:paraId="0F549641" w14:textId="77777777" w:rsidTr="004142EC">
        <w:trPr>
          <w:cantSplit/>
        </w:trPr>
        <w:tc>
          <w:tcPr>
            <w:tcW w:w="499" w:type="pct"/>
          </w:tcPr>
          <w:p w14:paraId="0C8C30A0" w14:textId="77777777" w:rsidR="00BF1932" w:rsidRPr="0066409B" w:rsidRDefault="00BF1932" w:rsidP="00BF1932">
            <w:pPr>
              <w:jc w:val="left"/>
              <w:rPr>
                <w:color w:val="000000"/>
                <w:sz w:val="18"/>
                <w:szCs w:val="18"/>
              </w:rPr>
            </w:pPr>
            <w:r w:rsidRPr="0066409B">
              <w:rPr>
                <w:color w:val="000000"/>
                <w:sz w:val="18"/>
                <w:szCs w:val="18"/>
              </w:rPr>
              <w:t>KCP 6.2.2</w:t>
            </w:r>
          </w:p>
          <w:p w14:paraId="79321308" w14:textId="77777777" w:rsidR="00BF1932" w:rsidRPr="0066409B" w:rsidRDefault="00BF1932" w:rsidP="00BF1932">
            <w:pPr>
              <w:jc w:val="left"/>
              <w:rPr>
                <w:color w:val="000000"/>
                <w:sz w:val="18"/>
                <w:szCs w:val="18"/>
              </w:rPr>
            </w:pPr>
            <w:r w:rsidRPr="0066409B">
              <w:rPr>
                <w:color w:val="000000"/>
                <w:sz w:val="18"/>
                <w:szCs w:val="18"/>
              </w:rPr>
              <w:t>KCP 6.2.3</w:t>
            </w:r>
          </w:p>
          <w:p w14:paraId="08ABFE04" w14:textId="111120DB"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93C9C25" w14:textId="59262A47" w:rsidR="00BF1932" w:rsidRPr="0066409B" w:rsidRDefault="00BF1932" w:rsidP="00BF1932">
            <w:pPr>
              <w:rPr>
                <w:sz w:val="18"/>
                <w:szCs w:val="18"/>
              </w:rPr>
            </w:pPr>
            <w:r w:rsidRPr="0066409B">
              <w:rPr>
                <w:color w:val="000000"/>
                <w:sz w:val="18"/>
                <w:szCs w:val="18"/>
              </w:rPr>
              <w:t>Guillaume CARDIET</w:t>
            </w:r>
          </w:p>
        </w:tc>
        <w:tc>
          <w:tcPr>
            <w:tcW w:w="428" w:type="pct"/>
          </w:tcPr>
          <w:p w14:paraId="353F163A" w14:textId="2830D2E4" w:rsidR="00BF1932" w:rsidRPr="0066409B" w:rsidRDefault="00BF1932" w:rsidP="00BF1932">
            <w:pPr>
              <w:jc w:val="center"/>
              <w:rPr>
                <w:sz w:val="18"/>
                <w:szCs w:val="18"/>
              </w:rPr>
            </w:pPr>
            <w:r w:rsidRPr="0066409B">
              <w:rPr>
                <w:color w:val="000000"/>
                <w:sz w:val="18"/>
                <w:szCs w:val="18"/>
              </w:rPr>
              <w:t>2019</w:t>
            </w:r>
          </w:p>
        </w:tc>
        <w:tc>
          <w:tcPr>
            <w:tcW w:w="1649" w:type="pct"/>
          </w:tcPr>
          <w:p w14:paraId="5044804B" w14:textId="74173A4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EU19-067-77</w:t>
            </w:r>
            <w:r w:rsidRPr="009F72A3">
              <w:rPr>
                <w:noProof w:val="0"/>
                <w:color w:val="000000"/>
                <w:sz w:val="18"/>
                <w:szCs w:val="18"/>
                <w:lang w:val="en-US"/>
              </w:rPr>
              <w:br/>
              <w:t>Source: ANADIAG BULGARIA LTD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EFA9330" w14:textId="0577747D" w:rsidR="00BF1932" w:rsidRPr="0066409B" w:rsidRDefault="00BF1932" w:rsidP="00BF1932">
            <w:pPr>
              <w:jc w:val="center"/>
              <w:rPr>
                <w:sz w:val="18"/>
                <w:szCs w:val="18"/>
              </w:rPr>
            </w:pPr>
            <w:r w:rsidRPr="0066409B">
              <w:rPr>
                <w:sz w:val="18"/>
                <w:szCs w:val="18"/>
              </w:rPr>
              <w:t>N</w:t>
            </w:r>
          </w:p>
        </w:tc>
        <w:tc>
          <w:tcPr>
            <w:tcW w:w="399" w:type="pct"/>
          </w:tcPr>
          <w:p w14:paraId="1DED7F64" w14:textId="52BC850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B3CE8FC" w14:textId="2548181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AC2D43B" w14:textId="59CFF255" w:rsidR="00BF1932" w:rsidRPr="0066409B" w:rsidRDefault="00BF1932" w:rsidP="00BF1932">
            <w:pPr>
              <w:jc w:val="center"/>
              <w:rPr>
                <w:sz w:val="18"/>
                <w:szCs w:val="18"/>
              </w:rPr>
            </w:pPr>
            <w:r w:rsidRPr="0066409B">
              <w:rPr>
                <w:sz w:val="18"/>
                <w:szCs w:val="18"/>
              </w:rPr>
              <w:t>Nufarm</w:t>
            </w:r>
          </w:p>
        </w:tc>
      </w:tr>
      <w:tr w:rsidR="00BF1932" w:rsidRPr="0066409B" w14:paraId="4D29BB09" w14:textId="77777777" w:rsidTr="004142EC">
        <w:trPr>
          <w:cantSplit/>
        </w:trPr>
        <w:tc>
          <w:tcPr>
            <w:tcW w:w="499" w:type="pct"/>
          </w:tcPr>
          <w:p w14:paraId="3A23EAF8" w14:textId="77777777" w:rsidR="00BF1932" w:rsidRPr="0066409B" w:rsidRDefault="00BF1932" w:rsidP="00BF1932">
            <w:pPr>
              <w:jc w:val="left"/>
              <w:rPr>
                <w:color w:val="000000"/>
                <w:sz w:val="18"/>
                <w:szCs w:val="18"/>
              </w:rPr>
            </w:pPr>
            <w:r w:rsidRPr="0066409B">
              <w:rPr>
                <w:color w:val="000000"/>
                <w:sz w:val="18"/>
                <w:szCs w:val="18"/>
              </w:rPr>
              <w:t>KCP 6.2.2</w:t>
            </w:r>
          </w:p>
          <w:p w14:paraId="0EFA0E07" w14:textId="77777777" w:rsidR="00BF1932" w:rsidRPr="0066409B" w:rsidRDefault="00BF1932" w:rsidP="00BF1932">
            <w:pPr>
              <w:jc w:val="left"/>
              <w:rPr>
                <w:color w:val="000000"/>
                <w:sz w:val="18"/>
                <w:szCs w:val="18"/>
              </w:rPr>
            </w:pPr>
            <w:r w:rsidRPr="0066409B">
              <w:rPr>
                <w:color w:val="000000"/>
                <w:sz w:val="18"/>
                <w:szCs w:val="18"/>
              </w:rPr>
              <w:t>KCP 6.2.3</w:t>
            </w:r>
          </w:p>
          <w:p w14:paraId="3B1505A5" w14:textId="29F8E588"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086501A" w14:textId="4C8A54B8" w:rsidR="00BF1932" w:rsidRPr="0066409B" w:rsidRDefault="00BF1932" w:rsidP="00BF1932">
            <w:pPr>
              <w:rPr>
                <w:sz w:val="18"/>
                <w:szCs w:val="18"/>
              </w:rPr>
            </w:pPr>
            <w:r w:rsidRPr="0066409B">
              <w:rPr>
                <w:color w:val="000000"/>
                <w:sz w:val="18"/>
                <w:szCs w:val="18"/>
              </w:rPr>
              <w:t>Karine Faye</w:t>
            </w:r>
          </w:p>
        </w:tc>
        <w:tc>
          <w:tcPr>
            <w:tcW w:w="428" w:type="pct"/>
          </w:tcPr>
          <w:p w14:paraId="2BBBC206" w14:textId="71E0E72A" w:rsidR="00BF1932" w:rsidRPr="0066409B" w:rsidRDefault="00BF1932" w:rsidP="00BF1932">
            <w:pPr>
              <w:jc w:val="center"/>
              <w:rPr>
                <w:sz w:val="18"/>
                <w:szCs w:val="18"/>
              </w:rPr>
            </w:pPr>
            <w:r w:rsidRPr="0066409B">
              <w:rPr>
                <w:color w:val="000000"/>
                <w:sz w:val="18"/>
                <w:szCs w:val="18"/>
              </w:rPr>
              <w:t>2019</w:t>
            </w:r>
          </w:p>
        </w:tc>
        <w:tc>
          <w:tcPr>
            <w:tcW w:w="1649" w:type="pct"/>
          </w:tcPr>
          <w:p w14:paraId="5D0F2C15" w14:textId="5C112BA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Wheat </w:t>
            </w:r>
            <w:r w:rsidRPr="009F72A3">
              <w:rPr>
                <w:noProof w:val="0"/>
                <w:color w:val="000000"/>
                <w:sz w:val="18"/>
                <w:szCs w:val="18"/>
                <w:lang w:val="en-US"/>
              </w:rPr>
              <w:br/>
              <w:t>Company report: EU19-068-01</w:t>
            </w:r>
            <w:r w:rsidRPr="009F72A3">
              <w:rPr>
                <w:noProof w:val="0"/>
                <w:color w:val="000000"/>
                <w:sz w:val="18"/>
                <w:szCs w:val="18"/>
                <w:lang w:val="en-US"/>
              </w:rPr>
              <w:br/>
              <w:t>Source: SynTech Research Germany</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A1AFB8B" w14:textId="19907C86" w:rsidR="00BF1932" w:rsidRPr="0066409B" w:rsidRDefault="00BF1932" w:rsidP="00BF1932">
            <w:pPr>
              <w:jc w:val="center"/>
              <w:rPr>
                <w:sz w:val="18"/>
                <w:szCs w:val="18"/>
              </w:rPr>
            </w:pPr>
            <w:r w:rsidRPr="0066409B">
              <w:rPr>
                <w:sz w:val="18"/>
                <w:szCs w:val="18"/>
              </w:rPr>
              <w:t>N</w:t>
            </w:r>
          </w:p>
        </w:tc>
        <w:tc>
          <w:tcPr>
            <w:tcW w:w="399" w:type="pct"/>
          </w:tcPr>
          <w:p w14:paraId="6830DC22" w14:textId="5705EBC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E081785"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377B12F9" w14:textId="21725FBC" w:rsidR="007E2896" w:rsidRDefault="007E2896" w:rsidP="007E2896">
            <w:pPr>
              <w:jc w:val="center"/>
              <w:rPr>
                <w:sz w:val="18"/>
                <w:szCs w:val="18"/>
                <w:lang w:val="en-US"/>
              </w:rPr>
            </w:pPr>
            <w:r w:rsidRPr="00E17996">
              <w:rPr>
                <w:sz w:val="18"/>
                <w:szCs w:val="18"/>
                <w:highlight w:val="cyan"/>
                <w:lang w:val="en-US"/>
              </w:rPr>
              <w:t>Registered in July 2023</w:t>
            </w:r>
          </w:p>
          <w:p w14:paraId="3579FFFC" w14:textId="0793A324"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45E3526" w14:textId="3985F3D7" w:rsidR="00BF1932" w:rsidRPr="0066409B" w:rsidRDefault="00BF1932" w:rsidP="00BF1932">
            <w:pPr>
              <w:jc w:val="center"/>
              <w:rPr>
                <w:sz w:val="18"/>
                <w:szCs w:val="18"/>
              </w:rPr>
            </w:pPr>
            <w:r w:rsidRPr="0066409B">
              <w:rPr>
                <w:sz w:val="18"/>
                <w:szCs w:val="18"/>
              </w:rPr>
              <w:t>Nufarm</w:t>
            </w:r>
          </w:p>
        </w:tc>
      </w:tr>
      <w:tr w:rsidR="00BF1932" w:rsidRPr="0066409B" w14:paraId="0E87883F" w14:textId="77777777" w:rsidTr="004142EC">
        <w:trPr>
          <w:cantSplit/>
        </w:trPr>
        <w:tc>
          <w:tcPr>
            <w:tcW w:w="499" w:type="pct"/>
          </w:tcPr>
          <w:p w14:paraId="19C5313D" w14:textId="77777777" w:rsidR="00BF1932" w:rsidRPr="0066409B" w:rsidRDefault="00BF1932" w:rsidP="00BF1932">
            <w:pPr>
              <w:jc w:val="left"/>
              <w:rPr>
                <w:color w:val="000000"/>
                <w:sz w:val="18"/>
                <w:szCs w:val="18"/>
              </w:rPr>
            </w:pPr>
            <w:r w:rsidRPr="0066409B">
              <w:rPr>
                <w:color w:val="000000"/>
                <w:sz w:val="18"/>
                <w:szCs w:val="18"/>
              </w:rPr>
              <w:t>KCP 6.2.3</w:t>
            </w:r>
          </w:p>
          <w:p w14:paraId="54F92601" w14:textId="3CFEBD2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533D71E" w14:textId="13AAC89A" w:rsidR="00BF1932" w:rsidRPr="0066409B" w:rsidRDefault="00BF1932" w:rsidP="00BF1932">
            <w:pPr>
              <w:rPr>
                <w:sz w:val="18"/>
                <w:szCs w:val="18"/>
              </w:rPr>
            </w:pPr>
            <w:r w:rsidRPr="0066409B">
              <w:rPr>
                <w:color w:val="000000"/>
                <w:sz w:val="18"/>
                <w:szCs w:val="18"/>
              </w:rPr>
              <w:t>Karine Faye</w:t>
            </w:r>
          </w:p>
        </w:tc>
        <w:tc>
          <w:tcPr>
            <w:tcW w:w="428" w:type="pct"/>
          </w:tcPr>
          <w:p w14:paraId="60D0832C" w14:textId="19DE6A1B" w:rsidR="00BF1932" w:rsidRPr="0066409B" w:rsidRDefault="00BF1932" w:rsidP="00BF1932">
            <w:pPr>
              <w:jc w:val="center"/>
              <w:rPr>
                <w:sz w:val="18"/>
                <w:szCs w:val="18"/>
              </w:rPr>
            </w:pPr>
            <w:r w:rsidRPr="0066409B">
              <w:rPr>
                <w:color w:val="000000"/>
                <w:sz w:val="18"/>
                <w:szCs w:val="18"/>
              </w:rPr>
              <w:t>2019</w:t>
            </w:r>
          </w:p>
        </w:tc>
        <w:tc>
          <w:tcPr>
            <w:tcW w:w="1649" w:type="pct"/>
          </w:tcPr>
          <w:p w14:paraId="3A4510C4" w14:textId="04993D1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Wheat </w:t>
            </w:r>
            <w:r w:rsidRPr="009F72A3">
              <w:rPr>
                <w:noProof w:val="0"/>
                <w:color w:val="000000"/>
                <w:sz w:val="18"/>
                <w:szCs w:val="18"/>
                <w:lang w:val="en-US"/>
              </w:rPr>
              <w:br/>
              <w:t>Company report: EU19-068-02</w:t>
            </w:r>
            <w:r w:rsidRPr="009F72A3">
              <w:rPr>
                <w:noProof w:val="0"/>
                <w:color w:val="000000"/>
                <w:sz w:val="18"/>
                <w:szCs w:val="18"/>
                <w:lang w:val="en-US"/>
              </w:rPr>
              <w:br/>
              <w:t>Source: SynTech Research Germany</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6A10A9F" w14:textId="669344BB" w:rsidR="00BF1932" w:rsidRPr="0066409B" w:rsidRDefault="00BF1932" w:rsidP="00BF1932">
            <w:pPr>
              <w:jc w:val="center"/>
              <w:rPr>
                <w:sz w:val="18"/>
                <w:szCs w:val="18"/>
              </w:rPr>
            </w:pPr>
            <w:r w:rsidRPr="0066409B">
              <w:rPr>
                <w:sz w:val="18"/>
                <w:szCs w:val="18"/>
              </w:rPr>
              <w:t>N</w:t>
            </w:r>
          </w:p>
        </w:tc>
        <w:tc>
          <w:tcPr>
            <w:tcW w:w="399" w:type="pct"/>
          </w:tcPr>
          <w:p w14:paraId="6B2119F3" w14:textId="3AC0B7B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A07F96"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84B62A7" w14:textId="3BCF7940" w:rsidR="007E2896" w:rsidRDefault="007E2896" w:rsidP="007E2896">
            <w:pPr>
              <w:jc w:val="center"/>
              <w:rPr>
                <w:sz w:val="18"/>
                <w:szCs w:val="18"/>
                <w:lang w:val="en-US"/>
              </w:rPr>
            </w:pPr>
            <w:r w:rsidRPr="00E17996">
              <w:rPr>
                <w:sz w:val="18"/>
                <w:szCs w:val="18"/>
                <w:highlight w:val="cyan"/>
                <w:lang w:val="en-US"/>
              </w:rPr>
              <w:t>Registered in July 2023</w:t>
            </w:r>
          </w:p>
          <w:p w14:paraId="6FED7536" w14:textId="1F146D3F"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3B6953A" w14:textId="06E24CDB" w:rsidR="00BF1932" w:rsidRPr="0066409B" w:rsidRDefault="00BF1932" w:rsidP="00BF1932">
            <w:pPr>
              <w:jc w:val="center"/>
              <w:rPr>
                <w:sz w:val="18"/>
                <w:szCs w:val="18"/>
              </w:rPr>
            </w:pPr>
            <w:r w:rsidRPr="0066409B">
              <w:rPr>
                <w:sz w:val="18"/>
                <w:szCs w:val="18"/>
              </w:rPr>
              <w:t>Nufarm</w:t>
            </w:r>
          </w:p>
        </w:tc>
      </w:tr>
      <w:tr w:rsidR="00BF1932" w:rsidRPr="0066409B" w14:paraId="7AF6BE3B" w14:textId="77777777" w:rsidTr="004142EC">
        <w:trPr>
          <w:cantSplit/>
        </w:trPr>
        <w:tc>
          <w:tcPr>
            <w:tcW w:w="499" w:type="pct"/>
          </w:tcPr>
          <w:p w14:paraId="05C96670" w14:textId="77777777" w:rsidR="00BF1932" w:rsidRPr="0066409B" w:rsidRDefault="00BF1932" w:rsidP="00BF1932">
            <w:pPr>
              <w:jc w:val="left"/>
              <w:rPr>
                <w:sz w:val="18"/>
                <w:szCs w:val="18"/>
              </w:rPr>
            </w:pPr>
            <w:r w:rsidRPr="0066409B">
              <w:rPr>
                <w:sz w:val="18"/>
                <w:szCs w:val="18"/>
              </w:rPr>
              <w:t>KCP 6.2.2</w:t>
            </w:r>
          </w:p>
          <w:p w14:paraId="1A6B8A51" w14:textId="77777777" w:rsidR="00BF1932" w:rsidRPr="0066409B" w:rsidRDefault="00BF1932" w:rsidP="00BF1932">
            <w:pPr>
              <w:jc w:val="left"/>
              <w:rPr>
                <w:sz w:val="18"/>
                <w:szCs w:val="18"/>
              </w:rPr>
            </w:pPr>
            <w:r w:rsidRPr="0066409B">
              <w:rPr>
                <w:sz w:val="18"/>
                <w:szCs w:val="18"/>
              </w:rPr>
              <w:t>KCP 6.2.3</w:t>
            </w:r>
          </w:p>
          <w:p w14:paraId="008298E1" w14:textId="2AA5FEAC" w:rsidR="00BF1932" w:rsidRPr="0066409B" w:rsidRDefault="00BF1932" w:rsidP="00BF1932">
            <w:pPr>
              <w:pStyle w:val="RepTable"/>
              <w:rPr>
                <w:noProof w:val="0"/>
                <w:sz w:val="18"/>
                <w:szCs w:val="18"/>
                <w:lang w:val="pl-PL"/>
              </w:rPr>
            </w:pPr>
            <w:r w:rsidRPr="0066409B">
              <w:rPr>
                <w:noProof w:val="0"/>
                <w:sz w:val="18"/>
                <w:szCs w:val="18"/>
                <w:lang w:val="pl-PL"/>
              </w:rPr>
              <w:t>KCP 6.4.1</w:t>
            </w:r>
          </w:p>
        </w:tc>
        <w:tc>
          <w:tcPr>
            <w:tcW w:w="521" w:type="pct"/>
          </w:tcPr>
          <w:p w14:paraId="2D2FA7DC" w14:textId="3D27DDA2" w:rsidR="00BF1932" w:rsidRPr="0066409B" w:rsidRDefault="00BF1932" w:rsidP="00BF1932">
            <w:pPr>
              <w:rPr>
                <w:sz w:val="18"/>
                <w:szCs w:val="18"/>
              </w:rPr>
            </w:pPr>
            <w:r w:rsidRPr="0066409B">
              <w:rPr>
                <w:color w:val="000000"/>
                <w:sz w:val="18"/>
                <w:szCs w:val="18"/>
              </w:rPr>
              <w:t>Karine Faye</w:t>
            </w:r>
          </w:p>
        </w:tc>
        <w:tc>
          <w:tcPr>
            <w:tcW w:w="428" w:type="pct"/>
          </w:tcPr>
          <w:p w14:paraId="18477EA3" w14:textId="3D6E5ED4" w:rsidR="00BF1932" w:rsidRPr="0066409B" w:rsidRDefault="00BF1932" w:rsidP="00BF1932">
            <w:pPr>
              <w:jc w:val="center"/>
              <w:rPr>
                <w:sz w:val="18"/>
                <w:szCs w:val="18"/>
              </w:rPr>
            </w:pPr>
            <w:r w:rsidRPr="0066409B">
              <w:rPr>
                <w:color w:val="000000"/>
                <w:sz w:val="18"/>
                <w:szCs w:val="18"/>
              </w:rPr>
              <w:t>2019</w:t>
            </w:r>
          </w:p>
        </w:tc>
        <w:tc>
          <w:tcPr>
            <w:tcW w:w="1649" w:type="pct"/>
          </w:tcPr>
          <w:p w14:paraId="09D1FEC9" w14:textId="4E38AFB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EU19-068-04</w:t>
            </w:r>
            <w:r w:rsidRPr="009F72A3">
              <w:rPr>
                <w:noProof w:val="0"/>
                <w:color w:val="000000"/>
                <w:sz w:val="18"/>
                <w:szCs w:val="18"/>
                <w:lang w:val="en-US"/>
              </w:rPr>
              <w:br/>
              <w:t>Source: SynTech Research UK</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8280C65" w14:textId="32AB2FCC" w:rsidR="00BF1932" w:rsidRPr="0066409B" w:rsidRDefault="00BF1932" w:rsidP="00BF1932">
            <w:pPr>
              <w:jc w:val="center"/>
              <w:rPr>
                <w:sz w:val="18"/>
                <w:szCs w:val="18"/>
              </w:rPr>
            </w:pPr>
            <w:r w:rsidRPr="0066409B">
              <w:rPr>
                <w:sz w:val="18"/>
                <w:szCs w:val="18"/>
              </w:rPr>
              <w:t>N</w:t>
            </w:r>
          </w:p>
        </w:tc>
        <w:tc>
          <w:tcPr>
            <w:tcW w:w="399" w:type="pct"/>
          </w:tcPr>
          <w:p w14:paraId="137056B3" w14:textId="6C556E7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7BABE48" w14:textId="247B9E6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222C545" w14:textId="3578A0DF" w:rsidR="00BF1932" w:rsidRPr="0066409B" w:rsidRDefault="00BF1932" w:rsidP="00BF1932">
            <w:pPr>
              <w:jc w:val="center"/>
              <w:rPr>
                <w:sz w:val="18"/>
                <w:szCs w:val="18"/>
              </w:rPr>
            </w:pPr>
            <w:r w:rsidRPr="0066409B">
              <w:rPr>
                <w:sz w:val="18"/>
                <w:szCs w:val="18"/>
              </w:rPr>
              <w:t>Nufarm</w:t>
            </w:r>
          </w:p>
        </w:tc>
      </w:tr>
      <w:tr w:rsidR="00BF1932" w:rsidRPr="0066409B" w14:paraId="14B24C97" w14:textId="77777777" w:rsidTr="004142EC">
        <w:trPr>
          <w:cantSplit/>
        </w:trPr>
        <w:tc>
          <w:tcPr>
            <w:tcW w:w="499" w:type="pct"/>
          </w:tcPr>
          <w:p w14:paraId="66ECD94A" w14:textId="6FBA3BB3" w:rsidR="00BF1932" w:rsidRPr="0066409B" w:rsidRDefault="00BF1932" w:rsidP="00BF1932">
            <w:pPr>
              <w:pStyle w:val="RepTable"/>
              <w:rPr>
                <w:noProof w:val="0"/>
                <w:sz w:val="18"/>
                <w:szCs w:val="18"/>
                <w:lang w:val="pl-PL"/>
              </w:rPr>
            </w:pPr>
            <w:r w:rsidRPr="0066409B">
              <w:rPr>
                <w:noProof w:val="0"/>
                <w:color w:val="000000"/>
                <w:sz w:val="18"/>
                <w:szCs w:val="18"/>
                <w:lang w:val="pl-PL"/>
              </w:rPr>
              <w:t>KCP 6.2.3</w:t>
            </w:r>
          </w:p>
        </w:tc>
        <w:tc>
          <w:tcPr>
            <w:tcW w:w="521" w:type="pct"/>
          </w:tcPr>
          <w:p w14:paraId="2758CF77" w14:textId="569126A8" w:rsidR="00BF1932" w:rsidRPr="0066409B" w:rsidRDefault="00BF1932" w:rsidP="00BF1932">
            <w:pPr>
              <w:rPr>
                <w:sz w:val="18"/>
                <w:szCs w:val="18"/>
              </w:rPr>
            </w:pPr>
            <w:r w:rsidRPr="0066409B">
              <w:rPr>
                <w:color w:val="000000"/>
                <w:sz w:val="18"/>
                <w:szCs w:val="18"/>
              </w:rPr>
              <w:t>Karine Faye</w:t>
            </w:r>
          </w:p>
        </w:tc>
        <w:tc>
          <w:tcPr>
            <w:tcW w:w="428" w:type="pct"/>
          </w:tcPr>
          <w:p w14:paraId="151BCB12" w14:textId="1984D2C6" w:rsidR="00BF1932" w:rsidRPr="0066409B" w:rsidRDefault="00BF1932" w:rsidP="00BF1932">
            <w:pPr>
              <w:jc w:val="center"/>
              <w:rPr>
                <w:sz w:val="18"/>
                <w:szCs w:val="18"/>
              </w:rPr>
            </w:pPr>
            <w:r w:rsidRPr="0066409B">
              <w:rPr>
                <w:color w:val="000000"/>
                <w:sz w:val="18"/>
                <w:szCs w:val="18"/>
              </w:rPr>
              <w:t>2019</w:t>
            </w:r>
          </w:p>
        </w:tc>
        <w:tc>
          <w:tcPr>
            <w:tcW w:w="1649" w:type="pct"/>
          </w:tcPr>
          <w:p w14:paraId="664A25E9" w14:textId="1796C44F"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Wheat </w:t>
            </w:r>
            <w:r w:rsidRPr="009F72A3">
              <w:rPr>
                <w:noProof w:val="0"/>
                <w:color w:val="000000"/>
                <w:sz w:val="18"/>
                <w:szCs w:val="18"/>
                <w:lang w:val="en-US"/>
              </w:rPr>
              <w:br/>
              <w:t>Company report: EU19-068-05</w:t>
            </w:r>
            <w:r w:rsidRPr="009F72A3">
              <w:rPr>
                <w:noProof w:val="0"/>
                <w:color w:val="000000"/>
                <w:sz w:val="18"/>
                <w:szCs w:val="18"/>
                <w:lang w:val="en-US"/>
              </w:rPr>
              <w:br/>
              <w:t>Source: SynTech Research France</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59D5A93" w14:textId="6FC0617A" w:rsidR="00BF1932" w:rsidRPr="0066409B" w:rsidRDefault="00BF1932" w:rsidP="00BF1932">
            <w:pPr>
              <w:jc w:val="center"/>
              <w:rPr>
                <w:sz w:val="18"/>
                <w:szCs w:val="18"/>
              </w:rPr>
            </w:pPr>
            <w:r w:rsidRPr="0066409B">
              <w:rPr>
                <w:sz w:val="18"/>
                <w:szCs w:val="18"/>
              </w:rPr>
              <w:t>N</w:t>
            </w:r>
          </w:p>
        </w:tc>
        <w:tc>
          <w:tcPr>
            <w:tcW w:w="399" w:type="pct"/>
          </w:tcPr>
          <w:p w14:paraId="40A887B4" w14:textId="426876B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6AD71D" w14:textId="3C9E110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9CB3B64" w14:textId="17004A9B" w:rsidR="00BF1932" w:rsidRPr="0066409B" w:rsidRDefault="00BF1932" w:rsidP="00BF1932">
            <w:pPr>
              <w:jc w:val="center"/>
              <w:rPr>
                <w:sz w:val="18"/>
                <w:szCs w:val="18"/>
              </w:rPr>
            </w:pPr>
            <w:r w:rsidRPr="0066409B">
              <w:rPr>
                <w:sz w:val="18"/>
                <w:szCs w:val="18"/>
              </w:rPr>
              <w:t>Nufarm</w:t>
            </w:r>
          </w:p>
        </w:tc>
      </w:tr>
      <w:tr w:rsidR="00BF1932" w:rsidRPr="0066409B" w14:paraId="6C54B5BC" w14:textId="77777777" w:rsidTr="004142EC">
        <w:trPr>
          <w:cantSplit/>
        </w:trPr>
        <w:tc>
          <w:tcPr>
            <w:tcW w:w="499" w:type="pct"/>
          </w:tcPr>
          <w:p w14:paraId="0DF5BE07" w14:textId="77777777" w:rsidR="00BF1932" w:rsidRPr="0066409B" w:rsidRDefault="00BF1932" w:rsidP="00BF1932">
            <w:pPr>
              <w:jc w:val="left"/>
              <w:rPr>
                <w:color w:val="000000"/>
                <w:sz w:val="18"/>
                <w:szCs w:val="18"/>
              </w:rPr>
            </w:pPr>
            <w:r w:rsidRPr="0066409B">
              <w:rPr>
                <w:color w:val="000000"/>
                <w:sz w:val="18"/>
                <w:szCs w:val="18"/>
              </w:rPr>
              <w:t>KCP 6.2.3</w:t>
            </w:r>
          </w:p>
          <w:p w14:paraId="1730E77E" w14:textId="2787D648"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A2D8DD0" w14:textId="2134436D" w:rsidR="00BF1932" w:rsidRPr="0066409B" w:rsidRDefault="00BF1932" w:rsidP="00BF1932">
            <w:pPr>
              <w:rPr>
                <w:sz w:val="18"/>
                <w:szCs w:val="18"/>
              </w:rPr>
            </w:pPr>
            <w:r w:rsidRPr="0066409B">
              <w:rPr>
                <w:color w:val="000000"/>
                <w:sz w:val="18"/>
                <w:szCs w:val="18"/>
              </w:rPr>
              <w:t>Karine Faye</w:t>
            </w:r>
          </w:p>
        </w:tc>
        <w:tc>
          <w:tcPr>
            <w:tcW w:w="428" w:type="pct"/>
          </w:tcPr>
          <w:p w14:paraId="50A63183" w14:textId="6D0B7A12" w:rsidR="00BF1932" w:rsidRPr="0066409B" w:rsidRDefault="00BF1932" w:rsidP="00BF1932">
            <w:pPr>
              <w:jc w:val="center"/>
              <w:rPr>
                <w:sz w:val="18"/>
                <w:szCs w:val="18"/>
              </w:rPr>
            </w:pPr>
            <w:r w:rsidRPr="0066409B">
              <w:rPr>
                <w:color w:val="000000"/>
                <w:sz w:val="18"/>
                <w:szCs w:val="18"/>
              </w:rPr>
              <w:t>2019</w:t>
            </w:r>
          </w:p>
        </w:tc>
        <w:tc>
          <w:tcPr>
            <w:tcW w:w="1649" w:type="pct"/>
          </w:tcPr>
          <w:p w14:paraId="12C65D56" w14:textId="6C56FDB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Wheat </w:t>
            </w:r>
            <w:r w:rsidRPr="009F72A3">
              <w:rPr>
                <w:noProof w:val="0"/>
                <w:color w:val="000000"/>
                <w:sz w:val="18"/>
                <w:szCs w:val="18"/>
                <w:lang w:val="en-US"/>
              </w:rPr>
              <w:br/>
              <w:t>Company report: EU19-068-12</w:t>
            </w:r>
            <w:r w:rsidRPr="009F72A3">
              <w:rPr>
                <w:noProof w:val="0"/>
                <w:color w:val="000000"/>
                <w:sz w:val="18"/>
                <w:szCs w:val="18"/>
                <w:lang w:val="en-US"/>
              </w:rPr>
              <w:br/>
              <w:t>Source: SynTech Research Poland Sp. z o.o.</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EF7718D" w14:textId="013AE8F7" w:rsidR="00BF1932" w:rsidRPr="0066409B" w:rsidRDefault="00BF1932" w:rsidP="00BF1932">
            <w:pPr>
              <w:jc w:val="center"/>
              <w:rPr>
                <w:sz w:val="18"/>
                <w:szCs w:val="18"/>
              </w:rPr>
            </w:pPr>
            <w:r w:rsidRPr="0066409B">
              <w:rPr>
                <w:sz w:val="18"/>
                <w:szCs w:val="18"/>
              </w:rPr>
              <w:t>N</w:t>
            </w:r>
          </w:p>
        </w:tc>
        <w:tc>
          <w:tcPr>
            <w:tcW w:w="399" w:type="pct"/>
          </w:tcPr>
          <w:p w14:paraId="55CC08BC" w14:textId="4C07F83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DA9804D"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3AABBC40" w14:textId="216B70CE" w:rsidR="007E2896" w:rsidRDefault="007E2896" w:rsidP="007E2896">
            <w:pPr>
              <w:jc w:val="center"/>
              <w:rPr>
                <w:sz w:val="18"/>
                <w:szCs w:val="18"/>
                <w:lang w:val="en-US"/>
              </w:rPr>
            </w:pPr>
            <w:r w:rsidRPr="00E17996">
              <w:rPr>
                <w:sz w:val="18"/>
                <w:szCs w:val="18"/>
                <w:highlight w:val="cyan"/>
                <w:lang w:val="en-US"/>
              </w:rPr>
              <w:t>Registered in July 2023</w:t>
            </w:r>
          </w:p>
          <w:p w14:paraId="0F77FE53" w14:textId="6961B884"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9646A75" w14:textId="517CA21E" w:rsidR="00BF1932" w:rsidRPr="0066409B" w:rsidRDefault="00BF1932" w:rsidP="00BF1932">
            <w:pPr>
              <w:jc w:val="center"/>
              <w:rPr>
                <w:sz w:val="18"/>
                <w:szCs w:val="18"/>
              </w:rPr>
            </w:pPr>
            <w:r w:rsidRPr="0066409B">
              <w:rPr>
                <w:sz w:val="18"/>
                <w:szCs w:val="18"/>
              </w:rPr>
              <w:t>Nufarm</w:t>
            </w:r>
          </w:p>
        </w:tc>
      </w:tr>
      <w:tr w:rsidR="00BF1932" w:rsidRPr="0066409B" w14:paraId="04E903AF" w14:textId="77777777" w:rsidTr="004142EC">
        <w:trPr>
          <w:cantSplit/>
        </w:trPr>
        <w:tc>
          <w:tcPr>
            <w:tcW w:w="499" w:type="pct"/>
          </w:tcPr>
          <w:p w14:paraId="604F8AED" w14:textId="77777777" w:rsidR="00BF1932" w:rsidRPr="0066409B" w:rsidRDefault="00BF1932" w:rsidP="00BF1932">
            <w:pPr>
              <w:jc w:val="left"/>
              <w:rPr>
                <w:color w:val="000000"/>
                <w:sz w:val="18"/>
                <w:szCs w:val="18"/>
              </w:rPr>
            </w:pPr>
            <w:r w:rsidRPr="0066409B">
              <w:rPr>
                <w:color w:val="000000"/>
                <w:sz w:val="18"/>
                <w:szCs w:val="18"/>
              </w:rPr>
              <w:t>KCP 6.2.3</w:t>
            </w:r>
          </w:p>
          <w:p w14:paraId="08CCE616" w14:textId="66918A46"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7A385FA" w14:textId="78729A02" w:rsidR="00BF1932" w:rsidRPr="0066409B" w:rsidRDefault="00BF1932" w:rsidP="00BF1932">
            <w:pPr>
              <w:rPr>
                <w:sz w:val="18"/>
                <w:szCs w:val="18"/>
              </w:rPr>
            </w:pPr>
            <w:r w:rsidRPr="0066409B">
              <w:rPr>
                <w:color w:val="000000"/>
                <w:sz w:val="18"/>
                <w:szCs w:val="18"/>
              </w:rPr>
              <w:t>Karine Faye</w:t>
            </w:r>
          </w:p>
        </w:tc>
        <w:tc>
          <w:tcPr>
            <w:tcW w:w="428" w:type="pct"/>
          </w:tcPr>
          <w:p w14:paraId="17579333" w14:textId="5F8B4539" w:rsidR="00BF1932" w:rsidRPr="0066409B" w:rsidRDefault="00BF1932" w:rsidP="00BF1932">
            <w:pPr>
              <w:jc w:val="center"/>
              <w:rPr>
                <w:sz w:val="18"/>
                <w:szCs w:val="18"/>
              </w:rPr>
            </w:pPr>
            <w:r w:rsidRPr="0066409B">
              <w:rPr>
                <w:color w:val="000000"/>
                <w:sz w:val="18"/>
                <w:szCs w:val="18"/>
              </w:rPr>
              <w:t>2019</w:t>
            </w:r>
          </w:p>
        </w:tc>
        <w:tc>
          <w:tcPr>
            <w:tcW w:w="1649" w:type="pct"/>
          </w:tcPr>
          <w:p w14:paraId="15B6DB07" w14:textId="7CEB7757"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Wheat </w:t>
            </w:r>
            <w:r w:rsidRPr="009F72A3">
              <w:rPr>
                <w:noProof w:val="0"/>
                <w:color w:val="000000"/>
                <w:sz w:val="18"/>
                <w:szCs w:val="18"/>
                <w:lang w:val="en-US"/>
              </w:rPr>
              <w:br/>
              <w:t>Company report: EU19-068-13</w:t>
            </w:r>
            <w:r w:rsidRPr="009F72A3">
              <w:rPr>
                <w:noProof w:val="0"/>
                <w:color w:val="000000"/>
                <w:sz w:val="18"/>
                <w:szCs w:val="18"/>
                <w:lang w:val="en-US"/>
              </w:rPr>
              <w:br/>
              <w:t>Source: SynTech Research Poland Sp. z o.o.</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2FD6AAB" w14:textId="356448FE" w:rsidR="00BF1932" w:rsidRPr="0066409B" w:rsidRDefault="00BF1932" w:rsidP="00BF1932">
            <w:pPr>
              <w:jc w:val="center"/>
              <w:rPr>
                <w:sz w:val="18"/>
                <w:szCs w:val="18"/>
              </w:rPr>
            </w:pPr>
            <w:r w:rsidRPr="0066409B">
              <w:rPr>
                <w:sz w:val="18"/>
                <w:szCs w:val="18"/>
              </w:rPr>
              <w:t>N</w:t>
            </w:r>
          </w:p>
        </w:tc>
        <w:tc>
          <w:tcPr>
            <w:tcW w:w="399" w:type="pct"/>
          </w:tcPr>
          <w:p w14:paraId="6EF1F4C4" w14:textId="635107E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C8DC399"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595C8AE" w14:textId="31D35F89" w:rsidR="007E2896" w:rsidRDefault="007E2896" w:rsidP="007E2896">
            <w:pPr>
              <w:jc w:val="center"/>
              <w:rPr>
                <w:sz w:val="18"/>
                <w:szCs w:val="18"/>
                <w:lang w:val="en-US"/>
              </w:rPr>
            </w:pPr>
            <w:r w:rsidRPr="00E17996">
              <w:rPr>
                <w:sz w:val="18"/>
                <w:szCs w:val="18"/>
                <w:highlight w:val="cyan"/>
                <w:lang w:val="en-US"/>
              </w:rPr>
              <w:t>Registered in July 2023</w:t>
            </w:r>
          </w:p>
          <w:p w14:paraId="5347EA74" w14:textId="3E409E0B"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8FA49AC" w14:textId="2A15ED84" w:rsidR="00BF1932" w:rsidRPr="0066409B" w:rsidRDefault="00BF1932" w:rsidP="00BF1932">
            <w:pPr>
              <w:jc w:val="center"/>
              <w:rPr>
                <w:sz w:val="18"/>
                <w:szCs w:val="18"/>
              </w:rPr>
            </w:pPr>
            <w:r w:rsidRPr="0066409B">
              <w:rPr>
                <w:sz w:val="18"/>
                <w:szCs w:val="18"/>
              </w:rPr>
              <w:t>Nufarm</w:t>
            </w:r>
          </w:p>
        </w:tc>
      </w:tr>
      <w:tr w:rsidR="00BF1932" w:rsidRPr="0066409B" w14:paraId="41FC33AF" w14:textId="77777777" w:rsidTr="004142EC">
        <w:trPr>
          <w:cantSplit/>
        </w:trPr>
        <w:tc>
          <w:tcPr>
            <w:tcW w:w="499" w:type="pct"/>
          </w:tcPr>
          <w:p w14:paraId="704E4A6D" w14:textId="77777777" w:rsidR="00BF1932" w:rsidRPr="0066409B" w:rsidRDefault="00BF1932" w:rsidP="00BF1932">
            <w:pPr>
              <w:jc w:val="left"/>
              <w:rPr>
                <w:color w:val="000000"/>
                <w:sz w:val="18"/>
                <w:szCs w:val="18"/>
              </w:rPr>
            </w:pPr>
            <w:r w:rsidRPr="0066409B">
              <w:rPr>
                <w:color w:val="000000"/>
                <w:sz w:val="18"/>
                <w:szCs w:val="18"/>
              </w:rPr>
              <w:t>KCP 6.2.3</w:t>
            </w:r>
          </w:p>
          <w:p w14:paraId="7A3F0CE3" w14:textId="068A215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FDE6922" w14:textId="7C2D2C04" w:rsidR="00BF1932" w:rsidRPr="0066409B" w:rsidRDefault="00BF1932" w:rsidP="00BF1932">
            <w:pPr>
              <w:rPr>
                <w:sz w:val="18"/>
                <w:szCs w:val="18"/>
              </w:rPr>
            </w:pPr>
            <w:r w:rsidRPr="0066409B">
              <w:rPr>
                <w:color w:val="000000"/>
                <w:sz w:val="18"/>
                <w:szCs w:val="18"/>
              </w:rPr>
              <w:t>Karine Faye</w:t>
            </w:r>
          </w:p>
        </w:tc>
        <w:tc>
          <w:tcPr>
            <w:tcW w:w="428" w:type="pct"/>
          </w:tcPr>
          <w:p w14:paraId="7274232D" w14:textId="6BFE7E80" w:rsidR="00BF1932" w:rsidRPr="0066409B" w:rsidRDefault="00BF1932" w:rsidP="00BF1932">
            <w:pPr>
              <w:jc w:val="center"/>
              <w:rPr>
                <w:sz w:val="18"/>
                <w:szCs w:val="18"/>
              </w:rPr>
            </w:pPr>
            <w:r w:rsidRPr="0066409B">
              <w:rPr>
                <w:color w:val="000000"/>
                <w:sz w:val="18"/>
                <w:szCs w:val="18"/>
              </w:rPr>
              <w:t>2019</w:t>
            </w:r>
          </w:p>
        </w:tc>
        <w:tc>
          <w:tcPr>
            <w:tcW w:w="1649" w:type="pct"/>
          </w:tcPr>
          <w:p w14:paraId="6C766FC7" w14:textId="1D47E7D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Wheat </w:t>
            </w:r>
            <w:r w:rsidRPr="009F72A3">
              <w:rPr>
                <w:noProof w:val="0"/>
                <w:color w:val="000000"/>
                <w:sz w:val="18"/>
                <w:szCs w:val="18"/>
                <w:lang w:val="en-US"/>
              </w:rPr>
              <w:br/>
              <w:t>Company report: EU19-068-14</w:t>
            </w:r>
            <w:r w:rsidRPr="009F72A3">
              <w:rPr>
                <w:noProof w:val="0"/>
                <w:color w:val="000000"/>
                <w:sz w:val="18"/>
                <w:szCs w:val="18"/>
                <w:lang w:val="en-US"/>
              </w:rPr>
              <w:br/>
              <w:t>Source: SynTech Research Poland Sp. z o.o.</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6AB1E01" w14:textId="2A192837" w:rsidR="00BF1932" w:rsidRPr="0066409B" w:rsidRDefault="00BF1932" w:rsidP="00BF1932">
            <w:pPr>
              <w:jc w:val="center"/>
              <w:rPr>
                <w:sz w:val="18"/>
                <w:szCs w:val="18"/>
              </w:rPr>
            </w:pPr>
            <w:r w:rsidRPr="0066409B">
              <w:rPr>
                <w:sz w:val="18"/>
                <w:szCs w:val="18"/>
              </w:rPr>
              <w:t>N</w:t>
            </w:r>
          </w:p>
        </w:tc>
        <w:tc>
          <w:tcPr>
            <w:tcW w:w="399" w:type="pct"/>
          </w:tcPr>
          <w:p w14:paraId="3DAAD7D1" w14:textId="2228907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B48CFF7"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035EE531" w14:textId="1504D64D" w:rsidR="007E2896" w:rsidRDefault="007E2896" w:rsidP="007E2896">
            <w:pPr>
              <w:jc w:val="center"/>
              <w:rPr>
                <w:sz w:val="18"/>
                <w:szCs w:val="18"/>
                <w:lang w:val="en-US"/>
              </w:rPr>
            </w:pPr>
            <w:r w:rsidRPr="00E17996">
              <w:rPr>
                <w:sz w:val="18"/>
                <w:szCs w:val="18"/>
                <w:highlight w:val="cyan"/>
                <w:lang w:val="en-US"/>
              </w:rPr>
              <w:t>Registered in July 2023</w:t>
            </w:r>
          </w:p>
          <w:p w14:paraId="5E264364" w14:textId="6A8B2D97"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CF444B1" w14:textId="2F03472C" w:rsidR="00BF1932" w:rsidRPr="0066409B" w:rsidRDefault="00BF1932" w:rsidP="00BF1932">
            <w:pPr>
              <w:jc w:val="center"/>
              <w:rPr>
                <w:sz w:val="18"/>
                <w:szCs w:val="18"/>
              </w:rPr>
            </w:pPr>
            <w:r w:rsidRPr="0066409B">
              <w:rPr>
                <w:sz w:val="18"/>
                <w:szCs w:val="18"/>
              </w:rPr>
              <w:t>Nufarm</w:t>
            </w:r>
          </w:p>
        </w:tc>
      </w:tr>
      <w:tr w:rsidR="00BF1932" w:rsidRPr="0066409B" w14:paraId="63BC820D" w14:textId="77777777" w:rsidTr="004142EC">
        <w:trPr>
          <w:cantSplit/>
        </w:trPr>
        <w:tc>
          <w:tcPr>
            <w:tcW w:w="499" w:type="pct"/>
          </w:tcPr>
          <w:p w14:paraId="6A950561" w14:textId="77777777" w:rsidR="00BF1932" w:rsidRPr="0066409B" w:rsidRDefault="00BF1932" w:rsidP="00BF1932">
            <w:pPr>
              <w:jc w:val="left"/>
              <w:rPr>
                <w:color w:val="000000"/>
                <w:sz w:val="18"/>
                <w:szCs w:val="18"/>
              </w:rPr>
            </w:pPr>
            <w:r w:rsidRPr="0066409B">
              <w:rPr>
                <w:color w:val="000000"/>
                <w:sz w:val="18"/>
                <w:szCs w:val="18"/>
              </w:rPr>
              <w:t>KCP 6.2.1</w:t>
            </w:r>
          </w:p>
          <w:p w14:paraId="71FC4CE0" w14:textId="77777777" w:rsidR="00BF1932" w:rsidRPr="0066409B" w:rsidRDefault="00BF1932" w:rsidP="00BF1932">
            <w:pPr>
              <w:jc w:val="left"/>
              <w:rPr>
                <w:color w:val="000000"/>
                <w:sz w:val="18"/>
                <w:szCs w:val="18"/>
              </w:rPr>
            </w:pPr>
            <w:r w:rsidRPr="0066409B">
              <w:rPr>
                <w:color w:val="000000"/>
                <w:sz w:val="18"/>
                <w:szCs w:val="18"/>
              </w:rPr>
              <w:t>KCP 6.2.2</w:t>
            </w:r>
          </w:p>
          <w:p w14:paraId="771E2A21" w14:textId="77777777" w:rsidR="00BF1932" w:rsidRPr="0066409B" w:rsidRDefault="00BF1932" w:rsidP="00BF1932">
            <w:pPr>
              <w:jc w:val="left"/>
              <w:rPr>
                <w:color w:val="000000"/>
                <w:sz w:val="18"/>
                <w:szCs w:val="18"/>
              </w:rPr>
            </w:pPr>
            <w:r w:rsidRPr="0066409B">
              <w:rPr>
                <w:color w:val="000000"/>
                <w:sz w:val="18"/>
                <w:szCs w:val="18"/>
              </w:rPr>
              <w:t>KCP 6.2.3</w:t>
            </w:r>
          </w:p>
          <w:p w14:paraId="0357A44F" w14:textId="5B431E76"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447151C" w14:textId="38F4730E" w:rsidR="00BF1932" w:rsidRPr="0066409B" w:rsidRDefault="00BF1932" w:rsidP="00BF1932">
            <w:pPr>
              <w:rPr>
                <w:sz w:val="18"/>
                <w:szCs w:val="18"/>
              </w:rPr>
            </w:pPr>
            <w:r w:rsidRPr="0066409B">
              <w:rPr>
                <w:color w:val="000000"/>
                <w:sz w:val="18"/>
                <w:szCs w:val="18"/>
              </w:rPr>
              <w:t>Sabrina DUCROT</w:t>
            </w:r>
          </w:p>
        </w:tc>
        <w:tc>
          <w:tcPr>
            <w:tcW w:w="428" w:type="pct"/>
          </w:tcPr>
          <w:p w14:paraId="4601A5AB" w14:textId="14EE9FEE" w:rsidR="00BF1932" w:rsidRPr="0066409B" w:rsidRDefault="00BF1932" w:rsidP="00BF1932">
            <w:pPr>
              <w:jc w:val="center"/>
              <w:rPr>
                <w:sz w:val="18"/>
                <w:szCs w:val="18"/>
              </w:rPr>
            </w:pPr>
            <w:r w:rsidRPr="0066409B">
              <w:rPr>
                <w:color w:val="000000"/>
                <w:sz w:val="18"/>
                <w:szCs w:val="18"/>
              </w:rPr>
              <w:t>2020</w:t>
            </w:r>
          </w:p>
        </w:tc>
        <w:tc>
          <w:tcPr>
            <w:tcW w:w="1649" w:type="pct"/>
          </w:tcPr>
          <w:p w14:paraId="483D6A6F" w14:textId="217A17A6"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EU20-035-02</w:t>
            </w:r>
            <w:r w:rsidRPr="009F72A3">
              <w:rPr>
                <w:noProof w:val="0"/>
                <w:color w:val="000000"/>
                <w:sz w:val="18"/>
                <w:szCs w:val="18"/>
                <w:lang w:val="en-US"/>
              </w:rPr>
              <w:br/>
              <w:t>Source: ANADIAG SAS</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72911F1" w14:textId="2BCE3123" w:rsidR="00BF1932" w:rsidRPr="0066409B" w:rsidRDefault="00BF1932" w:rsidP="00BF1932">
            <w:pPr>
              <w:jc w:val="center"/>
              <w:rPr>
                <w:sz w:val="18"/>
                <w:szCs w:val="18"/>
              </w:rPr>
            </w:pPr>
            <w:r w:rsidRPr="0066409B">
              <w:rPr>
                <w:sz w:val="18"/>
                <w:szCs w:val="18"/>
              </w:rPr>
              <w:t>N</w:t>
            </w:r>
          </w:p>
        </w:tc>
        <w:tc>
          <w:tcPr>
            <w:tcW w:w="399" w:type="pct"/>
          </w:tcPr>
          <w:p w14:paraId="7DA240C9" w14:textId="203FD08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49C5122" w14:textId="4B2E8E9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BE177C5" w14:textId="54216417" w:rsidR="00BF1932" w:rsidRPr="0066409B" w:rsidRDefault="00BF1932" w:rsidP="00BF1932">
            <w:pPr>
              <w:jc w:val="center"/>
              <w:rPr>
                <w:sz w:val="18"/>
                <w:szCs w:val="18"/>
              </w:rPr>
            </w:pPr>
            <w:r w:rsidRPr="0066409B">
              <w:rPr>
                <w:sz w:val="18"/>
                <w:szCs w:val="18"/>
              </w:rPr>
              <w:t>Nufarm</w:t>
            </w:r>
          </w:p>
        </w:tc>
      </w:tr>
      <w:tr w:rsidR="00BF1932" w:rsidRPr="0066409B" w14:paraId="6F53C2D1" w14:textId="77777777" w:rsidTr="004142EC">
        <w:trPr>
          <w:cantSplit/>
        </w:trPr>
        <w:tc>
          <w:tcPr>
            <w:tcW w:w="499" w:type="pct"/>
          </w:tcPr>
          <w:p w14:paraId="63E9F8E5" w14:textId="77777777" w:rsidR="00BF1932" w:rsidRPr="0066409B" w:rsidRDefault="00BF1932" w:rsidP="00BF1932">
            <w:pPr>
              <w:jc w:val="left"/>
              <w:rPr>
                <w:color w:val="000000"/>
                <w:sz w:val="18"/>
                <w:szCs w:val="18"/>
              </w:rPr>
            </w:pPr>
            <w:r w:rsidRPr="0066409B">
              <w:rPr>
                <w:color w:val="000000"/>
                <w:sz w:val="18"/>
                <w:szCs w:val="18"/>
              </w:rPr>
              <w:t>KCP 6.2.1</w:t>
            </w:r>
          </w:p>
          <w:p w14:paraId="21FE4EDF" w14:textId="77777777" w:rsidR="00BF1932" w:rsidRPr="0066409B" w:rsidRDefault="00BF1932" w:rsidP="00BF1932">
            <w:pPr>
              <w:jc w:val="left"/>
              <w:rPr>
                <w:color w:val="000000"/>
                <w:sz w:val="18"/>
                <w:szCs w:val="18"/>
              </w:rPr>
            </w:pPr>
            <w:r w:rsidRPr="0066409B">
              <w:rPr>
                <w:color w:val="000000"/>
                <w:sz w:val="18"/>
                <w:szCs w:val="18"/>
              </w:rPr>
              <w:t>KCP 6.2.2</w:t>
            </w:r>
          </w:p>
          <w:p w14:paraId="34248725" w14:textId="77777777" w:rsidR="00BF1932" w:rsidRPr="0066409B" w:rsidRDefault="00BF1932" w:rsidP="00BF1932">
            <w:pPr>
              <w:jc w:val="left"/>
              <w:rPr>
                <w:color w:val="000000"/>
                <w:sz w:val="18"/>
                <w:szCs w:val="18"/>
              </w:rPr>
            </w:pPr>
            <w:r w:rsidRPr="0066409B">
              <w:rPr>
                <w:color w:val="000000"/>
                <w:sz w:val="18"/>
                <w:szCs w:val="18"/>
              </w:rPr>
              <w:t>KCP 6.2.3</w:t>
            </w:r>
          </w:p>
          <w:p w14:paraId="51D6237C" w14:textId="786170E0"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F1C2211" w14:textId="4D344ACB" w:rsidR="00BF1932" w:rsidRPr="0066409B" w:rsidRDefault="00BF1932" w:rsidP="00BF1932">
            <w:pPr>
              <w:rPr>
                <w:sz w:val="18"/>
                <w:szCs w:val="18"/>
              </w:rPr>
            </w:pPr>
            <w:r w:rsidRPr="0066409B">
              <w:rPr>
                <w:color w:val="000000"/>
                <w:sz w:val="18"/>
                <w:szCs w:val="18"/>
              </w:rPr>
              <w:t>Hannah Erb</w:t>
            </w:r>
          </w:p>
        </w:tc>
        <w:tc>
          <w:tcPr>
            <w:tcW w:w="428" w:type="pct"/>
          </w:tcPr>
          <w:p w14:paraId="1553ADBC" w14:textId="6A262CAE" w:rsidR="00BF1932" w:rsidRPr="0066409B" w:rsidRDefault="00BF1932" w:rsidP="00BF1932">
            <w:pPr>
              <w:jc w:val="center"/>
              <w:rPr>
                <w:sz w:val="18"/>
                <w:szCs w:val="18"/>
              </w:rPr>
            </w:pPr>
            <w:r w:rsidRPr="0066409B">
              <w:rPr>
                <w:color w:val="000000"/>
                <w:sz w:val="18"/>
                <w:szCs w:val="18"/>
              </w:rPr>
              <w:t>2020</w:t>
            </w:r>
          </w:p>
        </w:tc>
        <w:tc>
          <w:tcPr>
            <w:tcW w:w="1649" w:type="pct"/>
          </w:tcPr>
          <w:p w14:paraId="463CCAAE" w14:textId="558CEE5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EU20-035-03</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53856B2" w14:textId="20099E66" w:rsidR="00BF1932" w:rsidRPr="0066409B" w:rsidRDefault="00BF1932" w:rsidP="00BF1932">
            <w:pPr>
              <w:jc w:val="center"/>
              <w:rPr>
                <w:sz w:val="18"/>
                <w:szCs w:val="18"/>
              </w:rPr>
            </w:pPr>
            <w:r w:rsidRPr="0066409B">
              <w:rPr>
                <w:sz w:val="18"/>
                <w:szCs w:val="18"/>
              </w:rPr>
              <w:t>N</w:t>
            </w:r>
          </w:p>
        </w:tc>
        <w:tc>
          <w:tcPr>
            <w:tcW w:w="399" w:type="pct"/>
          </w:tcPr>
          <w:p w14:paraId="7D62AA33" w14:textId="2C0E72F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D2867EE" w14:textId="415C50C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227E39D" w14:textId="0D92E7B7" w:rsidR="00BF1932" w:rsidRPr="0066409B" w:rsidRDefault="00BF1932" w:rsidP="00BF1932">
            <w:pPr>
              <w:jc w:val="center"/>
              <w:rPr>
                <w:sz w:val="18"/>
                <w:szCs w:val="18"/>
              </w:rPr>
            </w:pPr>
            <w:r w:rsidRPr="0066409B">
              <w:rPr>
                <w:sz w:val="18"/>
                <w:szCs w:val="18"/>
              </w:rPr>
              <w:t>Nufarm</w:t>
            </w:r>
          </w:p>
        </w:tc>
      </w:tr>
      <w:tr w:rsidR="00BF1932" w:rsidRPr="0066409B" w14:paraId="4ABCB88A" w14:textId="77777777" w:rsidTr="004142EC">
        <w:trPr>
          <w:cantSplit/>
        </w:trPr>
        <w:tc>
          <w:tcPr>
            <w:tcW w:w="499" w:type="pct"/>
          </w:tcPr>
          <w:p w14:paraId="1AA18037" w14:textId="77777777" w:rsidR="00BF1932" w:rsidRPr="0066409B" w:rsidRDefault="00BF1932" w:rsidP="00BF1932">
            <w:pPr>
              <w:jc w:val="left"/>
              <w:rPr>
                <w:color w:val="000000"/>
                <w:sz w:val="18"/>
                <w:szCs w:val="18"/>
              </w:rPr>
            </w:pPr>
            <w:r w:rsidRPr="0066409B">
              <w:rPr>
                <w:color w:val="000000"/>
                <w:sz w:val="18"/>
                <w:szCs w:val="18"/>
              </w:rPr>
              <w:t>KCP 6.2.1</w:t>
            </w:r>
          </w:p>
          <w:p w14:paraId="40C07F51" w14:textId="77777777" w:rsidR="00BF1932" w:rsidRPr="0066409B" w:rsidRDefault="00BF1932" w:rsidP="00BF1932">
            <w:pPr>
              <w:jc w:val="left"/>
              <w:rPr>
                <w:color w:val="000000"/>
                <w:sz w:val="18"/>
                <w:szCs w:val="18"/>
              </w:rPr>
            </w:pPr>
            <w:r w:rsidRPr="0066409B">
              <w:rPr>
                <w:color w:val="000000"/>
                <w:sz w:val="18"/>
                <w:szCs w:val="18"/>
              </w:rPr>
              <w:t>KCP 6.2.2</w:t>
            </w:r>
          </w:p>
          <w:p w14:paraId="33E12F40" w14:textId="77777777" w:rsidR="00BF1932" w:rsidRPr="0066409B" w:rsidRDefault="00BF1932" w:rsidP="00BF1932">
            <w:pPr>
              <w:jc w:val="left"/>
              <w:rPr>
                <w:color w:val="000000"/>
                <w:sz w:val="18"/>
                <w:szCs w:val="18"/>
              </w:rPr>
            </w:pPr>
            <w:r w:rsidRPr="0066409B">
              <w:rPr>
                <w:color w:val="000000"/>
                <w:sz w:val="18"/>
                <w:szCs w:val="18"/>
              </w:rPr>
              <w:t>KCP 6.2.3</w:t>
            </w:r>
          </w:p>
          <w:p w14:paraId="7B65C262" w14:textId="60DE888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9DF308D" w14:textId="5427D065" w:rsidR="00BF1932" w:rsidRPr="0066409B" w:rsidRDefault="00BF1932" w:rsidP="00BF1932">
            <w:pPr>
              <w:rPr>
                <w:sz w:val="18"/>
                <w:szCs w:val="18"/>
              </w:rPr>
            </w:pPr>
            <w:r w:rsidRPr="0066409B">
              <w:rPr>
                <w:color w:val="000000"/>
                <w:sz w:val="18"/>
                <w:szCs w:val="18"/>
              </w:rPr>
              <w:t>Hannah Erb</w:t>
            </w:r>
          </w:p>
        </w:tc>
        <w:tc>
          <w:tcPr>
            <w:tcW w:w="428" w:type="pct"/>
          </w:tcPr>
          <w:p w14:paraId="525649F1" w14:textId="1672A57C" w:rsidR="00BF1932" w:rsidRPr="0066409B" w:rsidRDefault="00BF1932" w:rsidP="00BF1932">
            <w:pPr>
              <w:jc w:val="center"/>
              <w:rPr>
                <w:sz w:val="18"/>
                <w:szCs w:val="18"/>
              </w:rPr>
            </w:pPr>
            <w:r w:rsidRPr="0066409B">
              <w:rPr>
                <w:color w:val="000000"/>
                <w:sz w:val="18"/>
                <w:szCs w:val="18"/>
              </w:rPr>
              <w:t>2020</w:t>
            </w:r>
          </w:p>
        </w:tc>
        <w:tc>
          <w:tcPr>
            <w:tcW w:w="1649" w:type="pct"/>
          </w:tcPr>
          <w:p w14:paraId="535F8FA5" w14:textId="4743440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EU20-035-04</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41698C4" w14:textId="57D004A9" w:rsidR="00BF1932" w:rsidRPr="0066409B" w:rsidRDefault="00BF1932" w:rsidP="00BF1932">
            <w:pPr>
              <w:jc w:val="center"/>
              <w:rPr>
                <w:sz w:val="18"/>
                <w:szCs w:val="18"/>
              </w:rPr>
            </w:pPr>
            <w:r w:rsidRPr="0066409B">
              <w:rPr>
                <w:sz w:val="18"/>
                <w:szCs w:val="18"/>
              </w:rPr>
              <w:t>N</w:t>
            </w:r>
          </w:p>
        </w:tc>
        <w:tc>
          <w:tcPr>
            <w:tcW w:w="399" w:type="pct"/>
          </w:tcPr>
          <w:p w14:paraId="41EF594A" w14:textId="624FB58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6414DAB" w14:textId="26F4496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24D4E2B" w14:textId="04B1895B" w:rsidR="00BF1932" w:rsidRPr="0066409B" w:rsidRDefault="00BF1932" w:rsidP="00BF1932">
            <w:pPr>
              <w:jc w:val="center"/>
              <w:rPr>
                <w:sz w:val="18"/>
                <w:szCs w:val="18"/>
              </w:rPr>
            </w:pPr>
            <w:r w:rsidRPr="0066409B">
              <w:rPr>
                <w:sz w:val="18"/>
                <w:szCs w:val="18"/>
              </w:rPr>
              <w:t>Nufarm</w:t>
            </w:r>
          </w:p>
        </w:tc>
      </w:tr>
      <w:tr w:rsidR="00BF1932" w:rsidRPr="0066409B" w14:paraId="75B014D6" w14:textId="77777777" w:rsidTr="004142EC">
        <w:trPr>
          <w:cantSplit/>
        </w:trPr>
        <w:tc>
          <w:tcPr>
            <w:tcW w:w="499" w:type="pct"/>
          </w:tcPr>
          <w:p w14:paraId="7A95093E" w14:textId="77777777" w:rsidR="00BF1932" w:rsidRPr="0066409B" w:rsidRDefault="00BF1932" w:rsidP="00BF1932">
            <w:pPr>
              <w:jc w:val="left"/>
              <w:rPr>
                <w:color w:val="000000"/>
                <w:sz w:val="18"/>
                <w:szCs w:val="18"/>
              </w:rPr>
            </w:pPr>
            <w:r w:rsidRPr="0066409B">
              <w:rPr>
                <w:color w:val="000000"/>
                <w:sz w:val="18"/>
                <w:szCs w:val="18"/>
              </w:rPr>
              <w:t>KCP 6.2.1</w:t>
            </w:r>
          </w:p>
          <w:p w14:paraId="42908DC7" w14:textId="77777777" w:rsidR="00BF1932" w:rsidRPr="0066409B" w:rsidRDefault="00BF1932" w:rsidP="00BF1932">
            <w:pPr>
              <w:jc w:val="left"/>
              <w:rPr>
                <w:color w:val="000000"/>
                <w:sz w:val="18"/>
                <w:szCs w:val="18"/>
              </w:rPr>
            </w:pPr>
            <w:r w:rsidRPr="0066409B">
              <w:rPr>
                <w:color w:val="000000"/>
                <w:sz w:val="18"/>
                <w:szCs w:val="18"/>
              </w:rPr>
              <w:t>KCP 6.2.2</w:t>
            </w:r>
          </w:p>
          <w:p w14:paraId="3E9BE7AE" w14:textId="77777777" w:rsidR="00BF1932" w:rsidRPr="0066409B" w:rsidRDefault="00BF1932" w:rsidP="00BF1932">
            <w:pPr>
              <w:jc w:val="left"/>
              <w:rPr>
                <w:color w:val="000000"/>
                <w:sz w:val="18"/>
                <w:szCs w:val="18"/>
              </w:rPr>
            </w:pPr>
            <w:r w:rsidRPr="0066409B">
              <w:rPr>
                <w:color w:val="000000"/>
                <w:sz w:val="18"/>
                <w:szCs w:val="18"/>
              </w:rPr>
              <w:t>KCP 6.2.3</w:t>
            </w:r>
          </w:p>
          <w:p w14:paraId="25B3DE20" w14:textId="7E13D69F"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05D4ADE" w14:textId="5A1D9EDA" w:rsidR="00BF1932" w:rsidRPr="0066409B" w:rsidRDefault="00BF1932" w:rsidP="00BF1932">
            <w:pPr>
              <w:rPr>
                <w:sz w:val="18"/>
                <w:szCs w:val="18"/>
              </w:rPr>
            </w:pPr>
            <w:r w:rsidRPr="0066409B">
              <w:rPr>
                <w:color w:val="000000"/>
                <w:sz w:val="18"/>
                <w:szCs w:val="18"/>
              </w:rPr>
              <w:t>Hannah Erb</w:t>
            </w:r>
          </w:p>
        </w:tc>
        <w:tc>
          <w:tcPr>
            <w:tcW w:w="428" w:type="pct"/>
          </w:tcPr>
          <w:p w14:paraId="160DE6F1" w14:textId="3D63EC3C" w:rsidR="00BF1932" w:rsidRPr="0066409B" w:rsidRDefault="00BF1932" w:rsidP="00BF1932">
            <w:pPr>
              <w:jc w:val="center"/>
              <w:rPr>
                <w:sz w:val="18"/>
                <w:szCs w:val="18"/>
              </w:rPr>
            </w:pPr>
            <w:r w:rsidRPr="0066409B">
              <w:rPr>
                <w:color w:val="000000"/>
                <w:sz w:val="18"/>
                <w:szCs w:val="18"/>
              </w:rPr>
              <w:t>2020</w:t>
            </w:r>
          </w:p>
        </w:tc>
        <w:tc>
          <w:tcPr>
            <w:tcW w:w="1649" w:type="pct"/>
          </w:tcPr>
          <w:p w14:paraId="2E61592F" w14:textId="3D6A87DF"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EU20-035-05</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7A739AB" w14:textId="4BB1E39B" w:rsidR="00BF1932" w:rsidRPr="0066409B" w:rsidRDefault="00BF1932" w:rsidP="00BF1932">
            <w:pPr>
              <w:jc w:val="center"/>
              <w:rPr>
                <w:sz w:val="18"/>
                <w:szCs w:val="18"/>
              </w:rPr>
            </w:pPr>
            <w:r w:rsidRPr="0066409B">
              <w:rPr>
                <w:sz w:val="18"/>
                <w:szCs w:val="18"/>
              </w:rPr>
              <w:t>N</w:t>
            </w:r>
          </w:p>
        </w:tc>
        <w:tc>
          <w:tcPr>
            <w:tcW w:w="399" w:type="pct"/>
          </w:tcPr>
          <w:p w14:paraId="155C401F" w14:textId="02758FF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F14A76D" w14:textId="731FFA3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667C2FC" w14:textId="2CCE54B7" w:rsidR="00BF1932" w:rsidRPr="0066409B" w:rsidRDefault="00BF1932" w:rsidP="00BF1932">
            <w:pPr>
              <w:jc w:val="center"/>
              <w:rPr>
                <w:sz w:val="18"/>
                <w:szCs w:val="18"/>
              </w:rPr>
            </w:pPr>
            <w:r w:rsidRPr="0066409B">
              <w:rPr>
                <w:sz w:val="18"/>
                <w:szCs w:val="18"/>
              </w:rPr>
              <w:t>Nufarm</w:t>
            </w:r>
          </w:p>
        </w:tc>
      </w:tr>
      <w:tr w:rsidR="00BF1932" w:rsidRPr="0066409B" w14:paraId="380DCCCE" w14:textId="77777777" w:rsidTr="004142EC">
        <w:trPr>
          <w:cantSplit/>
        </w:trPr>
        <w:tc>
          <w:tcPr>
            <w:tcW w:w="499" w:type="pct"/>
          </w:tcPr>
          <w:p w14:paraId="3AEB5A31" w14:textId="77777777" w:rsidR="00BF1932" w:rsidRPr="0066409B" w:rsidRDefault="00BF1932" w:rsidP="00BF1932">
            <w:pPr>
              <w:jc w:val="left"/>
              <w:rPr>
                <w:color w:val="000000"/>
                <w:sz w:val="18"/>
                <w:szCs w:val="18"/>
              </w:rPr>
            </w:pPr>
            <w:r w:rsidRPr="0066409B">
              <w:rPr>
                <w:color w:val="000000"/>
                <w:sz w:val="18"/>
                <w:szCs w:val="18"/>
              </w:rPr>
              <w:t>KCP 6.2.1</w:t>
            </w:r>
          </w:p>
          <w:p w14:paraId="71EFDE04" w14:textId="77777777" w:rsidR="00BF1932" w:rsidRPr="0066409B" w:rsidRDefault="00BF1932" w:rsidP="00BF1932">
            <w:pPr>
              <w:jc w:val="left"/>
              <w:rPr>
                <w:color w:val="000000"/>
                <w:sz w:val="18"/>
                <w:szCs w:val="18"/>
              </w:rPr>
            </w:pPr>
            <w:r w:rsidRPr="0066409B">
              <w:rPr>
                <w:color w:val="000000"/>
                <w:sz w:val="18"/>
                <w:szCs w:val="18"/>
              </w:rPr>
              <w:t>KCP 6.2.2</w:t>
            </w:r>
          </w:p>
          <w:p w14:paraId="1A2545F4" w14:textId="77777777" w:rsidR="00BF1932" w:rsidRPr="0066409B" w:rsidRDefault="00BF1932" w:rsidP="00BF1932">
            <w:pPr>
              <w:jc w:val="left"/>
              <w:rPr>
                <w:color w:val="000000"/>
                <w:sz w:val="18"/>
                <w:szCs w:val="18"/>
              </w:rPr>
            </w:pPr>
            <w:r w:rsidRPr="0066409B">
              <w:rPr>
                <w:color w:val="000000"/>
                <w:sz w:val="18"/>
                <w:szCs w:val="18"/>
              </w:rPr>
              <w:t>KCP 6.2.3</w:t>
            </w:r>
          </w:p>
          <w:p w14:paraId="7F1C4708" w14:textId="22F956EB"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ADDF052" w14:textId="52882E77" w:rsidR="00BF1932" w:rsidRPr="0066409B" w:rsidRDefault="00BF1932" w:rsidP="00BF1932">
            <w:pPr>
              <w:rPr>
                <w:sz w:val="18"/>
                <w:szCs w:val="18"/>
              </w:rPr>
            </w:pPr>
            <w:r w:rsidRPr="0066409B">
              <w:rPr>
                <w:color w:val="000000"/>
                <w:sz w:val="18"/>
                <w:szCs w:val="18"/>
              </w:rPr>
              <w:t>Hannah Erb</w:t>
            </w:r>
          </w:p>
        </w:tc>
        <w:tc>
          <w:tcPr>
            <w:tcW w:w="428" w:type="pct"/>
          </w:tcPr>
          <w:p w14:paraId="2F5961B7" w14:textId="4D6B74CE" w:rsidR="00BF1932" w:rsidRPr="0066409B" w:rsidRDefault="00BF1932" w:rsidP="00BF1932">
            <w:pPr>
              <w:jc w:val="center"/>
              <w:rPr>
                <w:sz w:val="18"/>
                <w:szCs w:val="18"/>
              </w:rPr>
            </w:pPr>
            <w:r w:rsidRPr="0066409B">
              <w:rPr>
                <w:color w:val="000000"/>
                <w:sz w:val="18"/>
                <w:szCs w:val="18"/>
              </w:rPr>
              <w:t>2020</w:t>
            </w:r>
          </w:p>
        </w:tc>
        <w:tc>
          <w:tcPr>
            <w:tcW w:w="1649" w:type="pct"/>
          </w:tcPr>
          <w:p w14:paraId="130680ED" w14:textId="2E6CDA0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EU20-035-06</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B8CB699" w14:textId="0294C754" w:rsidR="00BF1932" w:rsidRPr="0066409B" w:rsidRDefault="00BF1932" w:rsidP="00BF1932">
            <w:pPr>
              <w:jc w:val="center"/>
              <w:rPr>
                <w:sz w:val="18"/>
                <w:szCs w:val="18"/>
              </w:rPr>
            </w:pPr>
            <w:r w:rsidRPr="0066409B">
              <w:rPr>
                <w:sz w:val="18"/>
                <w:szCs w:val="18"/>
              </w:rPr>
              <w:t>N</w:t>
            </w:r>
          </w:p>
        </w:tc>
        <w:tc>
          <w:tcPr>
            <w:tcW w:w="399" w:type="pct"/>
          </w:tcPr>
          <w:p w14:paraId="6045F5C1" w14:textId="20AF82A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6F1D5C9" w14:textId="083365A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6A376B5" w14:textId="36CECE18" w:rsidR="00BF1932" w:rsidRPr="0066409B" w:rsidRDefault="00BF1932" w:rsidP="00BF1932">
            <w:pPr>
              <w:jc w:val="center"/>
              <w:rPr>
                <w:sz w:val="18"/>
                <w:szCs w:val="18"/>
              </w:rPr>
            </w:pPr>
            <w:r w:rsidRPr="0066409B">
              <w:rPr>
                <w:sz w:val="18"/>
                <w:szCs w:val="18"/>
              </w:rPr>
              <w:t>Nufarm</w:t>
            </w:r>
          </w:p>
        </w:tc>
      </w:tr>
      <w:tr w:rsidR="00BF1932" w:rsidRPr="0066409B" w14:paraId="66C7D56F" w14:textId="77777777" w:rsidTr="004142EC">
        <w:trPr>
          <w:cantSplit/>
        </w:trPr>
        <w:tc>
          <w:tcPr>
            <w:tcW w:w="499" w:type="pct"/>
          </w:tcPr>
          <w:p w14:paraId="20F60F0C" w14:textId="77777777" w:rsidR="00BF1932" w:rsidRPr="0066409B" w:rsidRDefault="00BF1932" w:rsidP="00BF1932">
            <w:pPr>
              <w:jc w:val="left"/>
              <w:rPr>
                <w:color w:val="000000"/>
                <w:sz w:val="18"/>
                <w:szCs w:val="18"/>
              </w:rPr>
            </w:pPr>
            <w:r w:rsidRPr="0066409B">
              <w:rPr>
                <w:color w:val="000000"/>
                <w:sz w:val="18"/>
                <w:szCs w:val="18"/>
              </w:rPr>
              <w:t>KCP 6.2.1</w:t>
            </w:r>
          </w:p>
          <w:p w14:paraId="1AAC0F89" w14:textId="77777777" w:rsidR="00BF1932" w:rsidRPr="0066409B" w:rsidRDefault="00BF1932" w:rsidP="00BF1932">
            <w:pPr>
              <w:jc w:val="left"/>
              <w:rPr>
                <w:color w:val="000000"/>
                <w:sz w:val="18"/>
                <w:szCs w:val="18"/>
              </w:rPr>
            </w:pPr>
            <w:r w:rsidRPr="0066409B">
              <w:rPr>
                <w:color w:val="000000"/>
                <w:sz w:val="18"/>
                <w:szCs w:val="18"/>
              </w:rPr>
              <w:t>KCP 6.2.2</w:t>
            </w:r>
          </w:p>
          <w:p w14:paraId="55DCBBE2" w14:textId="77777777" w:rsidR="00BF1932" w:rsidRPr="0066409B" w:rsidRDefault="00BF1932" w:rsidP="00BF1932">
            <w:pPr>
              <w:jc w:val="left"/>
              <w:rPr>
                <w:color w:val="000000"/>
                <w:sz w:val="18"/>
                <w:szCs w:val="18"/>
              </w:rPr>
            </w:pPr>
            <w:r w:rsidRPr="0066409B">
              <w:rPr>
                <w:color w:val="000000"/>
                <w:sz w:val="18"/>
                <w:szCs w:val="18"/>
              </w:rPr>
              <w:t>KCP 6.2.3</w:t>
            </w:r>
          </w:p>
          <w:p w14:paraId="0476C684" w14:textId="1020A106"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BAA7AF6" w14:textId="4ECE2770" w:rsidR="00BF1932" w:rsidRPr="0066409B" w:rsidRDefault="00BF1932" w:rsidP="00BF1932">
            <w:pPr>
              <w:rPr>
                <w:sz w:val="18"/>
                <w:szCs w:val="18"/>
              </w:rPr>
            </w:pPr>
            <w:r w:rsidRPr="0066409B">
              <w:rPr>
                <w:color w:val="000000"/>
                <w:sz w:val="18"/>
                <w:szCs w:val="18"/>
              </w:rPr>
              <w:t>Hannah Erb</w:t>
            </w:r>
          </w:p>
        </w:tc>
        <w:tc>
          <w:tcPr>
            <w:tcW w:w="428" w:type="pct"/>
          </w:tcPr>
          <w:p w14:paraId="363C145F" w14:textId="55CBDFBC" w:rsidR="00BF1932" w:rsidRPr="0066409B" w:rsidRDefault="00BF1932" w:rsidP="00BF1932">
            <w:pPr>
              <w:jc w:val="center"/>
              <w:rPr>
                <w:sz w:val="18"/>
                <w:szCs w:val="18"/>
              </w:rPr>
            </w:pPr>
            <w:r w:rsidRPr="0066409B">
              <w:rPr>
                <w:color w:val="000000"/>
                <w:sz w:val="18"/>
                <w:szCs w:val="18"/>
              </w:rPr>
              <w:t>2020</w:t>
            </w:r>
          </w:p>
        </w:tc>
        <w:tc>
          <w:tcPr>
            <w:tcW w:w="1649" w:type="pct"/>
          </w:tcPr>
          <w:p w14:paraId="39E654A8" w14:textId="0953064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EU20-035-07</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44A8A32" w14:textId="36C54B2E" w:rsidR="00BF1932" w:rsidRPr="0066409B" w:rsidRDefault="00BF1932" w:rsidP="00BF1932">
            <w:pPr>
              <w:jc w:val="center"/>
              <w:rPr>
                <w:sz w:val="18"/>
                <w:szCs w:val="18"/>
              </w:rPr>
            </w:pPr>
            <w:r w:rsidRPr="0066409B">
              <w:rPr>
                <w:sz w:val="18"/>
                <w:szCs w:val="18"/>
              </w:rPr>
              <w:t>N</w:t>
            </w:r>
          </w:p>
        </w:tc>
        <w:tc>
          <w:tcPr>
            <w:tcW w:w="399" w:type="pct"/>
          </w:tcPr>
          <w:p w14:paraId="4AA47FD9" w14:textId="49E2031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3C97FF3" w14:textId="7E9D925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43E5822" w14:textId="7E03557D" w:rsidR="00BF1932" w:rsidRPr="0066409B" w:rsidRDefault="00BF1932" w:rsidP="00BF1932">
            <w:pPr>
              <w:jc w:val="center"/>
              <w:rPr>
                <w:sz w:val="18"/>
                <w:szCs w:val="18"/>
              </w:rPr>
            </w:pPr>
            <w:r w:rsidRPr="0066409B">
              <w:rPr>
                <w:sz w:val="18"/>
                <w:szCs w:val="18"/>
              </w:rPr>
              <w:t>Nufarm</w:t>
            </w:r>
          </w:p>
        </w:tc>
      </w:tr>
      <w:tr w:rsidR="00BF1932" w:rsidRPr="0066409B" w14:paraId="2A35C9D2" w14:textId="77777777" w:rsidTr="004142EC">
        <w:trPr>
          <w:cantSplit/>
        </w:trPr>
        <w:tc>
          <w:tcPr>
            <w:tcW w:w="499" w:type="pct"/>
          </w:tcPr>
          <w:p w14:paraId="51251A4D" w14:textId="77777777" w:rsidR="00BF1932" w:rsidRPr="0066409B" w:rsidRDefault="00BF1932" w:rsidP="00BF1932">
            <w:pPr>
              <w:jc w:val="left"/>
              <w:rPr>
                <w:color w:val="000000"/>
                <w:sz w:val="18"/>
                <w:szCs w:val="18"/>
              </w:rPr>
            </w:pPr>
            <w:r w:rsidRPr="0066409B">
              <w:rPr>
                <w:color w:val="000000"/>
                <w:sz w:val="18"/>
                <w:szCs w:val="18"/>
              </w:rPr>
              <w:t>KCP 6.2.1</w:t>
            </w:r>
          </w:p>
          <w:p w14:paraId="176ED883" w14:textId="77777777" w:rsidR="00BF1932" w:rsidRPr="0066409B" w:rsidRDefault="00BF1932" w:rsidP="00BF1932">
            <w:pPr>
              <w:jc w:val="left"/>
              <w:rPr>
                <w:color w:val="000000"/>
                <w:sz w:val="18"/>
                <w:szCs w:val="18"/>
              </w:rPr>
            </w:pPr>
            <w:r w:rsidRPr="0066409B">
              <w:rPr>
                <w:color w:val="000000"/>
                <w:sz w:val="18"/>
                <w:szCs w:val="18"/>
              </w:rPr>
              <w:t>KCP 6.2.2</w:t>
            </w:r>
          </w:p>
          <w:p w14:paraId="1274D995" w14:textId="77777777" w:rsidR="00BF1932" w:rsidRPr="0066409B" w:rsidRDefault="00BF1932" w:rsidP="00BF1932">
            <w:pPr>
              <w:jc w:val="left"/>
              <w:rPr>
                <w:color w:val="000000"/>
                <w:sz w:val="18"/>
                <w:szCs w:val="18"/>
              </w:rPr>
            </w:pPr>
            <w:r w:rsidRPr="0066409B">
              <w:rPr>
                <w:color w:val="000000"/>
                <w:sz w:val="18"/>
                <w:szCs w:val="18"/>
              </w:rPr>
              <w:t>KCP 6.2.3</w:t>
            </w:r>
          </w:p>
          <w:p w14:paraId="1B53EF4C" w14:textId="27CBE141"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E1006A1" w14:textId="538D2FF6" w:rsidR="00BF1932" w:rsidRPr="0066409B" w:rsidRDefault="00BF1932" w:rsidP="00BF1932">
            <w:pPr>
              <w:rPr>
                <w:sz w:val="18"/>
                <w:szCs w:val="18"/>
              </w:rPr>
            </w:pPr>
            <w:r w:rsidRPr="0066409B">
              <w:rPr>
                <w:color w:val="000000"/>
                <w:sz w:val="18"/>
                <w:szCs w:val="18"/>
              </w:rPr>
              <w:t>Hannah Erb</w:t>
            </w:r>
          </w:p>
        </w:tc>
        <w:tc>
          <w:tcPr>
            <w:tcW w:w="428" w:type="pct"/>
          </w:tcPr>
          <w:p w14:paraId="47DB4E64" w14:textId="6A75D6CB" w:rsidR="00BF1932" w:rsidRPr="0066409B" w:rsidRDefault="00BF1932" w:rsidP="00BF1932">
            <w:pPr>
              <w:jc w:val="center"/>
              <w:rPr>
                <w:sz w:val="18"/>
                <w:szCs w:val="18"/>
              </w:rPr>
            </w:pPr>
            <w:r w:rsidRPr="0066409B">
              <w:rPr>
                <w:color w:val="000000"/>
                <w:sz w:val="18"/>
                <w:szCs w:val="18"/>
              </w:rPr>
              <w:t>2020</w:t>
            </w:r>
          </w:p>
        </w:tc>
        <w:tc>
          <w:tcPr>
            <w:tcW w:w="1649" w:type="pct"/>
          </w:tcPr>
          <w:p w14:paraId="435B2E91" w14:textId="45BE0F3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EU20-035-08</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C163B28" w14:textId="60F3866F" w:rsidR="00BF1932" w:rsidRPr="0066409B" w:rsidRDefault="00BF1932" w:rsidP="00BF1932">
            <w:pPr>
              <w:jc w:val="center"/>
              <w:rPr>
                <w:sz w:val="18"/>
                <w:szCs w:val="18"/>
              </w:rPr>
            </w:pPr>
            <w:r w:rsidRPr="0066409B">
              <w:rPr>
                <w:sz w:val="18"/>
                <w:szCs w:val="18"/>
              </w:rPr>
              <w:t>N</w:t>
            </w:r>
          </w:p>
        </w:tc>
        <w:tc>
          <w:tcPr>
            <w:tcW w:w="399" w:type="pct"/>
          </w:tcPr>
          <w:p w14:paraId="1BE83624" w14:textId="79792B0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671B6EE" w14:textId="3875DD6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383969C" w14:textId="1CBAA0B1" w:rsidR="00BF1932" w:rsidRPr="0066409B" w:rsidRDefault="00BF1932" w:rsidP="00BF1932">
            <w:pPr>
              <w:jc w:val="center"/>
              <w:rPr>
                <w:sz w:val="18"/>
                <w:szCs w:val="18"/>
              </w:rPr>
            </w:pPr>
            <w:r w:rsidRPr="0066409B">
              <w:rPr>
                <w:sz w:val="18"/>
                <w:szCs w:val="18"/>
              </w:rPr>
              <w:t>Nufarm</w:t>
            </w:r>
          </w:p>
        </w:tc>
      </w:tr>
      <w:tr w:rsidR="00BF1932" w:rsidRPr="0066409B" w14:paraId="061DB677" w14:textId="77777777" w:rsidTr="004142EC">
        <w:trPr>
          <w:cantSplit/>
        </w:trPr>
        <w:tc>
          <w:tcPr>
            <w:tcW w:w="499" w:type="pct"/>
          </w:tcPr>
          <w:p w14:paraId="2759EF1F" w14:textId="77777777" w:rsidR="00BF1932" w:rsidRPr="0066409B" w:rsidRDefault="00BF1932" w:rsidP="00BF1932">
            <w:pPr>
              <w:jc w:val="left"/>
              <w:rPr>
                <w:color w:val="000000"/>
                <w:sz w:val="18"/>
                <w:szCs w:val="18"/>
              </w:rPr>
            </w:pPr>
            <w:r w:rsidRPr="0066409B">
              <w:rPr>
                <w:color w:val="000000"/>
                <w:sz w:val="18"/>
                <w:szCs w:val="18"/>
              </w:rPr>
              <w:t>KCP 6.2.1</w:t>
            </w:r>
          </w:p>
          <w:p w14:paraId="403738B3" w14:textId="77777777" w:rsidR="00BF1932" w:rsidRPr="0066409B" w:rsidRDefault="00BF1932" w:rsidP="00BF1932">
            <w:pPr>
              <w:jc w:val="left"/>
              <w:rPr>
                <w:color w:val="000000"/>
                <w:sz w:val="18"/>
                <w:szCs w:val="18"/>
              </w:rPr>
            </w:pPr>
            <w:r w:rsidRPr="0066409B">
              <w:rPr>
                <w:color w:val="000000"/>
                <w:sz w:val="18"/>
                <w:szCs w:val="18"/>
              </w:rPr>
              <w:t>KCP 6.2.2</w:t>
            </w:r>
          </w:p>
          <w:p w14:paraId="21870CF6" w14:textId="77777777" w:rsidR="00BF1932" w:rsidRPr="0066409B" w:rsidRDefault="00BF1932" w:rsidP="00BF1932">
            <w:pPr>
              <w:jc w:val="left"/>
              <w:rPr>
                <w:color w:val="000000"/>
                <w:sz w:val="18"/>
                <w:szCs w:val="18"/>
              </w:rPr>
            </w:pPr>
            <w:r w:rsidRPr="0066409B">
              <w:rPr>
                <w:color w:val="000000"/>
                <w:sz w:val="18"/>
                <w:szCs w:val="18"/>
              </w:rPr>
              <w:t>KCP 6.2.3</w:t>
            </w:r>
          </w:p>
          <w:p w14:paraId="6C8C4D63" w14:textId="5508FC5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D81AF79" w14:textId="54C5F15F" w:rsidR="00BF1932" w:rsidRPr="0066409B" w:rsidRDefault="00BF1932" w:rsidP="00BF1932">
            <w:pPr>
              <w:rPr>
                <w:sz w:val="18"/>
                <w:szCs w:val="18"/>
              </w:rPr>
            </w:pPr>
            <w:r w:rsidRPr="0066409B">
              <w:rPr>
                <w:color w:val="000000"/>
                <w:sz w:val="18"/>
                <w:szCs w:val="18"/>
              </w:rPr>
              <w:t>Hannah Erb</w:t>
            </w:r>
          </w:p>
        </w:tc>
        <w:tc>
          <w:tcPr>
            <w:tcW w:w="428" w:type="pct"/>
          </w:tcPr>
          <w:p w14:paraId="53358CFF" w14:textId="48C999D6" w:rsidR="00BF1932" w:rsidRPr="0066409B" w:rsidRDefault="00BF1932" w:rsidP="00BF1932">
            <w:pPr>
              <w:jc w:val="center"/>
              <w:rPr>
                <w:sz w:val="18"/>
                <w:szCs w:val="18"/>
              </w:rPr>
            </w:pPr>
            <w:r w:rsidRPr="0066409B">
              <w:rPr>
                <w:color w:val="000000"/>
                <w:sz w:val="18"/>
                <w:szCs w:val="18"/>
              </w:rPr>
              <w:t>2020</w:t>
            </w:r>
          </w:p>
        </w:tc>
        <w:tc>
          <w:tcPr>
            <w:tcW w:w="1649" w:type="pct"/>
          </w:tcPr>
          <w:p w14:paraId="486EFCE3" w14:textId="791F75CA"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EU20-035-09</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4E859AB" w14:textId="3EB36098" w:rsidR="00BF1932" w:rsidRPr="0066409B" w:rsidRDefault="00BF1932" w:rsidP="00BF1932">
            <w:pPr>
              <w:jc w:val="center"/>
              <w:rPr>
                <w:sz w:val="18"/>
                <w:szCs w:val="18"/>
              </w:rPr>
            </w:pPr>
            <w:r w:rsidRPr="0066409B">
              <w:rPr>
                <w:sz w:val="18"/>
                <w:szCs w:val="18"/>
              </w:rPr>
              <w:t>N</w:t>
            </w:r>
          </w:p>
        </w:tc>
        <w:tc>
          <w:tcPr>
            <w:tcW w:w="399" w:type="pct"/>
          </w:tcPr>
          <w:p w14:paraId="40C4E0B8" w14:textId="028D8D3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BEDC663" w14:textId="0B6E992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BE0B21C" w14:textId="2CF6F6F1" w:rsidR="00BF1932" w:rsidRPr="0066409B" w:rsidRDefault="00BF1932" w:rsidP="00BF1932">
            <w:pPr>
              <w:jc w:val="center"/>
              <w:rPr>
                <w:sz w:val="18"/>
                <w:szCs w:val="18"/>
              </w:rPr>
            </w:pPr>
            <w:r w:rsidRPr="0066409B">
              <w:rPr>
                <w:sz w:val="18"/>
                <w:szCs w:val="18"/>
              </w:rPr>
              <w:t>Nufarm</w:t>
            </w:r>
          </w:p>
        </w:tc>
      </w:tr>
      <w:tr w:rsidR="00BF1932" w:rsidRPr="0066409B" w14:paraId="2539C6FF" w14:textId="77777777" w:rsidTr="004142EC">
        <w:trPr>
          <w:cantSplit/>
        </w:trPr>
        <w:tc>
          <w:tcPr>
            <w:tcW w:w="499" w:type="pct"/>
          </w:tcPr>
          <w:p w14:paraId="46F6B86C" w14:textId="77777777" w:rsidR="00BF1932" w:rsidRPr="0066409B" w:rsidRDefault="00BF1932" w:rsidP="00BF1932">
            <w:pPr>
              <w:jc w:val="left"/>
              <w:rPr>
                <w:color w:val="000000"/>
                <w:sz w:val="18"/>
                <w:szCs w:val="18"/>
              </w:rPr>
            </w:pPr>
            <w:r w:rsidRPr="0066409B">
              <w:rPr>
                <w:color w:val="000000"/>
                <w:sz w:val="18"/>
                <w:szCs w:val="18"/>
              </w:rPr>
              <w:t>KCP 6.2.1</w:t>
            </w:r>
          </w:p>
          <w:p w14:paraId="020DF2C3" w14:textId="77777777" w:rsidR="00BF1932" w:rsidRPr="0066409B" w:rsidRDefault="00BF1932" w:rsidP="00BF1932">
            <w:pPr>
              <w:jc w:val="left"/>
              <w:rPr>
                <w:color w:val="000000"/>
                <w:sz w:val="18"/>
                <w:szCs w:val="18"/>
              </w:rPr>
            </w:pPr>
            <w:r w:rsidRPr="0066409B">
              <w:rPr>
                <w:color w:val="000000"/>
                <w:sz w:val="18"/>
                <w:szCs w:val="18"/>
              </w:rPr>
              <w:t>KCP 6.2.2</w:t>
            </w:r>
          </w:p>
          <w:p w14:paraId="6C26C90D" w14:textId="77777777" w:rsidR="00BF1932" w:rsidRPr="0066409B" w:rsidRDefault="00BF1932" w:rsidP="00BF1932">
            <w:pPr>
              <w:jc w:val="left"/>
              <w:rPr>
                <w:color w:val="000000"/>
                <w:sz w:val="18"/>
                <w:szCs w:val="18"/>
              </w:rPr>
            </w:pPr>
            <w:r w:rsidRPr="0066409B">
              <w:rPr>
                <w:color w:val="000000"/>
                <w:sz w:val="18"/>
                <w:szCs w:val="18"/>
              </w:rPr>
              <w:t>KCP 6.2.3</w:t>
            </w:r>
          </w:p>
          <w:p w14:paraId="3CEDA1FC" w14:textId="26FBE9FE"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36C2794" w14:textId="294C7FD4" w:rsidR="00BF1932" w:rsidRPr="0066409B" w:rsidRDefault="00BF1932" w:rsidP="00BF1932">
            <w:pPr>
              <w:rPr>
                <w:sz w:val="18"/>
                <w:szCs w:val="18"/>
              </w:rPr>
            </w:pPr>
            <w:r w:rsidRPr="0066409B">
              <w:rPr>
                <w:color w:val="000000"/>
                <w:sz w:val="18"/>
                <w:szCs w:val="18"/>
              </w:rPr>
              <w:t>Hannah Erb</w:t>
            </w:r>
          </w:p>
        </w:tc>
        <w:tc>
          <w:tcPr>
            <w:tcW w:w="428" w:type="pct"/>
          </w:tcPr>
          <w:p w14:paraId="673702E0" w14:textId="76D0B796" w:rsidR="00BF1932" w:rsidRPr="0066409B" w:rsidRDefault="00BF1932" w:rsidP="00BF1932">
            <w:pPr>
              <w:jc w:val="center"/>
              <w:rPr>
                <w:sz w:val="18"/>
                <w:szCs w:val="18"/>
              </w:rPr>
            </w:pPr>
            <w:r w:rsidRPr="0066409B">
              <w:rPr>
                <w:color w:val="000000"/>
                <w:sz w:val="18"/>
                <w:szCs w:val="18"/>
              </w:rPr>
              <w:t>2020</w:t>
            </w:r>
          </w:p>
        </w:tc>
        <w:tc>
          <w:tcPr>
            <w:tcW w:w="1649" w:type="pct"/>
          </w:tcPr>
          <w:p w14:paraId="4476285C" w14:textId="401FF1F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EU20-035-10</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3F73B3A" w14:textId="196C50BD" w:rsidR="00BF1932" w:rsidRPr="0066409B" w:rsidRDefault="00BF1932" w:rsidP="00BF1932">
            <w:pPr>
              <w:jc w:val="center"/>
              <w:rPr>
                <w:sz w:val="18"/>
                <w:szCs w:val="18"/>
              </w:rPr>
            </w:pPr>
            <w:r w:rsidRPr="0066409B">
              <w:rPr>
                <w:sz w:val="18"/>
                <w:szCs w:val="18"/>
              </w:rPr>
              <w:t>N</w:t>
            </w:r>
          </w:p>
        </w:tc>
        <w:tc>
          <w:tcPr>
            <w:tcW w:w="399" w:type="pct"/>
          </w:tcPr>
          <w:p w14:paraId="3EA7BF77" w14:textId="6B621B0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4691631" w14:textId="2DB455E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E85271A" w14:textId="7A50DD3A" w:rsidR="00BF1932" w:rsidRPr="0066409B" w:rsidRDefault="00BF1932" w:rsidP="00BF1932">
            <w:pPr>
              <w:jc w:val="center"/>
              <w:rPr>
                <w:sz w:val="18"/>
                <w:szCs w:val="18"/>
              </w:rPr>
            </w:pPr>
            <w:r w:rsidRPr="0066409B">
              <w:rPr>
                <w:sz w:val="18"/>
                <w:szCs w:val="18"/>
              </w:rPr>
              <w:t>Nufarm</w:t>
            </w:r>
          </w:p>
        </w:tc>
      </w:tr>
      <w:tr w:rsidR="00BF1932" w:rsidRPr="0066409B" w14:paraId="2A8BB230" w14:textId="77777777" w:rsidTr="004142EC">
        <w:trPr>
          <w:cantSplit/>
        </w:trPr>
        <w:tc>
          <w:tcPr>
            <w:tcW w:w="499" w:type="pct"/>
          </w:tcPr>
          <w:p w14:paraId="2491C5E1" w14:textId="77777777" w:rsidR="00BF1932" w:rsidRPr="0066409B" w:rsidRDefault="00BF1932" w:rsidP="00BF1932">
            <w:pPr>
              <w:jc w:val="left"/>
              <w:rPr>
                <w:color w:val="000000"/>
                <w:sz w:val="18"/>
                <w:szCs w:val="18"/>
              </w:rPr>
            </w:pPr>
            <w:r w:rsidRPr="0066409B">
              <w:rPr>
                <w:color w:val="000000"/>
                <w:sz w:val="18"/>
                <w:szCs w:val="18"/>
              </w:rPr>
              <w:t>KCP 6.2.1</w:t>
            </w:r>
          </w:p>
          <w:p w14:paraId="076110F9" w14:textId="77777777" w:rsidR="00BF1932" w:rsidRPr="0066409B" w:rsidRDefault="00BF1932" w:rsidP="00BF1932">
            <w:pPr>
              <w:jc w:val="left"/>
              <w:rPr>
                <w:color w:val="000000"/>
                <w:sz w:val="18"/>
                <w:szCs w:val="18"/>
              </w:rPr>
            </w:pPr>
            <w:r w:rsidRPr="0066409B">
              <w:rPr>
                <w:color w:val="000000"/>
                <w:sz w:val="18"/>
                <w:szCs w:val="18"/>
              </w:rPr>
              <w:t>KCP 6.2.2</w:t>
            </w:r>
          </w:p>
          <w:p w14:paraId="31D4D7D5" w14:textId="77777777" w:rsidR="00BF1932" w:rsidRPr="0066409B" w:rsidRDefault="00BF1932" w:rsidP="00BF1932">
            <w:pPr>
              <w:jc w:val="left"/>
              <w:rPr>
                <w:color w:val="000000"/>
                <w:sz w:val="18"/>
                <w:szCs w:val="18"/>
              </w:rPr>
            </w:pPr>
            <w:r w:rsidRPr="0066409B">
              <w:rPr>
                <w:color w:val="000000"/>
                <w:sz w:val="18"/>
                <w:szCs w:val="18"/>
              </w:rPr>
              <w:t>KCP 6.2.3</w:t>
            </w:r>
          </w:p>
          <w:p w14:paraId="3493E11B" w14:textId="4D68C2C5"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82F92B1" w14:textId="4704E8D7" w:rsidR="00BF1932" w:rsidRPr="0066409B" w:rsidRDefault="00BF1932" w:rsidP="00BF1932">
            <w:pPr>
              <w:rPr>
                <w:sz w:val="18"/>
                <w:szCs w:val="18"/>
              </w:rPr>
            </w:pPr>
            <w:r w:rsidRPr="0066409B">
              <w:rPr>
                <w:color w:val="000000"/>
                <w:sz w:val="18"/>
                <w:szCs w:val="18"/>
              </w:rPr>
              <w:t>Hannah Erb</w:t>
            </w:r>
          </w:p>
        </w:tc>
        <w:tc>
          <w:tcPr>
            <w:tcW w:w="428" w:type="pct"/>
          </w:tcPr>
          <w:p w14:paraId="441B4786" w14:textId="226561D0" w:rsidR="00BF1932" w:rsidRPr="0066409B" w:rsidRDefault="00BF1932" w:rsidP="00BF1932">
            <w:pPr>
              <w:jc w:val="center"/>
              <w:rPr>
                <w:sz w:val="18"/>
                <w:szCs w:val="18"/>
              </w:rPr>
            </w:pPr>
            <w:r w:rsidRPr="0066409B">
              <w:rPr>
                <w:color w:val="000000"/>
                <w:sz w:val="18"/>
                <w:szCs w:val="18"/>
              </w:rPr>
              <w:t>2020</w:t>
            </w:r>
          </w:p>
        </w:tc>
        <w:tc>
          <w:tcPr>
            <w:tcW w:w="1649" w:type="pct"/>
          </w:tcPr>
          <w:p w14:paraId="6593B47F" w14:textId="26663D0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EU20-035-11</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E805DA7" w14:textId="4B0B9664" w:rsidR="00BF1932" w:rsidRPr="0066409B" w:rsidRDefault="00BF1932" w:rsidP="00BF1932">
            <w:pPr>
              <w:jc w:val="center"/>
              <w:rPr>
                <w:sz w:val="18"/>
                <w:szCs w:val="18"/>
              </w:rPr>
            </w:pPr>
            <w:r w:rsidRPr="0066409B">
              <w:rPr>
                <w:sz w:val="18"/>
                <w:szCs w:val="18"/>
              </w:rPr>
              <w:t>N</w:t>
            </w:r>
          </w:p>
        </w:tc>
        <w:tc>
          <w:tcPr>
            <w:tcW w:w="399" w:type="pct"/>
          </w:tcPr>
          <w:p w14:paraId="4D95B0A0" w14:textId="1695572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2A5C5C4" w14:textId="7A3DC21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CA0A94D" w14:textId="2E4CED43" w:rsidR="00BF1932" w:rsidRPr="0066409B" w:rsidRDefault="00BF1932" w:rsidP="00BF1932">
            <w:pPr>
              <w:jc w:val="center"/>
              <w:rPr>
                <w:sz w:val="18"/>
                <w:szCs w:val="18"/>
              </w:rPr>
            </w:pPr>
            <w:r w:rsidRPr="0066409B">
              <w:rPr>
                <w:sz w:val="18"/>
                <w:szCs w:val="18"/>
              </w:rPr>
              <w:t>Nufarm</w:t>
            </w:r>
          </w:p>
        </w:tc>
      </w:tr>
      <w:tr w:rsidR="00BF1932" w:rsidRPr="0066409B" w14:paraId="6AA73E98" w14:textId="77777777" w:rsidTr="004142EC">
        <w:trPr>
          <w:cantSplit/>
        </w:trPr>
        <w:tc>
          <w:tcPr>
            <w:tcW w:w="499" w:type="pct"/>
          </w:tcPr>
          <w:p w14:paraId="3B3F4467" w14:textId="77777777" w:rsidR="00BF1932" w:rsidRPr="0066409B" w:rsidRDefault="00BF1932" w:rsidP="00BF1932">
            <w:pPr>
              <w:jc w:val="left"/>
              <w:rPr>
                <w:color w:val="000000"/>
                <w:sz w:val="18"/>
                <w:szCs w:val="18"/>
              </w:rPr>
            </w:pPr>
            <w:r w:rsidRPr="0066409B">
              <w:rPr>
                <w:color w:val="000000"/>
                <w:sz w:val="18"/>
                <w:szCs w:val="18"/>
              </w:rPr>
              <w:t>KCP 6.2.1</w:t>
            </w:r>
          </w:p>
          <w:p w14:paraId="052FF29F" w14:textId="77777777" w:rsidR="00BF1932" w:rsidRPr="0066409B" w:rsidRDefault="00BF1932" w:rsidP="00BF1932">
            <w:pPr>
              <w:jc w:val="left"/>
              <w:rPr>
                <w:color w:val="000000"/>
                <w:sz w:val="18"/>
                <w:szCs w:val="18"/>
              </w:rPr>
            </w:pPr>
            <w:r w:rsidRPr="0066409B">
              <w:rPr>
                <w:color w:val="000000"/>
                <w:sz w:val="18"/>
                <w:szCs w:val="18"/>
              </w:rPr>
              <w:t>KCP 6.2.2</w:t>
            </w:r>
          </w:p>
          <w:p w14:paraId="1B7B7104" w14:textId="77777777" w:rsidR="00BF1932" w:rsidRPr="0066409B" w:rsidRDefault="00BF1932" w:rsidP="00BF1932">
            <w:pPr>
              <w:jc w:val="left"/>
              <w:rPr>
                <w:color w:val="000000"/>
                <w:sz w:val="18"/>
                <w:szCs w:val="18"/>
              </w:rPr>
            </w:pPr>
            <w:r w:rsidRPr="0066409B">
              <w:rPr>
                <w:color w:val="000000"/>
                <w:sz w:val="18"/>
                <w:szCs w:val="18"/>
              </w:rPr>
              <w:t>KCP 6.2.3</w:t>
            </w:r>
          </w:p>
          <w:p w14:paraId="4C3FA34B" w14:textId="69AB6338"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0685581" w14:textId="6F0A4118" w:rsidR="00BF1932" w:rsidRPr="0066409B" w:rsidRDefault="00BF1932" w:rsidP="00BF1932">
            <w:pPr>
              <w:rPr>
                <w:sz w:val="18"/>
                <w:szCs w:val="18"/>
              </w:rPr>
            </w:pPr>
            <w:r w:rsidRPr="0066409B">
              <w:rPr>
                <w:color w:val="000000"/>
                <w:sz w:val="18"/>
                <w:szCs w:val="18"/>
              </w:rPr>
              <w:t>Hannah Erb</w:t>
            </w:r>
          </w:p>
        </w:tc>
        <w:tc>
          <w:tcPr>
            <w:tcW w:w="428" w:type="pct"/>
          </w:tcPr>
          <w:p w14:paraId="7DA506DB" w14:textId="7770292E" w:rsidR="00BF1932" w:rsidRPr="0066409B" w:rsidRDefault="00BF1932" w:rsidP="00BF1932">
            <w:pPr>
              <w:jc w:val="center"/>
              <w:rPr>
                <w:sz w:val="18"/>
                <w:szCs w:val="18"/>
              </w:rPr>
            </w:pPr>
            <w:r w:rsidRPr="0066409B">
              <w:rPr>
                <w:color w:val="000000"/>
                <w:sz w:val="18"/>
                <w:szCs w:val="18"/>
              </w:rPr>
              <w:t>2020</w:t>
            </w:r>
          </w:p>
        </w:tc>
        <w:tc>
          <w:tcPr>
            <w:tcW w:w="1649" w:type="pct"/>
          </w:tcPr>
          <w:p w14:paraId="3F050D53" w14:textId="24E8C67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EU20-035-12</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FDCF61B" w14:textId="583700A0" w:rsidR="00BF1932" w:rsidRPr="0066409B" w:rsidRDefault="00BF1932" w:rsidP="00BF1932">
            <w:pPr>
              <w:jc w:val="center"/>
              <w:rPr>
                <w:sz w:val="18"/>
                <w:szCs w:val="18"/>
              </w:rPr>
            </w:pPr>
            <w:r w:rsidRPr="0066409B">
              <w:rPr>
                <w:sz w:val="18"/>
                <w:szCs w:val="18"/>
              </w:rPr>
              <w:t>N</w:t>
            </w:r>
          </w:p>
        </w:tc>
        <w:tc>
          <w:tcPr>
            <w:tcW w:w="399" w:type="pct"/>
          </w:tcPr>
          <w:p w14:paraId="1ADA3231" w14:textId="511FD96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FC4471C" w14:textId="4DE552F6"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7E8D7AF" w14:textId="71AC86D3" w:rsidR="00BF1932" w:rsidRPr="0066409B" w:rsidRDefault="00BF1932" w:rsidP="00BF1932">
            <w:pPr>
              <w:jc w:val="center"/>
              <w:rPr>
                <w:sz w:val="18"/>
                <w:szCs w:val="18"/>
              </w:rPr>
            </w:pPr>
            <w:r w:rsidRPr="0066409B">
              <w:rPr>
                <w:sz w:val="18"/>
                <w:szCs w:val="18"/>
              </w:rPr>
              <w:t>Nufarm</w:t>
            </w:r>
          </w:p>
        </w:tc>
      </w:tr>
      <w:tr w:rsidR="00BF1932" w:rsidRPr="0066409B" w14:paraId="7373922C" w14:textId="77777777" w:rsidTr="004142EC">
        <w:trPr>
          <w:cantSplit/>
        </w:trPr>
        <w:tc>
          <w:tcPr>
            <w:tcW w:w="499" w:type="pct"/>
          </w:tcPr>
          <w:p w14:paraId="1112ADB5" w14:textId="77777777" w:rsidR="00BF1932" w:rsidRPr="0066409B" w:rsidRDefault="00BF1932" w:rsidP="00BF1932">
            <w:pPr>
              <w:jc w:val="left"/>
              <w:rPr>
                <w:color w:val="000000"/>
                <w:sz w:val="18"/>
                <w:szCs w:val="18"/>
              </w:rPr>
            </w:pPr>
            <w:r w:rsidRPr="0066409B">
              <w:rPr>
                <w:color w:val="000000"/>
                <w:sz w:val="18"/>
                <w:szCs w:val="18"/>
              </w:rPr>
              <w:t>KCP 6.2.1</w:t>
            </w:r>
          </w:p>
          <w:p w14:paraId="149EB081" w14:textId="77777777" w:rsidR="00BF1932" w:rsidRPr="0066409B" w:rsidRDefault="00BF1932" w:rsidP="00BF1932">
            <w:pPr>
              <w:jc w:val="left"/>
              <w:rPr>
                <w:color w:val="000000"/>
                <w:sz w:val="18"/>
                <w:szCs w:val="18"/>
              </w:rPr>
            </w:pPr>
            <w:r w:rsidRPr="0066409B">
              <w:rPr>
                <w:color w:val="000000"/>
                <w:sz w:val="18"/>
                <w:szCs w:val="18"/>
              </w:rPr>
              <w:t>KCP 6.2.2</w:t>
            </w:r>
          </w:p>
          <w:p w14:paraId="26E5FDBC" w14:textId="77777777" w:rsidR="00BF1932" w:rsidRPr="0066409B" w:rsidRDefault="00BF1932" w:rsidP="00BF1932">
            <w:pPr>
              <w:jc w:val="left"/>
              <w:rPr>
                <w:color w:val="000000"/>
                <w:sz w:val="18"/>
                <w:szCs w:val="18"/>
              </w:rPr>
            </w:pPr>
            <w:r w:rsidRPr="0066409B">
              <w:rPr>
                <w:color w:val="000000"/>
                <w:sz w:val="18"/>
                <w:szCs w:val="18"/>
              </w:rPr>
              <w:t>KCP 6.2.3</w:t>
            </w:r>
          </w:p>
          <w:p w14:paraId="2D194E3F" w14:textId="6043E9F7"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EDB987C" w14:textId="28738C50" w:rsidR="00BF1932" w:rsidRPr="0066409B" w:rsidRDefault="00BF1932" w:rsidP="00BF1932">
            <w:pPr>
              <w:rPr>
                <w:sz w:val="18"/>
                <w:szCs w:val="18"/>
              </w:rPr>
            </w:pPr>
            <w:r w:rsidRPr="0066409B">
              <w:rPr>
                <w:color w:val="000000"/>
                <w:sz w:val="18"/>
                <w:szCs w:val="18"/>
              </w:rPr>
              <w:t>Hannah Erb</w:t>
            </w:r>
          </w:p>
        </w:tc>
        <w:tc>
          <w:tcPr>
            <w:tcW w:w="428" w:type="pct"/>
          </w:tcPr>
          <w:p w14:paraId="09759F79" w14:textId="73DA9BE5" w:rsidR="00BF1932" w:rsidRPr="0066409B" w:rsidRDefault="00BF1932" w:rsidP="00BF1932">
            <w:pPr>
              <w:jc w:val="center"/>
              <w:rPr>
                <w:sz w:val="18"/>
                <w:szCs w:val="18"/>
              </w:rPr>
            </w:pPr>
            <w:r w:rsidRPr="0066409B">
              <w:rPr>
                <w:color w:val="000000"/>
                <w:sz w:val="18"/>
                <w:szCs w:val="18"/>
              </w:rPr>
              <w:t>2020</w:t>
            </w:r>
          </w:p>
        </w:tc>
        <w:tc>
          <w:tcPr>
            <w:tcW w:w="1649" w:type="pct"/>
          </w:tcPr>
          <w:p w14:paraId="007390F2" w14:textId="249BA14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EU20-035-13</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C8C38ED" w14:textId="02BD363B" w:rsidR="00BF1932" w:rsidRPr="0066409B" w:rsidRDefault="00BF1932" w:rsidP="00BF1932">
            <w:pPr>
              <w:jc w:val="center"/>
              <w:rPr>
                <w:sz w:val="18"/>
                <w:szCs w:val="18"/>
              </w:rPr>
            </w:pPr>
            <w:r w:rsidRPr="0066409B">
              <w:rPr>
                <w:sz w:val="18"/>
                <w:szCs w:val="18"/>
              </w:rPr>
              <w:t>N</w:t>
            </w:r>
          </w:p>
        </w:tc>
        <w:tc>
          <w:tcPr>
            <w:tcW w:w="399" w:type="pct"/>
          </w:tcPr>
          <w:p w14:paraId="5A70D1F6" w14:textId="2FD6265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533A51B" w14:textId="458A88B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951D560" w14:textId="6EABB788" w:rsidR="00BF1932" w:rsidRPr="0066409B" w:rsidRDefault="00BF1932" w:rsidP="00BF1932">
            <w:pPr>
              <w:jc w:val="center"/>
              <w:rPr>
                <w:sz w:val="18"/>
                <w:szCs w:val="18"/>
              </w:rPr>
            </w:pPr>
            <w:r w:rsidRPr="0066409B">
              <w:rPr>
                <w:sz w:val="18"/>
                <w:szCs w:val="18"/>
              </w:rPr>
              <w:t>Nufarm</w:t>
            </w:r>
          </w:p>
        </w:tc>
      </w:tr>
      <w:tr w:rsidR="00BF1932" w:rsidRPr="0066409B" w14:paraId="618049E3" w14:textId="77777777" w:rsidTr="004142EC">
        <w:trPr>
          <w:cantSplit/>
        </w:trPr>
        <w:tc>
          <w:tcPr>
            <w:tcW w:w="499" w:type="pct"/>
          </w:tcPr>
          <w:p w14:paraId="018792E4" w14:textId="77777777" w:rsidR="00BF1932" w:rsidRPr="0066409B" w:rsidRDefault="00BF1932" w:rsidP="00BF1932">
            <w:pPr>
              <w:jc w:val="left"/>
              <w:rPr>
                <w:color w:val="000000"/>
                <w:sz w:val="18"/>
                <w:szCs w:val="18"/>
              </w:rPr>
            </w:pPr>
            <w:r w:rsidRPr="0066409B">
              <w:rPr>
                <w:color w:val="000000"/>
                <w:sz w:val="18"/>
                <w:szCs w:val="18"/>
              </w:rPr>
              <w:t>KCP 6.2.1</w:t>
            </w:r>
          </w:p>
          <w:p w14:paraId="491AE3BC" w14:textId="77777777" w:rsidR="00BF1932" w:rsidRPr="0066409B" w:rsidRDefault="00BF1932" w:rsidP="00BF1932">
            <w:pPr>
              <w:jc w:val="left"/>
              <w:rPr>
                <w:color w:val="000000"/>
                <w:sz w:val="18"/>
                <w:szCs w:val="18"/>
              </w:rPr>
            </w:pPr>
            <w:r w:rsidRPr="0066409B">
              <w:rPr>
                <w:color w:val="000000"/>
                <w:sz w:val="18"/>
                <w:szCs w:val="18"/>
              </w:rPr>
              <w:t>KCP 6.2.2</w:t>
            </w:r>
          </w:p>
          <w:p w14:paraId="279F71E6" w14:textId="77777777" w:rsidR="00BF1932" w:rsidRPr="0066409B" w:rsidRDefault="00BF1932" w:rsidP="00BF1932">
            <w:pPr>
              <w:jc w:val="left"/>
              <w:rPr>
                <w:color w:val="000000"/>
                <w:sz w:val="18"/>
                <w:szCs w:val="18"/>
              </w:rPr>
            </w:pPr>
            <w:r w:rsidRPr="0066409B">
              <w:rPr>
                <w:color w:val="000000"/>
                <w:sz w:val="18"/>
                <w:szCs w:val="18"/>
              </w:rPr>
              <w:t>KCP 6.2.3</w:t>
            </w:r>
          </w:p>
          <w:p w14:paraId="33BB9B12" w14:textId="2AE15840"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F38C965" w14:textId="220364F8" w:rsidR="00BF1932" w:rsidRPr="0066409B" w:rsidRDefault="00BF1932" w:rsidP="00BF1932">
            <w:pPr>
              <w:rPr>
                <w:sz w:val="18"/>
                <w:szCs w:val="18"/>
              </w:rPr>
            </w:pPr>
            <w:r w:rsidRPr="0066409B">
              <w:rPr>
                <w:color w:val="000000"/>
                <w:sz w:val="18"/>
                <w:szCs w:val="18"/>
              </w:rPr>
              <w:t>Franziska Friedrich</w:t>
            </w:r>
          </w:p>
        </w:tc>
        <w:tc>
          <w:tcPr>
            <w:tcW w:w="428" w:type="pct"/>
          </w:tcPr>
          <w:p w14:paraId="009308F4" w14:textId="77455023" w:rsidR="00BF1932" w:rsidRPr="0066409B" w:rsidRDefault="00BF1932" w:rsidP="00BF1932">
            <w:pPr>
              <w:jc w:val="center"/>
              <w:rPr>
                <w:sz w:val="18"/>
                <w:szCs w:val="18"/>
              </w:rPr>
            </w:pPr>
            <w:r w:rsidRPr="0066409B">
              <w:rPr>
                <w:color w:val="000000"/>
                <w:sz w:val="18"/>
                <w:szCs w:val="18"/>
              </w:rPr>
              <w:t>2020</w:t>
            </w:r>
          </w:p>
        </w:tc>
        <w:tc>
          <w:tcPr>
            <w:tcW w:w="1649" w:type="pct"/>
          </w:tcPr>
          <w:p w14:paraId="23CB2347" w14:textId="39204AF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EU20-035-15</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3151BD5" w14:textId="4CACE18E" w:rsidR="00BF1932" w:rsidRPr="0066409B" w:rsidRDefault="00BF1932" w:rsidP="00BF1932">
            <w:pPr>
              <w:jc w:val="center"/>
              <w:rPr>
                <w:sz w:val="18"/>
                <w:szCs w:val="18"/>
              </w:rPr>
            </w:pPr>
            <w:r w:rsidRPr="0066409B">
              <w:rPr>
                <w:sz w:val="18"/>
                <w:szCs w:val="18"/>
              </w:rPr>
              <w:t>N</w:t>
            </w:r>
          </w:p>
        </w:tc>
        <w:tc>
          <w:tcPr>
            <w:tcW w:w="399" w:type="pct"/>
          </w:tcPr>
          <w:p w14:paraId="1BD992D6" w14:textId="1F55D5E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6B7390D"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2E147952" w14:textId="759DFF0B" w:rsidR="007E2896" w:rsidRDefault="007E2896" w:rsidP="007E2896">
            <w:pPr>
              <w:jc w:val="center"/>
              <w:rPr>
                <w:sz w:val="18"/>
                <w:szCs w:val="18"/>
                <w:lang w:val="en-US"/>
              </w:rPr>
            </w:pPr>
            <w:r w:rsidRPr="00E17996">
              <w:rPr>
                <w:sz w:val="18"/>
                <w:szCs w:val="18"/>
                <w:highlight w:val="cyan"/>
                <w:lang w:val="en-US"/>
              </w:rPr>
              <w:t>Registered in July 2023</w:t>
            </w:r>
          </w:p>
          <w:p w14:paraId="04E2CC73" w14:textId="627F1135"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BCA0DCE" w14:textId="4E6E81EB" w:rsidR="00BF1932" w:rsidRPr="0066409B" w:rsidRDefault="00BF1932" w:rsidP="00BF1932">
            <w:pPr>
              <w:jc w:val="center"/>
              <w:rPr>
                <w:sz w:val="18"/>
                <w:szCs w:val="18"/>
              </w:rPr>
            </w:pPr>
            <w:r w:rsidRPr="0066409B">
              <w:rPr>
                <w:sz w:val="18"/>
                <w:szCs w:val="18"/>
              </w:rPr>
              <w:t>Nufarm</w:t>
            </w:r>
          </w:p>
        </w:tc>
      </w:tr>
      <w:tr w:rsidR="00BF1932" w:rsidRPr="0066409B" w14:paraId="472D27CD" w14:textId="77777777" w:rsidTr="004142EC">
        <w:trPr>
          <w:cantSplit/>
        </w:trPr>
        <w:tc>
          <w:tcPr>
            <w:tcW w:w="499" w:type="pct"/>
          </w:tcPr>
          <w:p w14:paraId="26E8060D" w14:textId="77777777" w:rsidR="00BF1932" w:rsidRPr="0066409B" w:rsidRDefault="00BF1932" w:rsidP="00BF1932">
            <w:pPr>
              <w:jc w:val="left"/>
              <w:rPr>
                <w:color w:val="000000"/>
                <w:sz w:val="18"/>
                <w:szCs w:val="18"/>
              </w:rPr>
            </w:pPr>
            <w:r w:rsidRPr="0066409B">
              <w:rPr>
                <w:color w:val="000000"/>
                <w:sz w:val="18"/>
                <w:szCs w:val="18"/>
              </w:rPr>
              <w:t>KCP 6.2.1</w:t>
            </w:r>
          </w:p>
          <w:p w14:paraId="2E3CD5EC" w14:textId="77777777" w:rsidR="00BF1932" w:rsidRPr="0066409B" w:rsidRDefault="00BF1932" w:rsidP="00BF1932">
            <w:pPr>
              <w:jc w:val="left"/>
              <w:rPr>
                <w:color w:val="000000"/>
                <w:sz w:val="18"/>
                <w:szCs w:val="18"/>
              </w:rPr>
            </w:pPr>
            <w:r w:rsidRPr="0066409B">
              <w:rPr>
                <w:color w:val="000000"/>
                <w:sz w:val="18"/>
                <w:szCs w:val="18"/>
              </w:rPr>
              <w:t>KCP 6.2.2</w:t>
            </w:r>
          </w:p>
          <w:p w14:paraId="6EE79739" w14:textId="77777777" w:rsidR="00BF1932" w:rsidRPr="0066409B" w:rsidRDefault="00BF1932" w:rsidP="00BF1932">
            <w:pPr>
              <w:jc w:val="left"/>
              <w:rPr>
                <w:color w:val="000000"/>
                <w:sz w:val="18"/>
                <w:szCs w:val="18"/>
              </w:rPr>
            </w:pPr>
            <w:r w:rsidRPr="0066409B">
              <w:rPr>
                <w:color w:val="000000"/>
                <w:sz w:val="18"/>
                <w:szCs w:val="18"/>
              </w:rPr>
              <w:t>KCP 6.2.3</w:t>
            </w:r>
          </w:p>
          <w:p w14:paraId="119F7032" w14:textId="45A15367"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C9FE2C4" w14:textId="59096D42" w:rsidR="00BF1932" w:rsidRPr="0066409B" w:rsidRDefault="00BF1932" w:rsidP="00BF1932">
            <w:pPr>
              <w:rPr>
                <w:sz w:val="18"/>
                <w:szCs w:val="18"/>
              </w:rPr>
            </w:pPr>
            <w:r w:rsidRPr="0066409B">
              <w:rPr>
                <w:color w:val="000000"/>
                <w:sz w:val="18"/>
                <w:szCs w:val="18"/>
              </w:rPr>
              <w:t>Franziska Friedrich</w:t>
            </w:r>
          </w:p>
        </w:tc>
        <w:tc>
          <w:tcPr>
            <w:tcW w:w="428" w:type="pct"/>
          </w:tcPr>
          <w:p w14:paraId="0CCB4050" w14:textId="59B16AD2" w:rsidR="00BF1932" w:rsidRPr="0066409B" w:rsidRDefault="00BF1932" w:rsidP="00BF1932">
            <w:pPr>
              <w:jc w:val="center"/>
              <w:rPr>
                <w:sz w:val="18"/>
                <w:szCs w:val="18"/>
              </w:rPr>
            </w:pPr>
            <w:r w:rsidRPr="0066409B">
              <w:rPr>
                <w:color w:val="000000"/>
                <w:sz w:val="18"/>
                <w:szCs w:val="18"/>
              </w:rPr>
              <w:t>2020</w:t>
            </w:r>
          </w:p>
        </w:tc>
        <w:tc>
          <w:tcPr>
            <w:tcW w:w="1649" w:type="pct"/>
          </w:tcPr>
          <w:p w14:paraId="6C6EFEFF" w14:textId="065BDF1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EU20-035-16</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93976D7" w14:textId="007B049E" w:rsidR="00BF1932" w:rsidRPr="0066409B" w:rsidRDefault="00BF1932" w:rsidP="00BF1932">
            <w:pPr>
              <w:jc w:val="center"/>
              <w:rPr>
                <w:sz w:val="18"/>
                <w:szCs w:val="18"/>
              </w:rPr>
            </w:pPr>
            <w:r w:rsidRPr="0066409B">
              <w:rPr>
                <w:sz w:val="18"/>
                <w:szCs w:val="18"/>
              </w:rPr>
              <w:t>N</w:t>
            </w:r>
          </w:p>
        </w:tc>
        <w:tc>
          <w:tcPr>
            <w:tcW w:w="399" w:type="pct"/>
          </w:tcPr>
          <w:p w14:paraId="2C912033" w14:textId="0A6CD8A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0B1CD1B"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20167AAC" w14:textId="494E363E" w:rsidR="007E2896" w:rsidRDefault="007E2896" w:rsidP="007E2896">
            <w:pPr>
              <w:jc w:val="center"/>
              <w:rPr>
                <w:sz w:val="18"/>
                <w:szCs w:val="18"/>
                <w:lang w:val="en-US"/>
              </w:rPr>
            </w:pPr>
            <w:r w:rsidRPr="00E17996">
              <w:rPr>
                <w:sz w:val="18"/>
                <w:szCs w:val="18"/>
                <w:highlight w:val="cyan"/>
                <w:lang w:val="en-US"/>
              </w:rPr>
              <w:t>Registered in July 2023</w:t>
            </w:r>
          </w:p>
          <w:p w14:paraId="568D1560" w14:textId="196CE79D"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D79DD56" w14:textId="1B51CAC9" w:rsidR="00BF1932" w:rsidRPr="0066409B" w:rsidRDefault="00BF1932" w:rsidP="00BF1932">
            <w:pPr>
              <w:jc w:val="center"/>
              <w:rPr>
                <w:sz w:val="18"/>
                <w:szCs w:val="18"/>
              </w:rPr>
            </w:pPr>
            <w:r w:rsidRPr="0066409B">
              <w:rPr>
                <w:sz w:val="18"/>
                <w:szCs w:val="18"/>
              </w:rPr>
              <w:t>Nufarm</w:t>
            </w:r>
          </w:p>
        </w:tc>
      </w:tr>
      <w:tr w:rsidR="00BF1932" w:rsidRPr="0066409B" w14:paraId="4B1818A9" w14:textId="77777777" w:rsidTr="004142EC">
        <w:trPr>
          <w:cantSplit/>
        </w:trPr>
        <w:tc>
          <w:tcPr>
            <w:tcW w:w="499" w:type="pct"/>
          </w:tcPr>
          <w:p w14:paraId="0D8974C8" w14:textId="77777777" w:rsidR="00BF1932" w:rsidRPr="0066409B" w:rsidRDefault="00BF1932" w:rsidP="00BF1932">
            <w:pPr>
              <w:jc w:val="left"/>
              <w:rPr>
                <w:color w:val="000000"/>
                <w:sz w:val="18"/>
                <w:szCs w:val="18"/>
              </w:rPr>
            </w:pPr>
            <w:r w:rsidRPr="0066409B">
              <w:rPr>
                <w:color w:val="000000"/>
                <w:sz w:val="18"/>
                <w:szCs w:val="18"/>
              </w:rPr>
              <w:t>KCP 6.2.1</w:t>
            </w:r>
          </w:p>
          <w:p w14:paraId="6D51DBD2" w14:textId="77777777" w:rsidR="00BF1932" w:rsidRPr="0066409B" w:rsidRDefault="00BF1932" w:rsidP="00BF1932">
            <w:pPr>
              <w:jc w:val="left"/>
              <w:rPr>
                <w:color w:val="000000"/>
                <w:sz w:val="18"/>
                <w:szCs w:val="18"/>
              </w:rPr>
            </w:pPr>
            <w:r w:rsidRPr="0066409B">
              <w:rPr>
                <w:color w:val="000000"/>
                <w:sz w:val="18"/>
                <w:szCs w:val="18"/>
              </w:rPr>
              <w:t>KCP 6.2.2</w:t>
            </w:r>
          </w:p>
          <w:p w14:paraId="786AE5D8" w14:textId="77777777" w:rsidR="00BF1932" w:rsidRPr="0066409B" w:rsidRDefault="00BF1932" w:rsidP="00BF1932">
            <w:pPr>
              <w:jc w:val="left"/>
              <w:rPr>
                <w:color w:val="000000"/>
                <w:sz w:val="18"/>
                <w:szCs w:val="18"/>
              </w:rPr>
            </w:pPr>
            <w:r w:rsidRPr="0066409B">
              <w:rPr>
                <w:color w:val="000000"/>
                <w:sz w:val="18"/>
                <w:szCs w:val="18"/>
              </w:rPr>
              <w:t>KCP 6.2.3</w:t>
            </w:r>
          </w:p>
          <w:p w14:paraId="2A5CAB2E" w14:textId="380098A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01FD708" w14:textId="09ED7BB7" w:rsidR="00BF1932" w:rsidRPr="0066409B" w:rsidRDefault="00BF1932" w:rsidP="00BF1932">
            <w:pPr>
              <w:rPr>
                <w:sz w:val="18"/>
                <w:szCs w:val="18"/>
              </w:rPr>
            </w:pPr>
            <w:r w:rsidRPr="0066409B">
              <w:rPr>
                <w:color w:val="000000"/>
                <w:sz w:val="18"/>
                <w:szCs w:val="18"/>
              </w:rPr>
              <w:t>Sabrina DUCROT</w:t>
            </w:r>
          </w:p>
        </w:tc>
        <w:tc>
          <w:tcPr>
            <w:tcW w:w="428" w:type="pct"/>
          </w:tcPr>
          <w:p w14:paraId="20892726" w14:textId="76AFD9AB" w:rsidR="00BF1932" w:rsidRPr="0066409B" w:rsidRDefault="00BF1932" w:rsidP="00BF1932">
            <w:pPr>
              <w:jc w:val="center"/>
              <w:rPr>
                <w:sz w:val="18"/>
                <w:szCs w:val="18"/>
              </w:rPr>
            </w:pPr>
            <w:r w:rsidRPr="0066409B">
              <w:rPr>
                <w:color w:val="000000"/>
                <w:sz w:val="18"/>
                <w:szCs w:val="18"/>
              </w:rPr>
              <w:t>2020</w:t>
            </w:r>
          </w:p>
        </w:tc>
        <w:tc>
          <w:tcPr>
            <w:tcW w:w="1649" w:type="pct"/>
          </w:tcPr>
          <w:p w14:paraId="48AF9D18" w14:textId="533E6C2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EU20-035-21</w:t>
            </w:r>
            <w:r w:rsidRPr="009F72A3">
              <w:rPr>
                <w:noProof w:val="0"/>
                <w:color w:val="000000"/>
                <w:sz w:val="18"/>
                <w:szCs w:val="18"/>
                <w:lang w:val="en-US"/>
              </w:rPr>
              <w:br/>
              <w:t>Source: ANADIAG SAS</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42A75B7" w14:textId="78FDAAAA" w:rsidR="00BF1932" w:rsidRPr="0066409B" w:rsidRDefault="00BF1932" w:rsidP="00BF1932">
            <w:pPr>
              <w:jc w:val="center"/>
              <w:rPr>
                <w:sz w:val="18"/>
                <w:szCs w:val="18"/>
              </w:rPr>
            </w:pPr>
            <w:r w:rsidRPr="0066409B">
              <w:rPr>
                <w:sz w:val="18"/>
                <w:szCs w:val="18"/>
              </w:rPr>
              <w:t>N</w:t>
            </w:r>
          </w:p>
        </w:tc>
        <w:tc>
          <w:tcPr>
            <w:tcW w:w="399" w:type="pct"/>
          </w:tcPr>
          <w:p w14:paraId="3BF2B8B6" w14:textId="3689342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9A4DFAD" w14:textId="48A32B9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525ED93" w14:textId="36CB1A44" w:rsidR="00BF1932" w:rsidRPr="0066409B" w:rsidRDefault="00BF1932" w:rsidP="00BF1932">
            <w:pPr>
              <w:jc w:val="center"/>
              <w:rPr>
                <w:sz w:val="18"/>
                <w:szCs w:val="18"/>
              </w:rPr>
            </w:pPr>
            <w:r w:rsidRPr="0066409B">
              <w:rPr>
                <w:sz w:val="18"/>
                <w:szCs w:val="18"/>
              </w:rPr>
              <w:t>Nufarm</w:t>
            </w:r>
          </w:p>
        </w:tc>
      </w:tr>
      <w:tr w:rsidR="00BF1932" w:rsidRPr="0066409B" w14:paraId="498583EA" w14:textId="77777777" w:rsidTr="004142EC">
        <w:trPr>
          <w:cantSplit/>
        </w:trPr>
        <w:tc>
          <w:tcPr>
            <w:tcW w:w="499" w:type="pct"/>
          </w:tcPr>
          <w:p w14:paraId="1CC912AE" w14:textId="77777777" w:rsidR="00BF1932" w:rsidRPr="0066409B" w:rsidRDefault="00BF1932" w:rsidP="00BF1932">
            <w:pPr>
              <w:jc w:val="left"/>
              <w:rPr>
                <w:color w:val="000000"/>
                <w:sz w:val="18"/>
                <w:szCs w:val="18"/>
              </w:rPr>
            </w:pPr>
            <w:r w:rsidRPr="0066409B">
              <w:rPr>
                <w:color w:val="000000"/>
                <w:sz w:val="18"/>
                <w:szCs w:val="18"/>
              </w:rPr>
              <w:t>KCP 6.2.2</w:t>
            </w:r>
          </w:p>
          <w:p w14:paraId="68DE5B40" w14:textId="77777777" w:rsidR="00BF1932" w:rsidRPr="0066409B" w:rsidRDefault="00BF1932" w:rsidP="00BF1932">
            <w:pPr>
              <w:jc w:val="left"/>
              <w:rPr>
                <w:color w:val="000000"/>
                <w:sz w:val="18"/>
                <w:szCs w:val="18"/>
              </w:rPr>
            </w:pPr>
            <w:r w:rsidRPr="0066409B">
              <w:rPr>
                <w:color w:val="000000"/>
                <w:sz w:val="18"/>
                <w:szCs w:val="18"/>
              </w:rPr>
              <w:t>KCP 6.2.3</w:t>
            </w:r>
          </w:p>
          <w:p w14:paraId="7676F9C3" w14:textId="355F8F60"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D589D08" w14:textId="2E0C29A5" w:rsidR="00BF1932" w:rsidRPr="0066409B" w:rsidRDefault="00BF1932" w:rsidP="00BF1932">
            <w:pPr>
              <w:rPr>
                <w:sz w:val="18"/>
                <w:szCs w:val="18"/>
              </w:rPr>
            </w:pPr>
            <w:r w:rsidRPr="0066409B">
              <w:rPr>
                <w:color w:val="000000"/>
                <w:sz w:val="18"/>
                <w:szCs w:val="18"/>
              </w:rPr>
              <w:t>Guillaume CARDIET</w:t>
            </w:r>
          </w:p>
        </w:tc>
        <w:tc>
          <w:tcPr>
            <w:tcW w:w="428" w:type="pct"/>
          </w:tcPr>
          <w:p w14:paraId="5B8D2B06" w14:textId="23A67BA1" w:rsidR="00BF1932" w:rsidRPr="0066409B" w:rsidRDefault="00BF1932" w:rsidP="00BF1932">
            <w:pPr>
              <w:jc w:val="center"/>
              <w:rPr>
                <w:sz w:val="18"/>
                <w:szCs w:val="18"/>
              </w:rPr>
            </w:pPr>
            <w:r w:rsidRPr="0066409B">
              <w:rPr>
                <w:color w:val="000000"/>
                <w:sz w:val="18"/>
                <w:szCs w:val="18"/>
              </w:rPr>
              <w:t>2020</w:t>
            </w:r>
          </w:p>
        </w:tc>
        <w:tc>
          <w:tcPr>
            <w:tcW w:w="1649" w:type="pct"/>
          </w:tcPr>
          <w:p w14:paraId="51B86D54" w14:textId="44E19D6A"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EU20-035-56</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B471BCA" w14:textId="28BB6C36" w:rsidR="00BF1932" w:rsidRPr="0066409B" w:rsidRDefault="00BF1932" w:rsidP="00BF1932">
            <w:pPr>
              <w:jc w:val="center"/>
              <w:rPr>
                <w:sz w:val="18"/>
                <w:szCs w:val="18"/>
              </w:rPr>
            </w:pPr>
            <w:r w:rsidRPr="0066409B">
              <w:rPr>
                <w:sz w:val="18"/>
                <w:szCs w:val="18"/>
              </w:rPr>
              <w:t>N</w:t>
            </w:r>
          </w:p>
        </w:tc>
        <w:tc>
          <w:tcPr>
            <w:tcW w:w="399" w:type="pct"/>
          </w:tcPr>
          <w:p w14:paraId="6201D9EA" w14:textId="39330E5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CDDF0AE"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3967023B" w14:textId="5883BC11" w:rsidR="007E2896" w:rsidRDefault="007E2896" w:rsidP="007E2896">
            <w:pPr>
              <w:jc w:val="center"/>
              <w:rPr>
                <w:sz w:val="18"/>
                <w:szCs w:val="18"/>
                <w:lang w:val="en-US"/>
              </w:rPr>
            </w:pPr>
            <w:r w:rsidRPr="00E17996">
              <w:rPr>
                <w:sz w:val="18"/>
                <w:szCs w:val="18"/>
                <w:highlight w:val="cyan"/>
                <w:lang w:val="en-US"/>
              </w:rPr>
              <w:t>Registered in July 2023</w:t>
            </w:r>
          </w:p>
          <w:p w14:paraId="7C11D56C" w14:textId="3FCD52B0"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3359442" w14:textId="76B7F61C" w:rsidR="00BF1932" w:rsidRPr="0066409B" w:rsidRDefault="00BF1932" w:rsidP="00BF1932">
            <w:pPr>
              <w:jc w:val="center"/>
              <w:rPr>
                <w:sz w:val="18"/>
                <w:szCs w:val="18"/>
              </w:rPr>
            </w:pPr>
            <w:r w:rsidRPr="0066409B">
              <w:rPr>
                <w:sz w:val="18"/>
                <w:szCs w:val="18"/>
              </w:rPr>
              <w:t>Nufarm</w:t>
            </w:r>
          </w:p>
        </w:tc>
      </w:tr>
      <w:tr w:rsidR="00BF1932" w:rsidRPr="0066409B" w14:paraId="3F282D0A" w14:textId="77777777" w:rsidTr="004142EC">
        <w:trPr>
          <w:cantSplit/>
        </w:trPr>
        <w:tc>
          <w:tcPr>
            <w:tcW w:w="499" w:type="pct"/>
          </w:tcPr>
          <w:p w14:paraId="1E60C1C1" w14:textId="77777777" w:rsidR="00BF1932" w:rsidRPr="0066409B" w:rsidRDefault="00BF1932" w:rsidP="00BF1932">
            <w:pPr>
              <w:jc w:val="left"/>
              <w:rPr>
                <w:color w:val="000000"/>
                <w:sz w:val="18"/>
                <w:szCs w:val="18"/>
              </w:rPr>
            </w:pPr>
            <w:r w:rsidRPr="0066409B">
              <w:rPr>
                <w:color w:val="000000"/>
                <w:sz w:val="18"/>
                <w:szCs w:val="18"/>
              </w:rPr>
              <w:t>KCP 6.2.1</w:t>
            </w:r>
          </w:p>
          <w:p w14:paraId="00F5BF37" w14:textId="77777777" w:rsidR="00BF1932" w:rsidRPr="0066409B" w:rsidRDefault="00BF1932" w:rsidP="00BF1932">
            <w:pPr>
              <w:jc w:val="left"/>
              <w:rPr>
                <w:color w:val="000000"/>
                <w:sz w:val="18"/>
                <w:szCs w:val="18"/>
              </w:rPr>
            </w:pPr>
            <w:r w:rsidRPr="0066409B">
              <w:rPr>
                <w:color w:val="000000"/>
                <w:sz w:val="18"/>
                <w:szCs w:val="18"/>
              </w:rPr>
              <w:t>KCP 6.2.2</w:t>
            </w:r>
          </w:p>
          <w:p w14:paraId="6EB55A00" w14:textId="77777777" w:rsidR="00BF1932" w:rsidRPr="0066409B" w:rsidRDefault="00BF1932" w:rsidP="00BF1932">
            <w:pPr>
              <w:jc w:val="left"/>
              <w:rPr>
                <w:color w:val="000000"/>
                <w:sz w:val="18"/>
                <w:szCs w:val="18"/>
              </w:rPr>
            </w:pPr>
            <w:r w:rsidRPr="0066409B">
              <w:rPr>
                <w:color w:val="000000"/>
                <w:sz w:val="18"/>
                <w:szCs w:val="18"/>
              </w:rPr>
              <w:t>KCP 6.2.3</w:t>
            </w:r>
          </w:p>
          <w:p w14:paraId="22227CFB" w14:textId="3E4A949B"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0215BEA" w14:textId="4E33E52F" w:rsidR="00BF1932" w:rsidRPr="0066409B" w:rsidRDefault="00BF1932" w:rsidP="00BF1932">
            <w:pPr>
              <w:rPr>
                <w:sz w:val="18"/>
                <w:szCs w:val="18"/>
              </w:rPr>
            </w:pPr>
            <w:r w:rsidRPr="0066409B">
              <w:rPr>
                <w:color w:val="000000"/>
                <w:sz w:val="18"/>
                <w:szCs w:val="18"/>
              </w:rPr>
              <w:t>Guillaume CARDIET</w:t>
            </w:r>
          </w:p>
        </w:tc>
        <w:tc>
          <w:tcPr>
            <w:tcW w:w="428" w:type="pct"/>
          </w:tcPr>
          <w:p w14:paraId="3ACFD25C" w14:textId="37EC24FA" w:rsidR="00BF1932" w:rsidRPr="0066409B" w:rsidRDefault="00BF1932" w:rsidP="00BF1932">
            <w:pPr>
              <w:jc w:val="center"/>
              <w:rPr>
                <w:sz w:val="18"/>
                <w:szCs w:val="18"/>
              </w:rPr>
            </w:pPr>
            <w:r w:rsidRPr="0066409B">
              <w:rPr>
                <w:color w:val="000000"/>
                <w:sz w:val="18"/>
                <w:szCs w:val="18"/>
              </w:rPr>
              <w:t>2020</w:t>
            </w:r>
          </w:p>
        </w:tc>
        <w:tc>
          <w:tcPr>
            <w:tcW w:w="1649" w:type="pct"/>
          </w:tcPr>
          <w:p w14:paraId="51C5EFA8" w14:textId="795349AF"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EU20-035-57</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187F0E0" w14:textId="0A6982E4" w:rsidR="00BF1932" w:rsidRPr="0066409B" w:rsidRDefault="00BF1932" w:rsidP="00BF1932">
            <w:pPr>
              <w:jc w:val="center"/>
              <w:rPr>
                <w:sz w:val="18"/>
                <w:szCs w:val="18"/>
              </w:rPr>
            </w:pPr>
            <w:r w:rsidRPr="0066409B">
              <w:rPr>
                <w:sz w:val="18"/>
                <w:szCs w:val="18"/>
              </w:rPr>
              <w:t>N</w:t>
            </w:r>
          </w:p>
        </w:tc>
        <w:tc>
          <w:tcPr>
            <w:tcW w:w="399" w:type="pct"/>
          </w:tcPr>
          <w:p w14:paraId="473089FB" w14:textId="0CCF1BE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588E783"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0264FBB" w14:textId="50D2C652" w:rsidR="007E2896" w:rsidRDefault="007E2896" w:rsidP="007E2896">
            <w:pPr>
              <w:jc w:val="center"/>
              <w:rPr>
                <w:sz w:val="18"/>
                <w:szCs w:val="18"/>
                <w:lang w:val="en-US"/>
              </w:rPr>
            </w:pPr>
            <w:r w:rsidRPr="00E17996">
              <w:rPr>
                <w:sz w:val="18"/>
                <w:szCs w:val="18"/>
                <w:highlight w:val="cyan"/>
                <w:lang w:val="en-US"/>
              </w:rPr>
              <w:t>Registered in July 2023</w:t>
            </w:r>
          </w:p>
          <w:p w14:paraId="2C2A3C66" w14:textId="28CD62D2"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B5BE334" w14:textId="1EC612DF" w:rsidR="00BF1932" w:rsidRPr="0066409B" w:rsidRDefault="00BF1932" w:rsidP="00BF1932">
            <w:pPr>
              <w:jc w:val="center"/>
              <w:rPr>
                <w:sz w:val="18"/>
                <w:szCs w:val="18"/>
              </w:rPr>
            </w:pPr>
            <w:r w:rsidRPr="0066409B">
              <w:rPr>
                <w:sz w:val="18"/>
                <w:szCs w:val="18"/>
              </w:rPr>
              <w:t>Nufarm</w:t>
            </w:r>
          </w:p>
        </w:tc>
      </w:tr>
      <w:tr w:rsidR="00BF1932" w:rsidRPr="0066409B" w14:paraId="5797E8F9" w14:textId="77777777" w:rsidTr="004142EC">
        <w:trPr>
          <w:cantSplit/>
        </w:trPr>
        <w:tc>
          <w:tcPr>
            <w:tcW w:w="499" w:type="pct"/>
          </w:tcPr>
          <w:p w14:paraId="0B3EA7A1" w14:textId="77777777" w:rsidR="00BF1932" w:rsidRPr="0066409B" w:rsidRDefault="00BF1932" w:rsidP="00BF1932">
            <w:pPr>
              <w:jc w:val="left"/>
              <w:rPr>
                <w:color w:val="000000"/>
                <w:sz w:val="18"/>
                <w:szCs w:val="18"/>
              </w:rPr>
            </w:pPr>
            <w:r w:rsidRPr="0066409B">
              <w:rPr>
                <w:color w:val="000000"/>
                <w:sz w:val="18"/>
                <w:szCs w:val="18"/>
              </w:rPr>
              <w:t>KCP 6.2.2</w:t>
            </w:r>
          </w:p>
          <w:p w14:paraId="7DB17213" w14:textId="77777777" w:rsidR="00BF1932" w:rsidRPr="0066409B" w:rsidRDefault="00BF1932" w:rsidP="00BF1932">
            <w:pPr>
              <w:jc w:val="left"/>
              <w:rPr>
                <w:color w:val="000000"/>
                <w:sz w:val="18"/>
                <w:szCs w:val="18"/>
              </w:rPr>
            </w:pPr>
            <w:r w:rsidRPr="0066409B">
              <w:rPr>
                <w:color w:val="000000"/>
                <w:sz w:val="18"/>
                <w:szCs w:val="18"/>
              </w:rPr>
              <w:t>KCP 6.2.3</w:t>
            </w:r>
          </w:p>
          <w:p w14:paraId="0354A8E3" w14:textId="1B7231A6"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1DFAE2E" w14:textId="06E772C4" w:rsidR="00BF1932" w:rsidRPr="0066409B" w:rsidRDefault="00BF1932" w:rsidP="00BF1932">
            <w:pPr>
              <w:rPr>
                <w:sz w:val="18"/>
                <w:szCs w:val="18"/>
              </w:rPr>
            </w:pPr>
            <w:r w:rsidRPr="0066409B">
              <w:rPr>
                <w:color w:val="000000"/>
                <w:sz w:val="18"/>
                <w:szCs w:val="18"/>
              </w:rPr>
              <w:t>Guillaume CARDIET</w:t>
            </w:r>
          </w:p>
        </w:tc>
        <w:tc>
          <w:tcPr>
            <w:tcW w:w="428" w:type="pct"/>
          </w:tcPr>
          <w:p w14:paraId="5D2A10E0" w14:textId="782A8B49" w:rsidR="00BF1932" w:rsidRPr="0066409B" w:rsidRDefault="00BF1932" w:rsidP="00BF1932">
            <w:pPr>
              <w:jc w:val="center"/>
              <w:rPr>
                <w:sz w:val="18"/>
                <w:szCs w:val="18"/>
              </w:rPr>
            </w:pPr>
            <w:r w:rsidRPr="0066409B">
              <w:rPr>
                <w:color w:val="000000"/>
                <w:sz w:val="18"/>
                <w:szCs w:val="18"/>
              </w:rPr>
              <w:t>2020</w:t>
            </w:r>
          </w:p>
        </w:tc>
        <w:tc>
          <w:tcPr>
            <w:tcW w:w="1649" w:type="pct"/>
          </w:tcPr>
          <w:p w14:paraId="31D63D03" w14:textId="132E77A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EU20-035-58</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2EF7B8D" w14:textId="2FCEAEDC" w:rsidR="00BF1932" w:rsidRPr="0066409B" w:rsidRDefault="00BF1932" w:rsidP="00BF1932">
            <w:pPr>
              <w:jc w:val="center"/>
              <w:rPr>
                <w:sz w:val="18"/>
                <w:szCs w:val="18"/>
              </w:rPr>
            </w:pPr>
            <w:r w:rsidRPr="0066409B">
              <w:rPr>
                <w:sz w:val="18"/>
                <w:szCs w:val="18"/>
              </w:rPr>
              <w:t>N</w:t>
            </w:r>
          </w:p>
        </w:tc>
        <w:tc>
          <w:tcPr>
            <w:tcW w:w="399" w:type="pct"/>
          </w:tcPr>
          <w:p w14:paraId="3863936F" w14:textId="2716F59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44A3E4F"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3F4547B2" w14:textId="410F1214" w:rsidR="007E2896" w:rsidRDefault="007E2896" w:rsidP="007E2896">
            <w:pPr>
              <w:jc w:val="center"/>
              <w:rPr>
                <w:sz w:val="18"/>
                <w:szCs w:val="18"/>
                <w:lang w:val="en-US"/>
              </w:rPr>
            </w:pPr>
            <w:r w:rsidRPr="00E17996">
              <w:rPr>
                <w:sz w:val="18"/>
                <w:szCs w:val="18"/>
                <w:highlight w:val="cyan"/>
                <w:lang w:val="en-US"/>
              </w:rPr>
              <w:t>Registered in July 2023</w:t>
            </w:r>
          </w:p>
          <w:p w14:paraId="5F1BE08B" w14:textId="5FDC6030"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B820F75" w14:textId="2B6E4D7F" w:rsidR="00BF1932" w:rsidRPr="0066409B" w:rsidRDefault="00BF1932" w:rsidP="00BF1932">
            <w:pPr>
              <w:jc w:val="center"/>
              <w:rPr>
                <w:sz w:val="18"/>
                <w:szCs w:val="18"/>
              </w:rPr>
            </w:pPr>
            <w:r w:rsidRPr="0066409B">
              <w:rPr>
                <w:sz w:val="18"/>
                <w:szCs w:val="18"/>
              </w:rPr>
              <w:t>Nufarm</w:t>
            </w:r>
          </w:p>
        </w:tc>
      </w:tr>
      <w:tr w:rsidR="00BF1932" w:rsidRPr="0066409B" w14:paraId="49AB1662" w14:textId="77777777" w:rsidTr="004142EC">
        <w:trPr>
          <w:cantSplit/>
        </w:trPr>
        <w:tc>
          <w:tcPr>
            <w:tcW w:w="499" w:type="pct"/>
          </w:tcPr>
          <w:p w14:paraId="78B1903E" w14:textId="77777777" w:rsidR="00BF1932" w:rsidRPr="0066409B" w:rsidRDefault="00BF1932" w:rsidP="00BF1932">
            <w:pPr>
              <w:jc w:val="left"/>
              <w:rPr>
                <w:color w:val="000000"/>
                <w:sz w:val="18"/>
                <w:szCs w:val="18"/>
              </w:rPr>
            </w:pPr>
            <w:r w:rsidRPr="0066409B">
              <w:rPr>
                <w:color w:val="000000"/>
                <w:sz w:val="18"/>
                <w:szCs w:val="18"/>
              </w:rPr>
              <w:t>KCP 6.2.2</w:t>
            </w:r>
          </w:p>
          <w:p w14:paraId="4EF79268" w14:textId="77777777" w:rsidR="00BF1932" w:rsidRPr="0066409B" w:rsidRDefault="00BF1932" w:rsidP="00BF1932">
            <w:pPr>
              <w:jc w:val="left"/>
              <w:rPr>
                <w:color w:val="000000"/>
                <w:sz w:val="18"/>
                <w:szCs w:val="18"/>
              </w:rPr>
            </w:pPr>
            <w:r w:rsidRPr="0066409B">
              <w:rPr>
                <w:color w:val="000000"/>
                <w:sz w:val="18"/>
                <w:szCs w:val="18"/>
              </w:rPr>
              <w:t>KCP 6.2.3</w:t>
            </w:r>
          </w:p>
          <w:p w14:paraId="79D180C1" w14:textId="0AB8919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5456652" w14:textId="65B6710C" w:rsidR="00BF1932" w:rsidRPr="0066409B" w:rsidRDefault="00BF1932" w:rsidP="00BF1932">
            <w:pPr>
              <w:rPr>
                <w:sz w:val="18"/>
                <w:szCs w:val="18"/>
              </w:rPr>
            </w:pPr>
            <w:r w:rsidRPr="0066409B">
              <w:rPr>
                <w:color w:val="000000"/>
                <w:sz w:val="18"/>
                <w:szCs w:val="18"/>
              </w:rPr>
              <w:t>Guillaume CARDIET</w:t>
            </w:r>
          </w:p>
        </w:tc>
        <w:tc>
          <w:tcPr>
            <w:tcW w:w="428" w:type="pct"/>
          </w:tcPr>
          <w:p w14:paraId="02733B86" w14:textId="231BCABA" w:rsidR="00BF1932" w:rsidRPr="0066409B" w:rsidRDefault="00BF1932" w:rsidP="00BF1932">
            <w:pPr>
              <w:jc w:val="center"/>
              <w:rPr>
                <w:sz w:val="18"/>
                <w:szCs w:val="18"/>
              </w:rPr>
            </w:pPr>
            <w:r w:rsidRPr="0066409B">
              <w:rPr>
                <w:color w:val="000000"/>
                <w:sz w:val="18"/>
                <w:szCs w:val="18"/>
              </w:rPr>
              <w:t>2020</w:t>
            </w:r>
          </w:p>
        </w:tc>
        <w:tc>
          <w:tcPr>
            <w:tcW w:w="1649" w:type="pct"/>
          </w:tcPr>
          <w:p w14:paraId="19BF2E2B" w14:textId="7C3D1496"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EU20-035-59</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65ADAB9" w14:textId="419FC147" w:rsidR="00BF1932" w:rsidRPr="0066409B" w:rsidRDefault="00BF1932" w:rsidP="00BF1932">
            <w:pPr>
              <w:jc w:val="center"/>
              <w:rPr>
                <w:sz w:val="18"/>
                <w:szCs w:val="18"/>
              </w:rPr>
            </w:pPr>
            <w:r w:rsidRPr="0066409B">
              <w:rPr>
                <w:sz w:val="18"/>
                <w:szCs w:val="18"/>
              </w:rPr>
              <w:t>N</w:t>
            </w:r>
          </w:p>
        </w:tc>
        <w:tc>
          <w:tcPr>
            <w:tcW w:w="399" w:type="pct"/>
          </w:tcPr>
          <w:p w14:paraId="7685D767" w14:textId="28C686D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424DABC"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4E802DD" w14:textId="7A355E62" w:rsidR="007E2896" w:rsidRDefault="007E2896" w:rsidP="007E2896">
            <w:pPr>
              <w:jc w:val="center"/>
              <w:rPr>
                <w:sz w:val="18"/>
                <w:szCs w:val="18"/>
                <w:lang w:val="en-US"/>
              </w:rPr>
            </w:pPr>
            <w:r w:rsidRPr="00E17996">
              <w:rPr>
                <w:sz w:val="18"/>
                <w:szCs w:val="18"/>
                <w:highlight w:val="cyan"/>
                <w:lang w:val="en-US"/>
              </w:rPr>
              <w:t>Registered in July 2023</w:t>
            </w:r>
          </w:p>
          <w:p w14:paraId="07A56F5A" w14:textId="23C2A457"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0AD7695" w14:textId="4A2E5CEF" w:rsidR="00BF1932" w:rsidRPr="0066409B" w:rsidRDefault="00BF1932" w:rsidP="00BF1932">
            <w:pPr>
              <w:jc w:val="center"/>
              <w:rPr>
                <w:sz w:val="18"/>
                <w:szCs w:val="18"/>
              </w:rPr>
            </w:pPr>
            <w:r w:rsidRPr="0066409B">
              <w:rPr>
                <w:sz w:val="18"/>
                <w:szCs w:val="18"/>
              </w:rPr>
              <w:t>Nufarm</w:t>
            </w:r>
          </w:p>
        </w:tc>
      </w:tr>
      <w:tr w:rsidR="00BF1932" w:rsidRPr="0066409B" w14:paraId="17C48EA7" w14:textId="77777777" w:rsidTr="004142EC">
        <w:trPr>
          <w:cantSplit/>
        </w:trPr>
        <w:tc>
          <w:tcPr>
            <w:tcW w:w="499" w:type="pct"/>
          </w:tcPr>
          <w:p w14:paraId="4E4BC896" w14:textId="77777777" w:rsidR="00BF1932" w:rsidRPr="0066409B" w:rsidRDefault="00BF1932" w:rsidP="00BF1932">
            <w:pPr>
              <w:jc w:val="left"/>
              <w:rPr>
                <w:color w:val="000000"/>
                <w:sz w:val="18"/>
                <w:szCs w:val="18"/>
              </w:rPr>
            </w:pPr>
            <w:r w:rsidRPr="0066409B">
              <w:rPr>
                <w:color w:val="000000"/>
                <w:sz w:val="18"/>
                <w:szCs w:val="18"/>
              </w:rPr>
              <w:t>KCP 6.2.2</w:t>
            </w:r>
          </w:p>
          <w:p w14:paraId="4C5AF357" w14:textId="77777777" w:rsidR="00BF1932" w:rsidRPr="0066409B" w:rsidRDefault="00BF1932" w:rsidP="00BF1932">
            <w:pPr>
              <w:jc w:val="left"/>
              <w:rPr>
                <w:color w:val="000000"/>
                <w:sz w:val="18"/>
                <w:szCs w:val="18"/>
              </w:rPr>
            </w:pPr>
            <w:r w:rsidRPr="0066409B">
              <w:rPr>
                <w:color w:val="000000"/>
                <w:sz w:val="18"/>
                <w:szCs w:val="18"/>
              </w:rPr>
              <w:t>KCP 6.2.3</w:t>
            </w:r>
          </w:p>
          <w:p w14:paraId="438688F0" w14:textId="58362A1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B404923" w14:textId="30F8C9BC" w:rsidR="00BF1932" w:rsidRPr="0066409B" w:rsidRDefault="00BF1932" w:rsidP="00BF1932">
            <w:pPr>
              <w:rPr>
                <w:sz w:val="18"/>
                <w:szCs w:val="18"/>
              </w:rPr>
            </w:pPr>
            <w:r w:rsidRPr="0066409B">
              <w:rPr>
                <w:color w:val="000000"/>
                <w:sz w:val="18"/>
                <w:szCs w:val="18"/>
              </w:rPr>
              <w:t>Guillaume Cardiet</w:t>
            </w:r>
          </w:p>
        </w:tc>
        <w:tc>
          <w:tcPr>
            <w:tcW w:w="428" w:type="pct"/>
          </w:tcPr>
          <w:p w14:paraId="0C42976A" w14:textId="535FF8ED" w:rsidR="00BF1932" w:rsidRPr="0066409B" w:rsidRDefault="00BF1932" w:rsidP="00BF1932">
            <w:pPr>
              <w:jc w:val="center"/>
              <w:rPr>
                <w:sz w:val="18"/>
                <w:szCs w:val="18"/>
              </w:rPr>
            </w:pPr>
            <w:r w:rsidRPr="0066409B">
              <w:rPr>
                <w:color w:val="000000"/>
                <w:sz w:val="18"/>
                <w:szCs w:val="18"/>
              </w:rPr>
              <w:t>2020</w:t>
            </w:r>
          </w:p>
        </w:tc>
        <w:tc>
          <w:tcPr>
            <w:tcW w:w="1649" w:type="pct"/>
          </w:tcPr>
          <w:p w14:paraId="71B76CDC" w14:textId="23DD8ED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EU20-035-60</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4D82C55" w14:textId="6FB01B3B" w:rsidR="00BF1932" w:rsidRPr="0066409B" w:rsidRDefault="00BF1932" w:rsidP="00BF1932">
            <w:pPr>
              <w:jc w:val="center"/>
              <w:rPr>
                <w:sz w:val="18"/>
                <w:szCs w:val="18"/>
              </w:rPr>
            </w:pPr>
            <w:r w:rsidRPr="0066409B">
              <w:rPr>
                <w:sz w:val="18"/>
                <w:szCs w:val="18"/>
              </w:rPr>
              <w:t>N</w:t>
            </w:r>
          </w:p>
        </w:tc>
        <w:tc>
          <w:tcPr>
            <w:tcW w:w="399" w:type="pct"/>
          </w:tcPr>
          <w:p w14:paraId="14298ED3" w14:textId="5211A18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A77EC1D"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5AA10FE" w14:textId="6C72BCA0" w:rsidR="007E2896" w:rsidRDefault="007E2896" w:rsidP="007E2896">
            <w:pPr>
              <w:jc w:val="center"/>
              <w:rPr>
                <w:sz w:val="18"/>
                <w:szCs w:val="18"/>
                <w:lang w:val="en-US"/>
              </w:rPr>
            </w:pPr>
            <w:r w:rsidRPr="00E17996">
              <w:rPr>
                <w:sz w:val="18"/>
                <w:szCs w:val="18"/>
                <w:highlight w:val="cyan"/>
                <w:lang w:val="en-US"/>
              </w:rPr>
              <w:t>Registered in July 2023</w:t>
            </w:r>
          </w:p>
          <w:p w14:paraId="1958F53E" w14:textId="385AAECD"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4C51508" w14:textId="05A2792A" w:rsidR="00BF1932" w:rsidRPr="0066409B" w:rsidRDefault="00BF1932" w:rsidP="00BF1932">
            <w:pPr>
              <w:jc w:val="center"/>
              <w:rPr>
                <w:sz w:val="18"/>
                <w:szCs w:val="18"/>
              </w:rPr>
            </w:pPr>
            <w:r w:rsidRPr="0066409B">
              <w:rPr>
                <w:sz w:val="18"/>
                <w:szCs w:val="18"/>
              </w:rPr>
              <w:t>Nufarm</w:t>
            </w:r>
          </w:p>
        </w:tc>
      </w:tr>
      <w:tr w:rsidR="00BF1932" w:rsidRPr="0066409B" w14:paraId="3C7519A5" w14:textId="77777777" w:rsidTr="004142EC">
        <w:trPr>
          <w:cantSplit/>
        </w:trPr>
        <w:tc>
          <w:tcPr>
            <w:tcW w:w="499" w:type="pct"/>
          </w:tcPr>
          <w:p w14:paraId="05BC9EED" w14:textId="77777777" w:rsidR="00BF1932" w:rsidRPr="0066409B" w:rsidRDefault="00BF1932" w:rsidP="00BF1932">
            <w:pPr>
              <w:jc w:val="left"/>
              <w:rPr>
                <w:color w:val="000000"/>
                <w:sz w:val="18"/>
                <w:szCs w:val="18"/>
              </w:rPr>
            </w:pPr>
            <w:r w:rsidRPr="0066409B">
              <w:rPr>
                <w:color w:val="000000"/>
                <w:sz w:val="18"/>
                <w:szCs w:val="18"/>
              </w:rPr>
              <w:t>KCP 6.2.1</w:t>
            </w:r>
          </w:p>
          <w:p w14:paraId="3029AA03" w14:textId="77777777" w:rsidR="00BF1932" w:rsidRPr="0066409B" w:rsidRDefault="00BF1932" w:rsidP="00BF1932">
            <w:pPr>
              <w:jc w:val="left"/>
              <w:rPr>
                <w:color w:val="000000"/>
                <w:sz w:val="18"/>
                <w:szCs w:val="18"/>
              </w:rPr>
            </w:pPr>
            <w:r w:rsidRPr="0066409B">
              <w:rPr>
                <w:color w:val="000000"/>
                <w:sz w:val="18"/>
                <w:szCs w:val="18"/>
              </w:rPr>
              <w:t>KCP 6.2.2</w:t>
            </w:r>
          </w:p>
          <w:p w14:paraId="496C0C9B" w14:textId="77777777" w:rsidR="00BF1932" w:rsidRPr="0066409B" w:rsidRDefault="00BF1932" w:rsidP="00BF1932">
            <w:pPr>
              <w:jc w:val="left"/>
              <w:rPr>
                <w:color w:val="000000"/>
                <w:sz w:val="18"/>
                <w:szCs w:val="18"/>
              </w:rPr>
            </w:pPr>
            <w:r w:rsidRPr="0066409B">
              <w:rPr>
                <w:color w:val="000000"/>
                <w:sz w:val="18"/>
                <w:szCs w:val="18"/>
              </w:rPr>
              <w:t>KCP 6.2.3</w:t>
            </w:r>
          </w:p>
          <w:p w14:paraId="6AA15FBA" w14:textId="512C7624"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BE25237" w14:textId="31BD2922" w:rsidR="00BF1932" w:rsidRPr="0066409B" w:rsidRDefault="00BF1932" w:rsidP="00BF1932">
            <w:pPr>
              <w:rPr>
                <w:sz w:val="18"/>
                <w:szCs w:val="18"/>
              </w:rPr>
            </w:pPr>
            <w:r w:rsidRPr="0066409B">
              <w:rPr>
                <w:color w:val="000000"/>
                <w:sz w:val="18"/>
                <w:szCs w:val="18"/>
              </w:rPr>
              <w:t>Guillaume Cardiet</w:t>
            </w:r>
          </w:p>
        </w:tc>
        <w:tc>
          <w:tcPr>
            <w:tcW w:w="428" w:type="pct"/>
          </w:tcPr>
          <w:p w14:paraId="4478D42F" w14:textId="40DFBFF7" w:rsidR="00BF1932" w:rsidRPr="0066409B" w:rsidRDefault="00BF1932" w:rsidP="00BF1932">
            <w:pPr>
              <w:jc w:val="center"/>
              <w:rPr>
                <w:sz w:val="18"/>
                <w:szCs w:val="18"/>
              </w:rPr>
            </w:pPr>
            <w:r w:rsidRPr="0066409B">
              <w:rPr>
                <w:color w:val="000000"/>
                <w:sz w:val="18"/>
                <w:szCs w:val="18"/>
              </w:rPr>
              <w:t>2020</w:t>
            </w:r>
          </w:p>
        </w:tc>
        <w:tc>
          <w:tcPr>
            <w:tcW w:w="1649" w:type="pct"/>
          </w:tcPr>
          <w:p w14:paraId="6A70DE7F" w14:textId="62D42C9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EU20-035-61</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7149CA9" w14:textId="450EF0E3" w:rsidR="00BF1932" w:rsidRPr="0066409B" w:rsidRDefault="00BF1932" w:rsidP="00BF1932">
            <w:pPr>
              <w:jc w:val="center"/>
              <w:rPr>
                <w:sz w:val="18"/>
                <w:szCs w:val="18"/>
              </w:rPr>
            </w:pPr>
            <w:r w:rsidRPr="0066409B">
              <w:rPr>
                <w:sz w:val="18"/>
                <w:szCs w:val="18"/>
              </w:rPr>
              <w:t>N</w:t>
            </w:r>
          </w:p>
        </w:tc>
        <w:tc>
          <w:tcPr>
            <w:tcW w:w="399" w:type="pct"/>
          </w:tcPr>
          <w:p w14:paraId="3CCAAFCC" w14:textId="693C09E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192A127"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213D378D" w14:textId="08BB3D0A" w:rsidR="007E2896" w:rsidRDefault="007E2896" w:rsidP="007E2896">
            <w:pPr>
              <w:jc w:val="center"/>
              <w:rPr>
                <w:sz w:val="18"/>
                <w:szCs w:val="18"/>
                <w:lang w:val="en-US"/>
              </w:rPr>
            </w:pPr>
            <w:r w:rsidRPr="00E17996">
              <w:rPr>
                <w:sz w:val="18"/>
                <w:szCs w:val="18"/>
                <w:highlight w:val="cyan"/>
                <w:lang w:val="en-US"/>
              </w:rPr>
              <w:t>Registered in July 2023</w:t>
            </w:r>
          </w:p>
          <w:p w14:paraId="46C70BFC" w14:textId="4488E2BB"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D23AB72" w14:textId="1482F692" w:rsidR="00BF1932" w:rsidRPr="0066409B" w:rsidRDefault="00BF1932" w:rsidP="00BF1932">
            <w:pPr>
              <w:jc w:val="center"/>
              <w:rPr>
                <w:sz w:val="18"/>
                <w:szCs w:val="18"/>
              </w:rPr>
            </w:pPr>
            <w:r w:rsidRPr="0066409B">
              <w:rPr>
                <w:sz w:val="18"/>
                <w:szCs w:val="18"/>
              </w:rPr>
              <w:t>Nufarm</w:t>
            </w:r>
          </w:p>
        </w:tc>
      </w:tr>
      <w:tr w:rsidR="00BF1932" w:rsidRPr="0066409B" w14:paraId="3FE0EAB4" w14:textId="77777777" w:rsidTr="004142EC">
        <w:trPr>
          <w:cantSplit/>
        </w:trPr>
        <w:tc>
          <w:tcPr>
            <w:tcW w:w="499" w:type="pct"/>
          </w:tcPr>
          <w:p w14:paraId="00BE753F" w14:textId="77777777" w:rsidR="00BF1932" w:rsidRPr="0066409B" w:rsidRDefault="00BF1932" w:rsidP="00BF1932">
            <w:pPr>
              <w:jc w:val="left"/>
              <w:rPr>
                <w:color w:val="000000"/>
                <w:sz w:val="18"/>
                <w:szCs w:val="18"/>
              </w:rPr>
            </w:pPr>
            <w:r w:rsidRPr="0066409B">
              <w:rPr>
                <w:color w:val="000000"/>
                <w:sz w:val="18"/>
                <w:szCs w:val="18"/>
              </w:rPr>
              <w:t>KCP 6.2.1</w:t>
            </w:r>
          </w:p>
          <w:p w14:paraId="25A498B4" w14:textId="77777777" w:rsidR="00BF1932" w:rsidRPr="0066409B" w:rsidRDefault="00BF1932" w:rsidP="00BF1932">
            <w:pPr>
              <w:jc w:val="left"/>
              <w:rPr>
                <w:color w:val="000000"/>
                <w:sz w:val="18"/>
                <w:szCs w:val="18"/>
              </w:rPr>
            </w:pPr>
            <w:r w:rsidRPr="0066409B">
              <w:rPr>
                <w:color w:val="000000"/>
                <w:sz w:val="18"/>
                <w:szCs w:val="18"/>
              </w:rPr>
              <w:t>KCP 6.2.2</w:t>
            </w:r>
          </w:p>
          <w:p w14:paraId="3682E851" w14:textId="77777777" w:rsidR="00BF1932" w:rsidRPr="0066409B" w:rsidRDefault="00BF1932" w:rsidP="00BF1932">
            <w:pPr>
              <w:jc w:val="left"/>
              <w:rPr>
                <w:color w:val="000000"/>
                <w:sz w:val="18"/>
                <w:szCs w:val="18"/>
              </w:rPr>
            </w:pPr>
            <w:r w:rsidRPr="0066409B">
              <w:rPr>
                <w:color w:val="000000"/>
                <w:sz w:val="18"/>
                <w:szCs w:val="18"/>
              </w:rPr>
              <w:t>KCP 6.2.3</w:t>
            </w:r>
          </w:p>
          <w:p w14:paraId="736591A0" w14:textId="57172FDF"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A909A4B" w14:textId="2F946843" w:rsidR="00BF1932" w:rsidRPr="0066409B" w:rsidRDefault="00BF1932" w:rsidP="00BF1932">
            <w:pPr>
              <w:rPr>
                <w:sz w:val="18"/>
                <w:szCs w:val="18"/>
              </w:rPr>
            </w:pPr>
            <w:r w:rsidRPr="0066409B">
              <w:rPr>
                <w:color w:val="000000"/>
                <w:sz w:val="18"/>
                <w:szCs w:val="18"/>
              </w:rPr>
              <w:t>Guillaume CARDIET</w:t>
            </w:r>
          </w:p>
        </w:tc>
        <w:tc>
          <w:tcPr>
            <w:tcW w:w="428" w:type="pct"/>
          </w:tcPr>
          <w:p w14:paraId="387BE9C4" w14:textId="6B709B8B" w:rsidR="00BF1932" w:rsidRPr="0066409B" w:rsidRDefault="00BF1932" w:rsidP="00BF1932">
            <w:pPr>
              <w:jc w:val="center"/>
              <w:rPr>
                <w:sz w:val="18"/>
                <w:szCs w:val="18"/>
              </w:rPr>
            </w:pPr>
            <w:r w:rsidRPr="0066409B">
              <w:rPr>
                <w:color w:val="000000"/>
                <w:sz w:val="18"/>
                <w:szCs w:val="18"/>
              </w:rPr>
              <w:t>2020</w:t>
            </w:r>
          </w:p>
        </w:tc>
        <w:tc>
          <w:tcPr>
            <w:tcW w:w="1649" w:type="pct"/>
          </w:tcPr>
          <w:p w14:paraId="04C3D8BA" w14:textId="5A0C0F1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EU20-035-62</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85E06D9" w14:textId="7F39F728" w:rsidR="00BF1932" w:rsidRPr="0066409B" w:rsidRDefault="00BF1932" w:rsidP="00BF1932">
            <w:pPr>
              <w:jc w:val="center"/>
              <w:rPr>
                <w:sz w:val="18"/>
                <w:szCs w:val="18"/>
              </w:rPr>
            </w:pPr>
            <w:r w:rsidRPr="0066409B">
              <w:rPr>
                <w:sz w:val="18"/>
                <w:szCs w:val="18"/>
              </w:rPr>
              <w:t>N</w:t>
            </w:r>
          </w:p>
        </w:tc>
        <w:tc>
          <w:tcPr>
            <w:tcW w:w="399" w:type="pct"/>
          </w:tcPr>
          <w:p w14:paraId="7A39A445" w14:textId="6DCBBB9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600D7A6"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95DB599" w14:textId="1221664D" w:rsidR="007E2896" w:rsidRDefault="007E2896" w:rsidP="007E2896">
            <w:pPr>
              <w:jc w:val="center"/>
              <w:rPr>
                <w:sz w:val="18"/>
                <w:szCs w:val="18"/>
                <w:lang w:val="en-US"/>
              </w:rPr>
            </w:pPr>
            <w:r w:rsidRPr="00E17996">
              <w:rPr>
                <w:sz w:val="18"/>
                <w:szCs w:val="18"/>
                <w:highlight w:val="cyan"/>
                <w:lang w:val="en-US"/>
              </w:rPr>
              <w:t>Registered in July 2023</w:t>
            </w:r>
          </w:p>
          <w:p w14:paraId="105FEB6C" w14:textId="4B0C948F"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AD7478E" w14:textId="770D84D2" w:rsidR="00BF1932" w:rsidRPr="0066409B" w:rsidRDefault="00BF1932" w:rsidP="00BF1932">
            <w:pPr>
              <w:jc w:val="center"/>
              <w:rPr>
                <w:sz w:val="18"/>
                <w:szCs w:val="18"/>
              </w:rPr>
            </w:pPr>
            <w:r w:rsidRPr="0066409B">
              <w:rPr>
                <w:sz w:val="18"/>
                <w:szCs w:val="18"/>
              </w:rPr>
              <w:t>Nufarm</w:t>
            </w:r>
          </w:p>
        </w:tc>
      </w:tr>
      <w:tr w:rsidR="00BF1932" w:rsidRPr="0066409B" w14:paraId="72021EF6" w14:textId="77777777" w:rsidTr="004142EC">
        <w:trPr>
          <w:cantSplit/>
        </w:trPr>
        <w:tc>
          <w:tcPr>
            <w:tcW w:w="499" w:type="pct"/>
          </w:tcPr>
          <w:p w14:paraId="1BABDF44" w14:textId="77777777" w:rsidR="00BF1932" w:rsidRPr="0066409B" w:rsidRDefault="00BF1932" w:rsidP="00BF1932">
            <w:pPr>
              <w:jc w:val="left"/>
              <w:rPr>
                <w:color w:val="000000"/>
                <w:sz w:val="18"/>
                <w:szCs w:val="18"/>
              </w:rPr>
            </w:pPr>
            <w:r w:rsidRPr="0066409B">
              <w:rPr>
                <w:color w:val="000000"/>
                <w:sz w:val="18"/>
                <w:szCs w:val="18"/>
              </w:rPr>
              <w:t>KCP 6.2.2</w:t>
            </w:r>
          </w:p>
          <w:p w14:paraId="2BA0FB7C" w14:textId="77777777" w:rsidR="00BF1932" w:rsidRPr="0066409B" w:rsidRDefault="00BF1932" w:rsidP="00BF1932">
            <w:pPr>
              <w:jc w:val="left"/>
              <w:rPr>
                <w:color w:val="000000"/>
                <w:sz w:val="18"/>
                <w:szCs w:val="18"/>
              </w:rPr>
            </w:pPr>
            <w:r w:rsidRPr="0066409B">
              <w:rPr>
                <w:color w:val="000000"/>
                <w:sz w:val="18"/>
                <w:szCs w:val="18"/>
              </w:rPr>
              <w:t>KCP 6.2.3</w:t>
            </w:r>
          </w:p>
          <w:p w14:paraId="3298C63F" w14:textId="59DC9E56"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9FA23F9" w14:textId="7FB31E5B" w:rsidR="00BF1932" w:rsidRPr="0066409B" w:rsidRDefault="00BF1932" w:rsidP="00BF1932">
            <w:pPr>
              <w:rPr>
                <w:sz w:val="18"/>
                <w:szCs w:val="18"/>
              </w:rPr>
            </w:pPr>
            <w:r w:rsidRPr="0066409B">
              <w:rPr>
                <w:color w:val="000000"/>
                <w:sz w:val="18"/>
                <w:szCs w:val="18"/>
              </w:rPr>
              <w:t>Guillaume CARDIET</w:t>
            </w:r>
          </w:p>
        </w:tc>
        <w:tc>
          <w:tcPr>
            <w:tcW w:w="428" w:type="pct"/>
          </w:tcPr>
          <w:p w14:paraId="7C42CD10" w14:textId="15A09674" w:rsidR="00BF1932" w:rsidRPr="0066409B" w:rsidRDefault="00BF1932" w:rsidP="00BF1932">
            <w:pPr>
              <w:jc w:val="center"/>
              <w:rPr>
                <w:sz w:val="18"/>
                <w:szCs w:val="18"/>
              </w:rPr>
            </w:pPr>
            <w:r w:rsidRPr="0066409B">
              <w:rPr>
                <w:color w:val="000000"/>
                <w:sz w:val="18"/>
                <w:szCs w:val="18"/>
              </w:rPr>
              <w:t>2020</w:t>
            </w:r>
          </w:p>
        </w:tc>
        <w:tc>
          <w:tcPr>
            <w:tcW w:w="1649" w:type="pct"/>
          </w:tcPr>
          <w:p w14:paraId="29C1D533" w14:textId="4CB88A5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EU20-035-63</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C1CDF12" w14:textId="5CAD7136" w:rsidR="00BF1932" w:rsidRPr="0066409B" w:rsidRDefault="00BF1932" w:rsidP="00BF1932">
            <w:pPr>
              <w:jc w:val="center"/>
              <w:rPr>
                <w:sz w:val="18"/>
                <w:szCs w:val="18"/>
              </w:rPr>
            </w:pPr>
            <w:r w:rsidRPr="0066409B">
              <w:rPr>
                <w:sz w:val="18"/>
                <w:szCs w:val="18"/>
              </w:rPr>
              <w:t>N</w:t>
            </w:r>
          </w:p>
        </w:tc>
        <w:tc>
          <w:tcPr>
            <w:tcW w:w="399" w:type="pct"/>
          </w:tcPr>
          <w:p w14:paraId="4AA66B56" w14:textId="04DD077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8667F6"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2F4F068F" w14:textId="265E5E42" w:rsidR="007E2896" w:rsidRDefault="007E2896" w:rsidP="007E2896">
            <w:pPr>
              <w:jc w:val="center"/>
              <w:rPr>
                <w:sz w:val="18"/>
                <w:szCs w:val="18"/>
                <w:lang w:val="en-US"/>
              </w:rPr>
            </w:pPr>
            <w:r w:rsidRPr="00E17996">
              <w:rPr>
                <w:sz w:val="18"/>
                <w:szCs w:val="18"/>
                <w:highlight w:val="cyan"/>
                <w:lang w:val="en-US"/>
              </w:rPr>
              <w:t>Registered in July 2023</w:t>
            </w:r>
          </w:p>
          <w:p w14:paraId="6D70AC1D" w14:textId="05BB6CA7"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687C7A1" w14:textId="22815A9E" w:rsidR="00BF1932" w:rsidRPr="0066409B" w:rsidRDefault="00BF1932" w:rsidP="00BF1932">
            <w:pPr>
              <w:jc w:val="center"/>
              <w:rPr>
                <w:sz w:val="18"/>
                <w:szCs w:val="18"/>
              </w:rPr>
            </w:pPr>
            <w:r w:rsidRPr="0066409B">
              <w:rPr>
                <w:sz w:val="18"/>
                <w:szCs w:val="18"/>
              </w:rPr>
              <w:t>Nufarm</w:t>
            </w:r>
          </w:p>
        </w:tc>
      </w:tr>
      <w:tr w:rsidR="00BF1932" w:rsidRPr="0066409B" w14:paraId="3E8C34F2" w14:textId="77777777" w:rsidTr="004142EC">
        <w:trPr>
          <w:cantSplit/>
        </w:trPr>
        <w:tc>
          <w:tcPr>
            <w:tcW w:w="499" w:type="pct"/>
          </w:tcPr>
          <w:p w14:paraId="5E9F761B" w14:textId="77777777" w:rsidR="00BF1932" w:rsidRPr="0066409B" w:rsidRDefault="00BF1932" w:rsidP="00BF1932">
            <w:pPr>
              <w:jc w:val="left"/>
              <w:rPr>
                <w:color w:val="000000"/>
                <w:sz w:val="18"/>
                <w:szCs w:val="18"/>
              </w:rPr>
            </w:pPr>
            <w:r w:rsidRPr="0066409B">
              <w:rPr>
                <w:color w:val="000000"/>
                <w:sz w:val="18"/>
                <w:szCs w:val="18"/>
              </w:rPr>
              <w:t>KCP 6.2.2</w:t>
            </w:r>
          </w:p>
          <w:p w14:paraId="2682CF7D" w14:textId="77777777" w:rsidR="00BF1932" w:rsidRPr="0066409B" w:rsidRDefault="00BF1932" w:rsidP="00BF1932">
            <w:pPr>
              <w:jc w:val="left"/>
              <w:rPr>
                <w:color w:val="000000"/>
                <w:sz w:val="18"/>
                <w:szCs w:val="18"/>
              </w:rPr>
            </w:pPr>
            <w:r w:rsidRPr="0066409B">
              <w:rPr>
                <w:color w:val="000000"/>
                <w:sz w:val="18"/>
                <w:szCs w:val="18"/>
              </w:rPr>
              <w:t>KCP 6.2.3</w:t>
            </w:r>
          </w:p>
          <w:p w14:paraId="566ABB67" w14:textId="035EB48C"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7A437F5" w14:textId="634112EF" w:rsidR="00BF1932" w:rsidRPr="0066409B" w:rsidRDefault="00BF1932" w:rsidP="00BF1932">
            <w:pPr>
              <w:rPr>
                <w:sz w:val="18"/>
                <w:szCs w:val="18"/>
              </w:rPr>
            </w:pPr>
            <w:r w:rsidRPr="0066409B">
              <w:rPr>
                <w:color w:val="000000"/>
                <w:sz w:val="18"/>
                <w:szCs w:val="18"/>
              </w:rPr>
              <w:t>Guillaume CARDIET</w:t>
            </w:r>
          </w:p>
        </w:tc>
        <w:tc>
          <w:tcPr>
            <w:tcW w:w="428" w:type="pct"/>
          </w:tcPr>
          <w:p w14:paraId="52038E2A" w14:textId="52803DE1" w:rsidR="00BF1932" w:rsidRPr="0066409B" w:rsidRDefault="00BF1932" w:rsidP="00BF1932">
            <w:pPr>
              <w:jc w:val="center"/>
              <w:rPr>
                <w:sz w:val="18"/>
                <w:szCs w:val="18"/>
              </w:rPr>
            </w:pPr>
            <w:r w:rsidRPr="0066409B">
              <w:rPr>
                <w:color w:val="000000"/>
                <w:sz w:val="18"/>
                <w:szCs w:val="18"/>
              </w:rPr>
              <w:t>2020</w:t>
            </w:r>
          </w:p>
        </w:tc>
        <w:tc>
          <w:tcPr>
            <w:tcW w:w="1649" w:type="pct"/>
          </w:tcPr>
          <w:p w14:paraId="6D71CB21" w14:textId="1CD2BF86"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EU20-035-64</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18AA414" w14:textId="577E3437" w:rsidR="00BF1932" w:rsidRPr="0066409B" w:rsidRDefault="00BF1932" w:rsidP="00BF1932">
            <w:pPr>
              <w:jc w:val="center"/>
              <w:rPr>
                <w:sz w:val="18"/>
                <w:szCs w:val="18"/>
              </w:rPr>
            </w:pPr>
            <w:r w:rsidRPr="0066409B">
              <w:rPr>
                <w:sz w:val="18"/>
                <w:szCs w:val="18"/>
              </w:rPr>
              <w:t>N</w:t>
            </w:r>
          </w:p>
        </w:tc>
        <w:tc>
          <w:tcPr>
            <w:tcW w:w="399" w:type="pct"/>
          </w:tcPr>
          <w:p w14:paraId="7EC56D1A" w14:textId="1FA6138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221B3D2"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1FC1FCF" w14:textId="0D52CBFE" w:rsidR="007E2896" w:rsidRDefault="007E2896" w:rsidP="007E2896">
            <w:pPr>
              <w:jc w:val="center"/>
              <w:rPr>
                <w:sz w:val="18"/>
                <w:szCs w:val="18"/>
                <w:lang w:val="en-US"/>
              </w:rPr>
            </w:pPr>
            <w:r w:rsidRPr="00E17996">
              <w:rPr>
                <w:sz w:val="18"/>
                <w:szCs w:val="18"/>
                <w:highlight w:val="cyan"/>
                <w:lang w:val="en-US"/>
              </w:rPr>
              <w:t>Registered in July 2023</w:t>
            </w:r>
          </w:p>
          <w:p w14:paraId="76F7767A" w14:textId="205D3298"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E89263A" w14:textId="54AA0435" w:rsidR="00BF1932" w:rsidRPr="0066409B" w:rsidRDefault="00BF1932" w:rsidP="00BF1932">
            <w:pPr>
              <w:jc w:val="center"/>
              <w:rPr>
                <w:sz w:val="18"/>
                <w:szCs w:val="18"/>
              </w:rPr>
            </w:pPr>
            <w:r w:rsidRPr="0066409B">
              <w:rPr>
                <w:sz w:val="18"/>
                <w:szCs w:val="18"/>
              </w:rPr>
              <w:t>Nufarm</w:t>
            </w:r>
          </w:p>
        </w:tc>
      </w:tr>
      <w:tr w:rsidR="00BF1932" w:rsidRPr="0066409B" w14:paraId="48C12AC5" w14:textId="77777777" w:rsidTr="004142EC">
        <w:trPr>
          <w:cantSplit/>
        </w:trPr>
        <w:tc>
          <w:tcPr>
            <w:tcW w:w="499" w:type="pct"/>
          </w:tcPr>
          <w:p w14:paraId="5C0A48E7" w14:textId="77777777" w:rsidR="00BF1932" w:rsidRPr="0066409B" w:rsidRDefault="00BF1932" w:rsidP="00BF1932">
            <w:pPr>
              <w:jc w:val="left"/>
              <w:rPr>
                <w:color w:val="000000"/>
                <w:sz w:val="18"/>
                <w:szCs w:val="18"/>
              </w:rPr>
            </w:pPr>
            <w:r w:rsidRPr="0066409B">
              <w:rPr>
                <w:color w:val="000000"/>
                <w:sz w:val="18"/>
                <w:szCs w:val="18"/>
              </w:rPr>
              <w:t>KCP 6.2.1</w:t>
            </w:r>
          </w:p>
          <w:p w14:paraId="119B9BDD" w14:textId="77777777" w:rsidR="00BF1932" w:rsidRPr="0066409B" w:rsidRDefault="00BF1932" w:rsidP="00BF1932">
            <w:pPr>
              <w:jc w:val="left"/>
              <w:rPr>
                <w:color w:val="000000"/>
                <w:sz w:val="18"/>
                <w:szCs w:val="18"/>
              </w:rPr>
            </w:pPr>
            <w:r w:rsidRPr="0066409B">
              <w:rPr>
                <w:color w:val="000000"/>
                <w:sz w:val="18"/>
                <w:szCs w:val="18"/>
              </w:rPr>
              <w:t>KCP 6.2.2</w:t>
            </w:r>
          </w:p>
          <w:p w14:paraId="19B72DE0" w14:textId="77777777" w:rsidR="00BF1932" w:rsidRPr="0066409B" w:rsidRDefault="00BF1932" w:rsidP="00BF1932">
            <w:pPr>
              <w:jc w:val="left"/>
              <w:rPr>
                <w:color w:val="000000"/>
                <w:sz w:val="18"/>
                <w:szCs w:val="18"/>
              </w:rPr>
            </w:pPr>
            <w:r w:rsidRPr="0066409B">
              <w:rPr>
                <w:color w:val="000000"/>
                <w:sz w:val="18"/>
                <w:szCs w:val="18"/>
              </w:rPr>
              <w:t>KCP 6.2.3</w:t>
            </w:r>
          </w:p>
          <w:p w14:paraId="3313B240" w14:textId="2367B3E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5AA0A75" w14:textId="5C6C9FD8" w:rsidR="00BF1932" w:rsidRPr="0066409B" w:rsidRDefault="00BF1932" w:rsidP="00BF1932">
            <w:pPr>
              <w:rPr>
                <w:sz w:val="18"/>
                <w:szCs w:val="18"/>
              </w:rPr>
            </w:pPr>
            <w:r w:rsidRPr="0066409B">
              <w:rPr>
                <w:color w:val="000000"/>
                <w:sz w:val="18"/>
                <w:szCs w:val="18"/>
              </w:rPr>
              <w:t>Guillaume CARDIET</w:t>
            </w:r>
          </w:p>
        </w:tc>
        <w:tc>
          <w:tcPr>
            <w:tcW w:w="428" w:type="pct"/>
          </w:tcPr>
          <w:p w14:paraId="375FEFBD" w14:textId="4E3D0AE4" w:rsidR="00BF1932" w:rsidRPr="0066409B" w:rsidRDefault="00BF1932" w:rsidP="00BF1932">
            <w:pPr>
              <w:jc w:val="center"/>
              <w:rPr>
                <w:sz w:val="18"/>
                <w:szCs w:val="18"/>
              </w:rPr>
            </w:pPr>
            <w:r w:rsidRPr="0066409B">
              <w:rPr>
                <w:color w:val="000000"/>
                <w:sz w:val="18"/>
                <w:szCs w:val="18"/>
              </w:rPr>
              <w:t>2020</w:t>
            </w:r>
          </w:p>
        </w:tc>
        <w:tc>
          <w:tcPr>
            <w:tcW w:w="1649" w:type="pct"/>
          </w:tcPr>
          <w:p w14:paraId="767CF934" w14:textId="16D7BC7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EU20-035-65</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3712E09" w14:textId="540232AB" w:rsidR="00BF1932" w:rsidRPr="0066409B" w:rsidRDefault="00BF1932" w:rsidP="00BF1932">
            <w:pPr>
              <w:jc w:val="center"/>
              <w:rPr>
                <w:sz w:val="18"/>
                <w:szCs w:val="18"/>
              </w:rPr>
            </w:pPr>
            <w:r w:rsidRPr="0066409B">
              <w:rPr>
                <w:sz w:val="18"/>
                <w:szCs w:val="18"/>
              </w:rPr>
              <w:t>N</w:t>
            </w:r>
          </w:p>
        </w:tc>
        <w:tc>
          <w:tcPr>
            <w:tcW w:w="399" w:type="pct"/>
          </w:tcPr>
          <w:p w14:paraId="17FFE9B6" w14:textId="735EA3A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47021F8"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CD3F9BE" w14:textId="0C6D3D40" w:rsidR="007E2896" w:rsidRDefault="00B44B0C" w:rsidP="007E2896">
            <w:pPr>
              <w:jc w:val="center"/>
              <w:rPr>
                <w:sz w:val="18"/>
                <w:szCs w:val="18"/>
                <w:lang w:val="en-US"/>
              </w:rPr>
            </w:pPr>
            <w:r>
              <w:rPr>
                <w:sz w:val="18"/>
                <w:szCs w:val="18"/>
                <w:highlight w:val="cyan"/>
                <w:lang w:val="en-US"/>
              </w:rPr>
              <w:t>Registered in July 2023</w:t>
            </w:r>
          </w:p>
          <w:p w14:paraId="4FB5A7CF" w14:textId="0B20AEEA"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6F38EFD" w14:textId="33A03F9C" w:rsidR="00BF1932" w:rsidRPr="0066409B" w:rsidRDefault="00BF1932" w:rsidP="00BF1932">
            <w:pPr>
              <w:jc w:val="center"/>
              <w:rPr>
                <w:sz w:val="18"/>
                <w:szCs w:val="18"/>
              </w:rPr>
            </w:pPr>
            <w:r w:rsidRPr="0066409B">
              <w:rPr>
                <w:sz w:val="18"/>
                <w:szCs w:val="18"/>
              </w:rPr>
              <w:t>Nufarm</w:t>
            </w:r>
          </w:p>
        </w:tc>
      </w:tr>
      <w:tr w:rsidR="00BF1932" w:rsidRPr="0066409B" w14:paraId="19BB5959" w14:textId="77777777" w:rsidTr="004142EC">
        <w:trPr>
          <w:cantSplit/>
        </w:trPr>
        <w:tc>
          <w:tcPr>
            <w:tcW w:w="499" w:type="pct"/>
          </w:tcPr>
          <w:p w14:paraId="6D663A28" w14:textId="77777777" w:rsidR="00BF1932" w:rsidRPr="0066409B" w:rsidRDefault="00BF1932" w:rsidP="00BF1932">
            <w:pPr>
              <w:jc w:val="left"/>
              <w:rPr>
                <w:color w:val="000000"/>
                <w:sz w:val="18"/>
                <w:szCs w:val="18"/>
              </w:rPr>
            </w:pPr>
            <w:r w:rsidRPr="0066409B">
              <w:rPr>
                <w:color w:val="000000"/>
                <w:sz w:val="18"/>
                <w:szCs w:val="18"/>
              </w:rPr>
              <w:t>KCP 6.2.1</w:t>
            </w:r>
          </w:p>
          <w:p w14:paraId="05D20653" w14:textId="77777777" w:rsidR="00BF1932" w:rsidRPr="0066409B" w:rsidRDefault="00BF1932" w:rsidP="00BF1932">
            <w:pPr>
              <w:jc w:val="left"/>
              <w:rPr>
                <w:color w:val="000000"/>
                <w:sz w:val="18"/>
                <w:szCs w:val="18"/>
              </w:rPr>
            </w:pPr>
            <w:r w:rsidRPr="0066409B">
              <w:rPr>
                <w:color w:val="000000"/>
                <w:sz w:val="18"/>
                <w:szCs w:val="18"/>
              </w:rPr>
              <w:t>KCP 6.2.2</w:t>
            </w:r>
          </w:p>
          <w:p w14:paraId="65493FF1" w14:textId="77777777" w:rsidR="00BF1932" w:rsidRPr="0066409B" w:rsidRDefault="00BF1932" w:rsidP="00BF1932">
            <w:pPr>
              <w:jc w:val="left"/>
              <w:rPr>
                <w:color w:val="000000"/>
                <w:sz w:val="18"/>
                <w:szCs w:val="18"/>
              </w:rPr>
            </w:pPr>
            <w:r w:rsidRPr="0066409B">
              <w:rPr>
                <w:color w:val="000000"/>
                <w:sz w:val="18"/>
                <w:szCs w:val="18"/>
              </w:rPr>
              <w:t>KCP 6.2.3</w:t>
            </w:r>
          </w:p>
          <w:p w14:paraId="35929D83" w14:textId="4626FDAE"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4B16B2D" w14:textId="60DEE316" w:rsidR="00BF1932" w:rsidRPr="0066409B" w:rsidRDefault="00BF1932" w:rsidP="00BF1932">
            <w:pPr>
              <w:rPr>
                <w:sz w:val="18"/>
                <w:szCs w:val="18"/>
              </w:rPr>
            </w:pPr>
            <w:r w:rsidRPr="0066409B">
              <w:rPr>
                <w:color w:val="000000"/>
                <w:sz w:val="18"/>
                <w:szCs w:val="18"/>
              </w:rPr>
              <w:t>Antanina Ušinskiene</w:t>
            </w:r>
          </w:p>
        </w:tc>
        <w:tc>
          <w:tcPr>
            <w:tcW w:w="428" w:type="pct"/>
          </w:tcPr>
          <w:p w14:paraId="35698D37" w14:textId="61BAABE4" w:rsidR="00BF1932" w:rsidRPr="0066409B" w:rsidRDefault="00BF1932" w:rsidP="00BF1932">
            <w:pPr>
              <w:jc w:val="center"/>
              <w:rPr>
                <w:sz w:val="18"/>
                <w:szCs w:val="18"/>
              </w:rPr>
            </w:pPr>
            <w:r w:rsidRPr="0066409B">
              <w:rPr>
                <w:color w:val="000000"/>
                <w:sz w:val="18"/>
                <w:szCs w:val="18"/>
              </w:rPr>
              <w:t>2020</w:t>
            </w:r>
          </w:p>
        </w:tc>
        <w:tc>
          <w:tcPr>
            <w:tcW w:w="1649" w:type="pct"/>
          </w:tcPr>
          <w:p w14:paraId="2D5B5817" w14:textId="51612F0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EU20-035-66</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44F2D6B" w14:textId="25B51E56" w:rsidR="00BF1932" w:rsidRPr="0066409B" w:rsidRDefault="00BF1932" w:rsidP="00BF1932">
            <w:pPr>
              <w:jc w:val="center"/>
              <w:rPr>
                <w:sz w:val="18"/>
                <w:szCs w:val="18"/>
              </w:rPr>
            </w:pPr>
            <w:r w:rsidRPr="0066409B">
              <w:rPr>
                <w:sz w:val="18"/>
                <w:szCs w:val="18"/>
              </w:rPr>
              <w:t>N</w:t>
            </w:r>
          </w:p>
        </w:tc>
        <w:tc>
          <w:tcPr>
            <w:tcW w:w="399" w:type="pct"/>
          </w:tcPr>
          <w:p w14:paraId="0C8E2B28" w14:textId="30599AD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36AE4CD"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76D87764" w14:textId="55D3668A" w:rsidR="007E2896" w:rsidRDefault="007E2896" w:rsidP="007E2896">
            <w:pPr>
              <w:jc w:val="center"/>
              <w:rPr>
                <w:sz w:val="18"/>
                <w:szCs w:val="18"/>
                <w:lang w:val="en-US"/>
              </w:rPr>
            </w:pPr>
            <w:r w:rsidRPr="00E17996">
              <w:rPr>
                <w:sz w:val="18"/>
                <w:szCs w:val="18"/>
                <w:highlight w:val="cyan"/>
                <w:lang w:val="en-US"/>
              </w:rPr>
              <w:t>Registered in July 2023</w:t>
            </w:r>
          </w:p>
          <w:p w14:paraId="451A435F" w14:textId="69693F3F"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B9762F0" w14:textId="2D059964" w:rsidR="00BF1932" w:rsidRPr="0066409B" w:rsidRDefault="00BF1932" w:rsidP="00BF1932">
            <w:pPr>
              <w:jc w:val="center"/>
              <w:rPr>
                <w:sz w:val="18"/>
                <w:szCs w:val="18"/>
              </w:rPr>
            </w:pPr>
            <w:r w:rsidRPr="0066409B">
              <w:rPr>
                <w:sz w:val="18"/>
                <w:szCs w:val="18"/>
              </w:rPr>
              <w:t>Nufarm</w:t>
            </w:r>
          </w:p>
        </w:tc>
      </w:tr>
      <w:tr w:rsidR="00BF1932" w:rsidRPr="0066409B" w14:paraId="6BB2DF4D" w14:textId="77777777" w:rsidTr="004142EC">
        <w:trPr>
          <w:cantSplit/>
        </w:trPr>
        <w:tc>
          <w:tcPr>
            <w:tcW w:w="499" w:type="pct"/>
          </w:tcPr>
          <w:p w14:paraId="18571523" w14:textId="77777777" w:rsidR="00BF1932" w:rsidRPr="0066409B" w:rsidRDefault="00BF1932" w:rsidP="00BF1932">
            <w:pPr>
              <w:jc w:val="left"/>
              <w:rPr>
                <w:color w:val="000000"/>
                <w:sz w:val="18"/>
                <w:szCs w:val="18"/>
              </w:rPr>
            </w:pPr>
            <w:r w:rsidRPr="0066409B">
              <w:rPr>
                <w:color w:val="000000"/>
                <w:sz w:val="18"/>
                <w:szCs w:val="18"/>
              </w:rPr>
              <w:t>KCP 6.2.1</w:t>
            </w:r>
          </w:p>
          <w:p w14:paraId="5FD2AC84" w14:textId="77777777" w:rsidR="00BF1932" w:rsidRPr="0066409B" w:rsidRDefault="00BF1932" w:rsidP="00BF1932">
            <w:pPr>
              <w:jc w:val="left"/>
              <w:rPr>
                <w:color w:val="000000"/>
                <w:sz w:val="18"/>
                <w:szCs w:val="18"/>
              </w:rPr>
            </w:pPr>
            <w:r w:rsidRPr="0066409B">
              <w:rPr>
                <w:color w:val="000000"/>
                <w:sz w:val="18"/>
                <w:szCs w:val="18"/>
              </w:rPr>
              <w:t>KCP 6.2.2</w:t>
            </w:r>
          </w:p>
          <w:p w14:paraId="303124C3" w14:textId="77777777" w:rsidR="00BF1932" w:rsidRPr="0066409B" w:rsidRDefault="00BF1932" w:rsidP="00BF1932">
            <w:pPr>
              <w:jc w:val="left"/>
              <w:rPr>
                <w:color w:val="000000"/>
                <w:sz w:val="18"/>
                <w:szCs w:val="18"/>
              </w:rPr>
            </w:pPr>
            <w:r w:rsidRPr="0066409B">
              <w:rPr>
                <w:color w:val="000000"/>
                <w:sz w:val="18"/>
                <w:szCs w:val="18"/>
              </w:rPr>
              <w:t>KCP 6.2.3</w:t>
            </w:r>
          </w:p>
          <w:p w14:paraId="435F5BBC" w14:textId="685C1A6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C4F222D" w14:textId="306D4818" w:rsidR="00BF1932" w:rsidRPr="0066409B" w:rsidRDefault="00BF1932" w:rsidP="00BF1932">
            <w:pPr>
              <w:rPr>
                <w:sz w:val="18"/>
                <w:szCs w:val="18"/>
              </w:rPr>
            </w:pPr>
            <w:r w:rsidRPr="0066409B">
              <w:rPr>
                <w:color w:val="000000"/>
                <w:sz w:val="18"/>
                <w:szCs w:val="18"/>
              </w:rPr>
              <w:t>Antanina Ušinskiene</w:t>
            </w:r>
          </w:p>
        </w:tc>
        <w:tc>
          <w:tcPr>
            <w:tcW w:w="428" w:type="pct"/>
          </w:tcPr>
          <w:p w14:paraId="42DEDAE2" w14:textId="6B738B6C" w:rsidR="00BF1932" w:rsidRPr="0066409B" w:rsidRDefault="00BF1932" w:rsidP="00BF1932">
            <w:pPr>
              <w:jc w:val="center"/>
              <w:rPr>
                <w:sz w:val="18"/>
                <w:szCs w:val="18"/>
              </w:rPr>
            </w:pPr>
            <w:r w:rsidRPr="0066409B">
              <w:rPr>
                <w:color w:val="000000"/>
                <w:sz w:val="18"/>
                <w:szCs w:val="18"/>
              </w:rPr>
              <w:t>2020</w:t>
            </w:r>
          </w:p>
        </w:tc>
        <w:tc>
          <w:tcPr>
            <w:tcW w:w="1649" w:type="pct"/>
          </w:tcPr>
          <w:p w14:paraId="7A7FF554" w14:textId="4AB88BBF"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EU20-035-67</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9F38091" w14:textId="4ADA5CC8" w:rsidR="00BF1932" w:rsidRPr="0066409B" w:rsidRDefault="00BF1932" w:rsidP="00BF1932">
            <w:pPr>
              <w:jc w:val="center"/>
              <w:rPr>
                <w:sz w:val="18"/>
                <w:szCs w:val="18"/>
              </w:rPr>
            </w:pPr>
            <w:r w:rsidRPr="0066409B">
              <w:rPr>
                <w:sz w:val="18"/>
                <w:szCs w:val="18"/>
              </w:rPr>
              <w:t>N</w:t>
            </w:r>
          </w:p>
        </w:tc>
        <w:tc>
          <w:tcPr>
            <w:tcW w:w="399" w:type="pct"/>
          </w:tcPr>
          <w:p w14:paraId="2D9807A1" w14:textId="36263B2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C42E923"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DF6A9EC" w14:textId="2A118F01" w:rsidR="007E2896" w:rsidRDefault="007E2896" w:rsidP="007E2896">
            <w:pPr>
              <w:jc w:val="center"/>
              <w:rPr>
                <w:sz w:val="18"/>
                <w:szCs w:val="18"/>
                <w:lang w:val="en-US"/>
              </w:rPr>
            </w:pPr>
            <w:r w:rsidRPr="00E17996">
              <w:rPr>
                <w:sz w:val="18"/>
                <w:szCs w:val="18"/>
                <w:highlight w:val="cyan"/>
                <w:lang w:val="en-US"/>
              </w:rPr>
              <w:t>Registered in July 2023</w:t>
            </w:r>
          </w:p>
          <w:p w14:paraId="3C6973DF" w14:textId="2AE1A425"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48EF752" w14:textId="4F5FC482" w:rsidR="00BF1932" w:rsidRPr="0066409B" w:rsidRDefault="00BF1932" w:rsidP="00BF1932">
            <w:pPr>
              <w:jc w:val="center"/>
              <w:rPr>
                <w:sz w:val="18"/>
                <w:szCs w:val="18"/>
              </w:rPr>
            </w:pPr>
            <w:r w:rsidRPr="0066409B">
              <w:rPr>
                <w:sz w:val="18"/>
                <w:szCs w:val="18"/>
              </w:rPr>
              <w:t>Nufarm</w:t>
            </w:r>
          </w:p>
        </w:tc>
      </w:tr>
      <w:tr w:rsidR="00BF1932" w:rsidRPr="0066409B" w14:paraId="69197E7D" w14:textId="77777777" w:rsidTr="004142EC">
        <w:trPr>
          <w:cantSplit/>
        </w:trPr>
        <w:tc>
          <w:tcPr>
            <w:tcW w:w="499" w:type="pct"/>
          </w:tcPr>
          <w:p w14:paraId="24D5EC3D" w14:textId="77777777" w:rsidR="00BF1932" w:rsidRPr="0066409B" w:rsidRDefault="00BF1932" w:rsidP="00BF1932">
            <w:pPr>
              <w:jc w:val="left"/>
              <w:rPr>
                <w:color w:val="000000"/>
                <w:sz w:val="18"/>
                <w:szCs w:val="18"/>
              </w:rPr>
            </w:pPr>
            <w:r w:rsidRPr="0066409B">
              <w:rPr>
                <w:color w:val="000000"/>
                <w:sz w:val="18"/>
                <w:szCs w:val="18"/>
              </w:rPr>
              <w:t>KCP 6.2.1</w:t>
            </w:r>
          </w:p>
          <w:p w14:paraId="3DD4AF6F" w14:textId="77777777" w:rsidR="00BF1932" w:rsidRPr="0066409B" w:rsidRDefault="00BF1932" w:rsidP="00BF1932">
            <w:pPr>
              <w:jc w:val="left"/>
              <w:rPr>
                <w:color w:val="000000"/>
                <w:sz w:val="18"/>
                <w:szCs w:val="18"/>
              </w:rPr>
            </w:pPr>
            <w:r w:rsidRPr="0066409B">
              <w:rPr>
                <w:color w:val="000000"/>
                <w:sz w:val="18"/>
                <w:szCs w:val="18"/>
              </w:rPr>
              <w:t>KCP 6.2.2</w:t>
            </w:r>
          </w:p>
          <w:p w14:paraId="235B15E9" w14:textId="77777777" w:rsidR="00BF1932" w:rsidRPr="0066409B" w:rsidRDefault="00BF1932" w:rsidP="00BF1932">
            <w:pPr>
              <w:jc w:val="left"/>
              <w:rPr>
                <w:color w:val="000000"/>
                <w:sz w:val="18"/>
                <w:szCs w:val="18"/>
              </w:rPr>
            </w:pPr>
            <w:r w:rsidRPr="0066409B">
              <w:rPr>
                <w:color w:val="000000"/>
                <w:sz w:val="18"/>
                <w:szCs w:val="18"/>
              </w:rPr>
              <w:t>KCP 6.2.3</w:t>
            </w:r>
          </w:p>
          <w:p w14:paraId="482D76FF" w14:textId="7864444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33AEF61" w14:textId="399CB103" w:rsidR="00BF1932" w:rsidRPr="0066409B" w:rsidRDefault="00BF1932" w:rsidP="00BF1932">
            <w:pPr>
              <w:rPr>
                <w:sz w:val="18"/>
                <w:szCs w:val="18"/>
              </w:rPr>
            </w:pPr>
            <w:r w:rsidRPr="0066409B">
              <w:rPr>
                <w:color w:val="000000"/>
                <w:sz w:val="18"/>
                <w:szCs w:val="18"/>
              </w:rPr>
              <w:t>Anthi DELLA</w:t>
            </w:r>
          </w:p>
        </w:tc>
        <w:tc>
          <w:tcPr>
            <w:tcW w:w="428" w:type="pct"/>
          </w:tcPr>
          <w:p w14:paraId="56FE0E70" w14:textId="4B3F89BE" w:rsidR="00BF1932" w:rsidRPr="0066409B" w:rsidRDefault="00BF1932" w:rsidP="00BF1932">
            <w:pPr>
              <w:jc w:val="center"/>
              <w:rPr>
                <w:sz w:val="18"/>
                <w:szCs w:val="18"/>
              </w:rPr>
            </w:pPr>
            <w:r w:rsidRPr="0066409B">
              <w:rPr>
                <w:color w:val="000000"/>
                <w:sz w:val="18"/>
                <w:szCs w:val="18"/>
              </w:rPr>
              <w:t>2020</w:t>
            </w:r>
          </w:p>
        </w:tc>
        <w:tc>
          <w:tcPr>
            <w:tcW w:w="1649" w:type="pct"/>
          </w:tcPr>
          <w:p w14:paraId="6B7CD359" w14:textId="5F942D11"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Soft Wheat against Puccinia recondita</w:t>
            </w:r>
            <w:r w:rsidRPr="009F72A3">
              <w:rPr>
                <w:noProof w:val="0"/>
                <w:color w:val="000000"/>
                <w:sz w:val="18"/>
                <w:szCs w:val="18"/>
                <w:lang w:val="en-US"/>
              </w:rPr>
              <w:br/>
              <w:t>Company report: EU20-035-70</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2EC4F66B" w14:textId="280292F5" w:rsidR="00BF1932" w:rsidRPr="0066409B" w:rsidRDefault="00BF1932" w:rsidP="00BF1932">
            <w:pPr>
              <w:jc w:val="center"/>
              <w:rPr>
                <w:sz w:val="18"/>
                <w:szCs w:val="18"/>
              </w:rPr>
            </w:pPr>
            <w:r w:rsidRPr="0066409B">
              <w:rPr>
                <w:sz w:val="18"/>
                <w:szCs w:val="18"/>
              </w:rPr>
              <w:t>N</w:t>
            </w:r>
          </w:p>
        </w:tc>
        <w:tc>
          <w:tcPr>
            <w:tcW w:w="399" w:type="pct"/>
          </w:tcPr>
          <w:p w14:paraId="552E2EBA" w14:textId="05CC91C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7C376D3" w14:textId="140151C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0B27403" w14:textId="11AB8BB3" w:rsidR="00BF1932" w:rsidRPr="0066409B" w:rsidRDefault="00BF1932" w:rsidP="00BF1932">
            <w:pPr>
              <w:jc w:val="center"/>
              <w:rPr>
                <w:sz w:val="18"/>
                <w:szCs w:val="18"/>
              </w:rPr>
            </w:pPr>
            <w:r w:rsidRPr="0066409B">
              <w:rPr>
                <w:sz w:val="18"/>
                <w:szCs w:val="18"/>
              </w:rPr>
              <w:t>Nufarm</w:t>
            </w:r>
          </w:p>
        </w:tc>
      </w:tr>
      <w:tr w:rsidR="00BF1932" w:rsidRPr="0066409B" w14:paraId="729BA137" w14:textId="77777777" w:rsidTr="004142EC">
        <w:trPr>
          <w:cantSplit/>
        </w:trPr>
        <w:tc>
          <w:tcPr>
            <w:tcW w:w="499" w:type="pct"/>
          </w:tcPr>
          <w:p w14:paraId="5291C65B" w14:textId="77777777" w:rsidR="00BF1932" w:rsidRPr="0066409B" w:rsidRDefault="00BF1932" w:rsidP="00BF1932">
            <w:pPr>
              <w:jc w:val="left"/>
              <w:rPr>
                <w:color w:val="000000"/>
                <w:sz w:val="18"/>
                <w:szCs w:val="18"/>
              </w:rPr>
            </w:pPr>
            <w:r w:rsidRPr="0066409B">
              <w:rPr>
                <w:color w:val="000000"/>
                <w:sz w:val="18"/>
                <w:szCs w:val="18"/>
              </w:rPr>
              <w:t>KCP 6.2.1</w:t>
            </w:r>
          </w:p>
          <w:p w14:paraId="3D738174" w14:textId="77777777" w:rsidR="00BF1932" w:rsidRPr="0066409B" w:rsidRDefault="00BF1932" w:rsidP="00BF1932">
            <w:pPr>
              <w:jc w:val="left"/>
              <w:rPr>
                <w:color w:val="000000"/>
                <w:sz w:val="18"/>
                <w:szCs w:val="18"/>
              </w:rPr>
            </w:pPr>
            <w:r w:rsidRPr="0066409B">
              <w:rPr>
                <w:color w:val="000000"/>
                <w:sz w:val="18"/>
                <w:szCs w:val="18"/>
              </w:rPr>
              <w:t>KCP 6.2.2</w:t>
            </w:r>
          </w:p>
          <w:p w14:paraId="133A044D" w14:textId="77777777" w:rsidR="00BF1932" w:rsidRPr="0066409B" w:rsidRDefault="00BF1932" w:rsidP="00BF1932">
            <w:pPr>
              <w:jc w:val="left"/>
              <w:rPr>
                <w:color w:val="000000"/>
                <w:sz w:val="18"/>
                <w:szCs w:val="18"/>
              </w:rPr>
            </w:pPr>
            <w:r w:rsidRPr="0066409B">
              <w:rPr>
                <w:color w:val="000000"/>
                <w:sz w:val="18"/>
                <w:szCs w:val="18"/>
              </w:rPr>
              <w:t>KCP 6.2.3</w:t>
            </w:r>
          </w:p>
          <w:p w14:paraId="121674BA" w14:textId="33C3CA8D"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288CBF5" w14:textId="793E4F1F" w:rsidR="00BF1932" w:rsidRPr="0066409B" w:rsidRDefault="00BF1932" w:rsidP="00BF1932">
            <w:pPr>
              <w:rPr>
                <w:sz w:val="18"/>
                <w:szCs w:val="18"/>
              </w:rPr>
            </w:pPr>
            <w:r w:rsidRPr="0066409B">
              <w:rPr>
                <w:color w:val="000000"/>
                <w:sz w:val="18"/>
                <w:szCs w:val="18"/>
              </w:rPr>
              <w:t>Anthi DELLA</w:t>
            </w:r>
          </w:p>
        </w:tc>
        <w:tc>
          <w:tcPr>
            <w:tcW w:w="428" w:type="pct"/>
          </w:tcPr>
          <w:p w14:paraId="550514F3" w14:textId="666E5889" w:rsidR="00BF1932" w:rsidRPr="0066409B" w:rsidRDefault="00BF1932" w:rsidP="00BF1932">
            <w:pPr>
              <w:jc w:val="center"/>
              <w:rPr>
                <w:sz w:val="18"/>
                <w:szCs w:val="18"/>
              </w:rPr>
            </w:pPr>
            <w:r w:rsidRPr="0066409B">
              <w:rPr>
                <w:color w:val="000000"/>
                <w:sz w:val="18"/>
                <w:szCs w:val="18"/>
              </w:rPr>
              <w:t>2020</w:t>
            </w:r>
          </w:p>
        </w:tc>
        <w:tc>
          <w:tcPr>
            <w:tcW w:w="1649" w:type="pct"/>
          </w:tcPr>
          <w:p w14:paraId="3F0188CB" w14:textId="32477EC6"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Soft Wheat against Puccinia recondita</w:t>
            </w:r>
            <w:r w:rsidRPr="009F72A3">
              <w:rPr>
                <w:noProof w:val="0"/>
                <w:color w:val="000000"/>
                <w:sz w:val="18"/>
                <w:szCs w:val="18"/>
                <w:lang w:val="en-US"/>
              </w:rPr>
              <w:br/>
              <w:t>Company report: EU20-035-71</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38E9AE69" w14:textId="7D1B1948" w:rsidR="00BF1932" w:rsidRPr="0066409B" w:rsidRDefault="00BF1932" w:rsidP="00BF1932">
            <w:pPr>
              <w:jc w:val="center"/>
              <w:rPr>
                <w:sz w:val="18"/>
                <w:szCs w:val="18"/>
              </w:rPr>
            </w:pPr>
            <w:r w:rsidRPr="0066409B">
              <w:rPr>
                <w:sz w:val="18"/>
                <w:szCs w:val="18"/>
              </w:rPr>
              <w:t>N</w:t>
            </w:r>
          </w:p>
        </w:tc>
        <w:tc>
          <w:tcPr>
            <w:tcW w:w="399" w:type="pct"/>
          </w:tcPr>
          <w:p w14:paraId="77D4C3BD" w14:textId="13A5D56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662272" w14:textId="5BF84F7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14441C3" w14:textId="600C9464" w:rsidR="00BF1932" w:rsidRPr="0066409B" w:rsidRDefault="00BF1932" w:rsidP="00BF1932">
            <w:pPr>
              <w:jc w:val="center"/>
              <w:rPr>
                <w:sz w:val="18"/>
                <w:szCs w:val="18"/>
              </w:rPr>
            </w:pPr>
            <w:r w:rsidRPr="0066409B">
              <w:rPr>
                <w:sz w:val="18"/>
                <w:szCs w:val="18"/>
              </w:rPr>
              <w:t>Nufarm</w:t>
            </w:r>
          </w:p>
        </w:tc>
      </w:tr>
      <w:tr w:rsidR="00BF1932" w:rsidRPr="0066409B" w14:paraId="63C6F1CE" w14:textId="77777777" w:rsidTr="004142EC">
        <w:trPr>
          <w:cantSplit/>
        </w:trPr>
        <w:tc>
          <w:tcPr>
            <w:tcW w:w="499" w:type="pct"/>
          </w:tcPr>
          <w:p w14:paraId="7BD74732" w14:textId="77777777" w:rsidR="00BF1932" w:rsidRPr="0066409B" w:rsidRDefault="00BF1932" w:rsidP="00BF1932">
            <w:pPr>
              <w:jc w:val="left"/>
              <w:rPr>
                <w:color w:val="000000"/>
                <w:sz w:val="18"/>
                <w:szCs w:val="18"/>
              </w:rPr>
            </w:pPr>
            <w:r w:rsidRPr="0066409B">
              <w:rPr>
                <w:color w:val="000000"/>
                <w:sz w:val="18"/>
                <w:szCs w:val="18"/>
              </w:rPr>
              <w:t>KCP 6.2.1</w:t>
            </w:r>
          </w:p>
          <w:p w14:paraId="0CD33E21" w14:textId="77777777" w:rsidR="00BF1932" w:rsidRPr="0066409B" w:rsidRDefault="00BF1932" w:rsidP="00BF1932">
            <w:pPr>
              <w:jc w:val="left"/>
              <w:rPr>
                <w:color w:val="000000"/>
                <w:sz w:val="18"/>
                <w:szCs w:val="18"/>
              </w:rPr>
            </w:pPr>
            <w:r w:rsidRPr="0066409B">
              <w:rPr>
                <w:color w:val="000000"/>
                <w:sz w:val="18"/>
                <w:szCs w:val="18"/>
              </w:rPr>
              <w:t>KCP 6.2.2</w:t>
            </w:r>
          </w:p>
          <w:p w14:paraId="1F03404C" w14:textId="77777777" w:rsidR="00BF1932" w:rsidRPr="0066409B" w:rsidRDefault="00BF1932" w:rsidP="00BF1932">
            <w:pPr>
              <w:jc w:val="left"/>
              <w:rPr>
                <w:color w:val="000000"/>
                <w:sz w:val="18"/>
                <w:szCs w:val="18"/>
              </w:rPr>
            </w:pPr>
            <w:r w:rsidRPr="0066409B">
              <w:rPr>
                <w:color w:val="000000"/>
                <w:sz w:val="18"/>
                <w:szCs w:val="18"/>
              </w:rPr>
              <w:t>KCP 6.2.3</w:t>
            </w:r>
          </w:p>
          <w:p w14:paraId="5784B0D7" w14:textId="5AC661F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8811DAC" w14:textId="07A885EA" w:rsidR="00BF1932" w:rsidRPr="0066409B" w:rsidRDefault="00BF1932" w:rsidP="00BF1932">
            <w:pPr>
              <w:rPr>
                <w:sz w:val="18"/>
                <w:szCs w:val="18"/>
              </w:rPr>
            </w:pPr>
            <w:r w:rsidRPr="0066409B">
              <w:rPr>
                <w:color w:val="000000"/>
                <w:sz w:val="18"/>
                <w:szCs w:val="18"/>
              </w:rPr>
              <w:t>Anthi DELLA</w:t>
            </w:r>
          </w:p>
        </w:tc>
        <w:tc>
          <w:tcPr>
            <w:tcW w:w="428" w:type="pct"/>
          </w:tcPr>
          <w:p w14:paraId="2C5C02BD" w14:textId="6726254B" w:rsidR="00BF1932" w:rsidRPr="0066409B" w:rsidRDefault="00BF1932" w:rsidP="00BF1932">
            <w:pPr>
              <w:jc w:val="center"/>
              <w:rPr>
                <w:sz w:val="18"/>
                <w:szCs w:val="18"/>
              </w:rPr>
            </w:pPr>
            <w:r w:rsidRPr="0066409B">
              <w:rPr>
                <w:color w:val="000000"/>
                <w:sz w:val="18"/>
                <w:szCs w:val="18"/>
              </w:rPr>
              <w:t>2020</w:t>
            </w:r>
          </w:p>
        </w:tc>
        <w:tc>
          <w:tcPr>
            <w:tcW w:w="1649" w:type="pct"/>
          </w:tcPr>
          <w:p w14:paraId="60E1C96D" w14:textId="3D718C6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Soft Wheat against Puccinia recondita</w:t>
            </w:r>
            <w:r w:rsidRPr="009F72A3">
              <w:rPr>
                <w:noProof w:val="0"/>
                <w:color w:val="000000"/>
                <w:sz w:val="18"/>
                <w:szCs w:val="18"/>
                <w:lang w:val="en-US"/>
              </w:rPr>
              <w:br/>
              <w:t>Company report: EU20-035-72</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0F94059" w14:textId="5DA5A135" w:rsidR="00BF1932" w:rsidRPr="0066409B" w:rsidRDefault="00BF1932" w:rsidP="00BF1932">
            <w:pPr>
              <w:jc w:val="center"/>
              <w:rPr>
                <w:sz w:val="18"/>
                <w:szCs w:val="18"/>
              </w:rPr>
            </w:pPr>
            <w:r w:rsidRPr="0066409B">
              <w:rPr>
                <w:sz w:val="18"/>
                <w:szCs w:val="18"/>
              </w:rPr>
              <w:t>N</w:t>
            </w:r>
          </w:p>
        </w:tc>
        <w:tc>
          <w:tcPr>
            <w:tcW w:w="399" w:type="pct"/>
          </w:tcPr>
          <w:p w14:paraId="052689CD" w14:textId="3626692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2812D6E" w14:textId="7A9C395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0B89208" w14:textId="56514980" w:rsidR="00BF1932" w:rsidRPr="0066409B" w:rsidRDefault="00BF1932" w:rsidP="00BF1932">
            <w:pPr>
              <w:jc w:val="center"/>
              <w:rPr>
                <w:sz w:val="18"/>
                <w:szCs w:val="18"/>
              </w:rPr>
            </w:pPr>
            <w:r w:rsidRPr="0066409B">
              <w:rPr>
                <w:sz w:val="18"/>
                <w:szCs w:val="18"/>
              </w:rPr>
              <w:t>Nufarm</w:t>
            </w:r>
          </w:p>
        </w:tc>
      </w:tr>
      <w:tr w:rsidR="00BF1932" w:rsidRPr="0066409B" w14:paraId="54AEBE5B" w14:textId="77777777" w:rsidTr="004142EC">
        <w:trPr>
          <w:cantSplit/>
        </w:trPr>
        <w:tc>
          <w:tcPr>
            <w:tcW w:w="499" w:type="pct"/>
          </w:tcPr>
          <w:p w14:paraId="48253E2A" w14:textId="77777777" w:rsidR="00BF1932" w:rsidRPr="0066409B" w:rsidRDefault="00BF1932" w:rsidP="00BF1932">
            <w:pPr>
              <w:jc w:val="left"/>
              <w:rPr>
                <w:color w:val="000000"/>
                <w:sz w:val="18"/>
                <w:szCs w:val="18"/>
              </w:rPr>
            </w:pPr>
            <w:r w:rsidRPr="0066409B">
              <w:rPr>
                <w:color w:val="000000"/>
                <w:sz w:val="18"/>
                <w:szCs w:val="18"/>
              </w:rPr>
              <w:t>KCP 6.2.1</w:t>
            </w:r>
          </w:p>
          <w:p w14:paraId="57CEA1CE" w14:textId="77777777" w:rsidR="00BF1932" w:rsidRPr="0066409B" w:rsidRDefault="00BF1932" w:rsidP="00BF1932">
            <w:pPr>
              <w:jc w:val="left"/>
              <w:rPr>
                <w:color w:val="000000"/>
                <w:sz w:val="18"/>
                <w:szCs w:val="18"/>
              </w:rPr>
            </w:pPr>
            <w:r w:rsidRPr="0066409B">
              <w:rPr>
                <w:color w:val="000000"/>
                <w:sz w:val="18"/>
                <w:szCs w:val="18"/>
              </w:rPr>
              <w:t>KCP 6.2.2</w:t>
            </w:r>
          </w:p>
          <w:p w14:paraId="2D223FCB" w14:textId="77777777" w:rsidR="00BF1932" w:rsidRPr="0066409B" w:rsidRDefault="00BF1932" w:rsidP="00BF1932">
            <w:pPr>
              <w:jc w:val="left"/>
              <w:rPr>
                <w:color w:val="000000"/>
                <w:sz w:val="18"/>
                <w:szCs w:val="18"/>
              </w:rPr>
            </w:pPr>
            <w:r w:rsidRPr="0066409B">
              <w:rPr>
                <w:color w:val="000000"/>
                <w:sz w:val="18"/>
                <w:szCs w:val="18"/>
              </w:rPr>
              <w:t>KCP 6.2.3</w:t>
            </w:r>
          </w:p>
          <w:p w14:paraId="62374ED0" w14:textId="15F60E10"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ED77FBD" w14:textId="1B8641F3" w:rsidR="00BF1932" w:rsidRPr="0066409B" w:rsidRDefault="00BF1932" w:rsidP="00BF1932">
            <w:pPr>
              <w:rPr>
                <w:sz w:val="18"/>
                <w:szCs w:val="18"/>
              </w:rPr>
            </w:pPr>
            <w:r w:rsidRPr="0066409B">
              <w:rPr>
                <w:color w:val="000000"/>
                <w:sz w:val="18"/>
                <w:szCs w:val="18"/>
              </w:rPr>
              <w:t>Anthi DELLA</w:t>
            </w:r>
          </w:p>
        </w:tc>
        <w:tc>
          <w:tcPr>
            <w:tcW w:w="428" w:type="pct"/>
          </w:tcPr>
          <w:p w14:paraId="2C4C715E" w14:textId="089CBB5B" w:rsidR="00BF1932" w:rsidRPr="0066409B" w:rsidRDefault="00BF1932" w:rsidP="00BF1932">
            <w:pPr>
              <w:jc w:val="center"/>
              <w:rPr>
                <w:sz w:val="18"/>
                <w:szCs w:val="18"/>
              </w:rPr>
            </w:pPr>
            <w:r w:rsidRPr="0066409B">
              <w:rPr>
                <w:color w:val="000000"/>
                <w:sz w:val="18"/>
                <w:szCs w:val="18"/>
              </w:rPr>
              <w:t>2020</w:t>
            </w:r>
          </w:p>
        </w:tc>
        <w:tc>
          <w:tcPr>
            <w:tcW w:w="1649" w:type="pct"/>
          </w:tcPr>
          <w:p w14:paraId="0BA5F8CC" w14:textId="7FCC4EBF"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Soft Wheat against powdery mildew</w:t>
            </w:r>
            <w:r w:rsidRPr="009F72A3">
              <w:rPr>
                <w:noProof w:val="0"/>
                <w:color w:val="000000"/>
                <w:sz w:val="18"/>
                <w:szCs w:val="18"/>
                <w:lang w:val="en-US"/>
              </w:rPr>
              <w:br/>
              <w:t>Company report: EU20-035-73</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79464ED2" w14:textId="077D8DA4" w:rsidR="00BF1932" w:rsidRPr="0066409B" w:rsidRDefault="00BF1932" w:rsidP="00BF1932">
            <w:pPr>
              <w:jc w:val="center"/>
              <w:rPr>
                <w:sz w:val="18"/>
                <w:szCs w:val="18"/>
              </w:rPr>
            </w:pPr>
            <w:r w:rsidRPr="0066409B">
              <w:rPr>
                <w:sz w:val="18"/>
                <w:szCs w:val="18"/>
              </w:rPr>
              <w:t>N</w:t>
            </w:r>
          </w:p>
        </w:tc>
        <w:tc>
          <w:tcPr>
            <w:tcW w:w="399" w:type="pct"/>
          </w:tcPr>
          <w:p w14:paraId="194ACEA5" w14:textId="76AF93C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5E64942" w14:textId="48C468BF"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E956774" w14:textId="31F33730" w:rsidR="00BF1932" w:rsidRPr="0066409B" w:rsidRDefault="00BF1932" w:rsidP="00BF1932">
            <w:pPr>
              <w:jc w:val="center"/>
              <w:rPr>
                <w:sz w:val="18"/>
                <w:szCs w:val="18"/>
              </w:rPr>
            </w:pPr>
            <w:r w:rsidRPr="0066409B">
              <w:rPr>
                <w:sz w:val="18"/>
                <w:szCs w:val="18"/>
              </w:rPr>
              <w:t>Nufarm</w:t>
            </w:r>
          </w:p>
        </w:tc>
      </w:tr>
      <w:tr w:rsidR="00BF1932" w:rsidRPr="0066409B" w14:paraId="7F17369D" w14:textId="77777777" w:rsidTr="004142EC">
        <w:trPr>
          <w:cantSplit/>
        </w:trPr>
        <w:tc>
          <w:tcPr>
            <w:tcW w:w="499" w:type="pct"/>
          </w:tcPr>
          <w:p w14:paraId="5BF5FA88" w14:textId="77777777" w:rsidR="00BF1932" w:rsidRPr="0066409B" w:rsidRDefault="00BF1932" w:rsidP="00BF1932">
            <w:pPr>
              <w:jc w:val="left"/>
              <w:rPr>
                <w:color w:val="000000"/>
                <w:sz w:val="18"/>
                <w:szCs w:val="18"/>
              </w:rPr>
            </w:pPr>
            <w:r w:rsidRPr="0066409B">
              <w:rPr>
                <w:color w:val="000000"/>
                <w:sz w:val="18"/>
                <w:szCs w:val="18"/>
              </w:rPr>
              <w:t>KCP 6.2.1</w:t>
            </w:r>
          </w:p>
          <w:p w14:paraId="06992B12" w14:textId="77777777" w:rsidR="00BF1932" w:rsidRPr="0066409B" w:rsidRDefault="00BF1932" w:rsidP="00BF1932">
            <w:pPr>
              <w:jc w:val="left"/>
              <w:rPr>
                <w:color w:val="000000"/>
                <w:sz w:val="18"/>
                <w:szCs w:val="18"/>
              </w:rPr>
            </w:pPr>
            <w:r w:rsidRPr="0066409B">
              <w:rPr>
                <w:color w:val="000000"/>
                <w:sz w:val="18"/>
                <w:szCs w:val="18"/>
              </w:rPr>
              <w:t>KCP 6.2.2</w:t>
            </w:r>
          </w:p>
          <w:p w14:paraId="3D160816" w14:textId="77777777" w:rsidR="00BF1932" w:rsidRPr="0066409B" w:rsidRDefault="00BF1932" w:rsidP="00BF1932">
            <w:pPr>
              <w:jc w:val="left"/>
              <w:rPr>
                <w:color w:val="000000"/>
                <w:sz w:val="18"/>
                <w:szCs w:val="18"/>
              </w:rPr>
            </w:pPr>
            <w:r w:rsidRPr="0066409B">
              <w:rPr>
                <w:color w:val="000000"/>
                <w:sz w:val="18"/>
                <w:szCs w:val="18"/>
              </w:rPr>
              <w:t>KCP 6.2.3</w:t>
            </w:r>
          </w:p>
          <w:p w14:paraId="4EC99481" w14:textId="114116D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65304D6" w14:textId="09156689" w:rsidR="00BF1932" w:rsidRPr="0066409B" w:rsidRDefault="00BF1932" w:rsidP="00BF1932">
            <w:pPr>
              <w:rPr>
                <w:sz w:val="18"/>
                <w:szCs w:val="18"/>
              </w:rPr>
            </w:pPr>
            <w:r w:rsidRPr="0066409B">
              <w:rPr>
                <w:color w:val="000000"/>
                <w:sz w:val="18"/>
                <w:szCs w:val="18"/>
              </w:rPr>
              <w:t>Anthi DELLA</w:t>
            </w:r>
          </w:p>
        </w:tc>
        <w:tc>
          <w:tcPr>
            <w:tcW w:w="428" w:type="pct"/>
          </w:tcPr>
          <w:p w14:paraId="59ED55C4" w14:textId="150B4CFF" w:rsidR="00BF1932" w:rsidRPr="0066409B" w:rsidRDefault="00BF1932" w:rsidP="00BF1932">
            <w:pPr>
              <w:jc w:val="center"/>
              <w:rPr>
                <w:sz w:val="18"/>
                <w:szCs w:val="18"/>
              </w:rPr>
            </w:pPr>
            <w:r w:rsidRPr="0066409B">
              <w:rPr>
                <w:color w:val="000000"/>
                <w:sz w:val="18"/>
                <w:szCs w:val="18"/>
              </w:rPr>
              <w:t>2020</w:t>
            </w:r>
          </w:p>
        </w:tc>
        <w:tc>
          <w:tcPr>
            <w:tcW w:w="1649" w:type="pct"/>
          </w:tcPr>
          <w:p w14:paraId="010019BF" w14:textId="6D958117"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Soft Wheat against powdery mildew</w:t>
            </w:r>
            <w:r w:rsidRPr="009F72A3">
              <w:rPr>
                <w:noProof w:val="0"/>
                <w:color w:val="000000"/>
                <w:sz w:val="18"/>
                <w:szCs w:val="18"/>
                <w:lang w:val="en-US"/>
              </w:rPr>
              <w:br/>
              <w:t>Company report: EU20-035-74</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7BE86A2F" w14:textId="5A98F112" w:rsidR="00BF1932" w:rsidRPr="0066409B" w:rsidRDefault="00BF1932" w:rsidP="00BF1932">
            <w:pPr>
              <w:jc w:val="center"/>
              <w:rPr>
                <w:sz w:val="18"/>
                <w:szCs w:val="18"/>
              </w:rPr>
            </w:pPr>
            <w:r w:rsidRPr="0066409B">
              <w:rPr>
                <w:sz w:val="18"/>
                <w:szCs w:val="18"/>
              </w:rPr>
              <w:t>N</w:t>
            </w:r>
          </w:p>
        </w:tc>
        <w:tc>
          <w:tcPr>
            <w:tcW w:w="399" w:type="pct"/>
          </w:tcPr>
          <w:p w14:paraId="1E3E76F4" w14:textId="3865281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D66209E" w14:textId="1BBED69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1FE2D28" w14:textId="033A299C" w:rsidR="00BF1932" w:rsidRPr="0066409B" w:rsidRDefault="00BF1932" w:rsidP="00BF1932">
            <w:pPr>
              <w:jc w:val="center"/>
              <w:rPr>
                <w:sz w:val="18"/>
                <w:szCs w:val="18"/>
              </w:rPr>
            </w:pPr>
            <w:r w:rsidRPr="0066409B">
              <w:rPr>
                <w:sz w:val="18"/>
                <w:szCs w:val="18"/>
              </w:rPr>
              <w:t>Nufarm</w:t>
            </w:r>
          </w:p>
        </w:tc>
      </w:tr>
      <w:tr w:rsidR="00BF1932" w:rsidRPr="0066409B" w14:paraId="23D47895" w14:textId="77777777" w:rsidTr="004142EC">
        <w:trPr>
          <w:cantSplit/>
        </w:trPr>
        <w:tc>
          <w:tcPr>
            <w:tcW w:w="499" w:type="pct"/>
          </w:tcPr>
          <w:p w14:paraId="1B8640E0" w14:textId="77777777" w:rsidR="00BF1932" w:rsidRPr="0066409B" w:rsidRDefault="00BF1932" w:rsidP="00BF1932">
            <w:pPr>
              <w:jc w:val="left"/>
              <w:rPr>
                <w:color w:val="000000"/>
                <w:sz w:val="18"/>
                <w:szCs w:val="18"/>
              </w:rPr>
            </w:pPr>
            <w:r w:rsidRPr="0066409B">
              <w:rPr>
                <w:color w:val="000000"/>
                <w:sz w:val="18"/>
                <w:szCs w:val="18"/>
              </w:rPr>
              <w:t>KCP 6.2.1</w:t>
            </w:r>
          </w:p>
          <w:p w14:paraId="08738C0C" w14:textId="77777777" w:rsidR="00BF1932" w:rsidRPr="0066409B" w:rsidRDefault="00BF1932" w:rsidP="00BF1932">
            <w:pPr>
              <w:jc w:val="left"/>
              <w:rPr>
                <w:color w:val="000000"/>
                <w:sz w:val="18"/>
                <w:szCs w:val="18"/>
              </w:rPr>
            </w:pPr>
            <w:r w:rsidRPr="0066409B">
              <w:rPr>
                <w:color w:val="000000"/>
                <w:sz w:val="18"/>
                <w:szCs w:val="18"/>
              </w:rPr>
              <w:t>KCP 6.2.2</w:t>
            </w:r>
          </w:p>
          <w:p w14:paraId="53D06473" w14:textId="77777777" w:rsidR="00BF1932" w:rsidRPr="0066409B" w:rsidRDefault="00BF1932" w:rsidP="00BF1932">
            <w:pPr>
              <w:jc w:val="left"/>
              <w:rPr>
                <w:color w:val="000000"/>
                <w:sz w:val="18"/>
                <w:szCs w:val="18"/>
              </w:rPr>
            </w:pPr>
            <w:r w:rsidRPr="0066409B">
              <w:rPr>
                <w:color w:val="000000"/>
                <w:sz w:val="18"/>
                <w:szCs w:val="18"/>
              </w:rPr>
              <w:t>KCP 6.2.3</w:t>
            </w:r>
          </w:p>
          <w:p w14:paraId="38971222" w14:textId="7CAA838A"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69F67D0" w14:textId="34853753" w:rsidR="00BF1932" w:rsidRPr="0066409B" w:rsidRDefault="00BF1932" w:rsidP="00BF1932">
            <w:pPr>
              <w:rPr>
                <w:sz w:val="18"/>
                <w:szCs w:val="18"/>
              </w:rPr>
            </w:pPr>
            <w:r w:rsidRPr="0066409B">
              <w:rPr>
                <w:color w:val="000000"/>
                <w:sz w:val="18"/>
                <w:szCs w:val="18"/>
              </w:rPr>
              <w:t>Anthi DELLA</w:t>
            </w:r>
          </w:p>
        </w:tc>
        <w:tc>
          <w:tcPr>
            <w:tcW w:w="428" w:type="pct"/>
          </w:tcPr>
          <w:p w14:paraId="7C5E58A5" w14:textId="75A83E18" w:rsidR="00BF1932" w:rsidRPr="0066409B" w:rsidRDefault="00BF1932" w:rsidP="00BF1932">
            <w:pPr>
              <w:jc w:val="center"/>
              <w:rPr>
                <w:sz w:val="18"/>
                <w:szCs w:val="18"/>
              </w:rPr>
            </w:pPr>
            <w:r w:rsidRPr="0066409B">
              <w:rPr>
                <w:color w:val="000000"/>
                <w:sz w:val="18"/>
                <w:szCs w:val="18"/>
              </w:rPr>
              <w:t>2020</w:t>
            </w:r>
          </w:p>
        </w:tc>
        <w:tc>
          <w:tcPr>
            <w:tcW w:w="1649" w:type="pct"/>
          </w:tcPr>
          <w:p w14:paraId="4A7BBA16" w14:textId="526321D8"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Soft Wheat against powdery mildew</w:t>
            </w:r>
            <w:r w:rsidRPr="009F72A3">
              <w:rPr>
                <w:noProof w:val="0"/>
                <w:color w:val="000000"/>
                <w:sz w:val="18"/>
                <w:szCs w:val="18"/>
                <w:lang w:val="en-US"/>
              </w:rPr>
              <w:br/>
              <w:t>Company report: EU20-035-75</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079EB97C" w14:textId="695AEA3C" w:rsidR="00BF1932" w:rsidRPr="0066409B" w:rsidRDefault="00BF1932" w:rsidP="00BF1932">
            <w:pPr>
              <w:jc w:val="center"/>
              <w:rPr>
                <w:sz w:val="18"/>
                <w:szCs w:val="18"/>
              </w:rPr>
            </w:pPr>
            <w:r w:rsidRPr="0066409B">
              <w:rPr>
                <w:sz w:val="18"/>
                <w:szCs w:val="18"/>
              </w:rPr>
              <w:t>N</w:t>
            </w:r>
          </w:p>
        </w:tc>
        <w:tc>
          <w:tcPr>
            <w:tcW w:w="399" w:type="pct"/>
          </w:tcPr>
          <w:p w14:paraId="6F3E7534" w14:textId="5FD8F23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A233DB5" w14:textId="20D1007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5031F4C" w14:textId="0D0BE94B" w:rsidR="00BF1932" w:rsidRPr="0066409B" w:rsidRDefault="00BF1932" w:rsidP="00BF1932">
            <w:pPr>
              <w:jc w:val="center"/>
              <w:rPr>
                <w:sz w:val="18"/>
                <w:szCs w:val="18"/>
              </w:rPr>
            </w:pPr>
            <w:r w:rsidRPr="0066409B">
              <w:rPr>
                <w:sz w:val="18"/>
                <w:szCs w:val="18"/>
              </w:rPr>
              <w:t>Nufarm</w:t>
            </w:r>
          </w:p>
        </w:tc>
      </w:tr>
      <w:tr w:rsidR="00BF1932" w:rsidRPr="0066409B" w14:paraId="277125A6" w14:textId="77777777" w:rsidTr="004142EC">
        <w:trPr>
          <w:cantSplit/>
        </w:trPr>
        <w:tc>
          <w:tcPr>
            <w:tcW w:w="499" w:type="pct"/>
          </w:tcPr>
          <w:p w14:paraId="40163083" w14:textId="77777777" w:rsidR="00BF1932" w:rsidRPr="0066409B" w:rsidRDefault="00BF1932" w:rsidP="00BF1932">
            <w:pPr>
              <w:jc w:val="left"/>
              <w:rPr>
                <w:color w:val="000000"/>
                <w:sz w:val="18"/>
                <w:szCs w:val="18"/>
              </w:rPr>
            </w:pPr>
            <w:r w:rsidRPr="0066409B">
              <w:rPr>
                <w:color w:val="000000"/>
                <w:sz w:val="18"/>
                <w:szCs w:val="18"/>
              </w:rPr>
              <w:t>KCP 6.2.1</w:t>
            </w:r>
          </w:p>
          <w:p w14:paraId="2E4FF1A6" w14:textId="77777777" w:rsidR="00BF1932" w:rsidRPr="0066409B" w:rsidRDefault="00BF1932" w:rsidP="00BF1932">
            <w:pPr>
              <w:jc w:val="left"/>
              <w:rPr>
                <w:color w:val="000000"/>
                <w:sz w:val="18"/>
                <w:szCs w:val="18"/>
              </w:rPr>
            </w:pPr>
            <w:r w:rsidRPr="0066409B">
              <w:rPr>
                <w:color w:val="000000"/>
                <w:sz w:val="18"/>
                <w:szCs w:val="18"/>
              </w:rPr>
              <w:t>KCP 6.2.2</w:t>
            </w:r>
          </w:p>
          <w:p w14:paraId="4BF641E6" w14:textId="77777777" w:rsidR="00BF1932" w:rsidRPr="0066409B" w:rsidRDefault="00BF1932" w:rsidP="00BF1932">
            <w:pPr>
              <w:jc w:val="left"/>
              <w:rPr>
                <w:color w:val="000000"/>
                <w:sz w:val="18"/>
                <w:szCs w:val="18"/>
              </w:rPr>
            </w:pPr>
            <w:r w:rsidRPr="0066409B">
              <w:rPr>
                <w:color w:val="000000"/>
                <w:sz w:val="18"/>
                <w:szCs w:val="18"/>
              </w:rPr>
              <w:t>KCP 6.2.3</w:t>
            </w:r>
          </w:p>
          <w:p w14:paraId="2922BB08" w14:textId="414AF12B"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46DDFA6" w14:textId="7312C593" w:rsidR="00BF1932" w:rsidRPr="0066409B" w:rsidRDefault="00BF1932" w:rsidP="00BF1932">
            <w:pPr>
              <w:rPr>
                <w:sz w:val="18"/>
                <w:szCs w:val="18"/>
              </w:rPr>
            </w:pPr>
            <w:r w:rsidRPr="0066409B">
              <w:rPr>
                <w:color w:val="000000"/>
                <w:sz w:val="18"/>
                <w:szCs w:val="18"/>
              </w:rPr>
              <w:t>Anthi DELLA</w:t>
            </w:r>
          </w:p>
        </w:tc>
        <w:tc>
          <w:tcPr>
            <w:tcW w:w="428" w:type="pct"/>
          </w:tcPr>
          <w:p w14:paraId="7629B08E" w14:textId="32329921" w:rsidR="00BF1932" w:rsidRPr="0066409B" w:rsidRDefault="00BF1932" w:rsidP="00BF1932">
            <w:pPr>
              <w:jc w:val="center"/>
              <w:rPr>
                <w:sz w:val="18"/>
                <w:szCs w:val="18"/>
              </w:rPr>
            </w:pPr>
            <w:r w:rsidRPr="0066409B">
              <w:rPr>
                <w:color w:val="000000"/>
                <w:sz w:val="18"/>
                <w:szCs w:val="18"/>
              </w:rPr>
              <w:t>2020</w:t>
            </w:r>
          </w:p>
        </w:tc>
        <w:tc>
          <w:tcPr>
            <w:tcW w:w="1649" w:type="pct"/>
          </w:tcPr>
          <w:p w14:paraId="38671BD7" w14:textId="5A29633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Soft Wheat against powdery mildew</w:t>
            </w:r>
            <w:r w:rsidRPr="009F72A3">
              <w:rPr>
                <w:noProof w:val="0"/>
                <w:color w:val="000000"/>
                <w:sz w:val="18"/>
                <w:szCs w:val="18"/>
                <w:lang w:val="en-US"/>
              </w:rPr>
              <w:br/>
              <w:t>Company report: EU20-035-79</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6A3E271" w14:textId="1D0192BA" w:rsidR="00BF1932" w:rsidRPr="0066409B" w:rsidRDefault="00BF1932" w:rsidP="00BF1932">
            <w:pPr>
              <w:jc w:val="center"/>
              <w:rPr>
                <w:sz w:val="18"/>
                <w:szCs w:val="18"/>
              </w:rPr>
            </w:pPr>
            <w:r w:rsidRPr="0066409B">
              <w:rPr>
                <w:sz w:val="18"/>
                <w:szCs w:val="18"/>
              </w:rPr>
              <w:t>N</w:t>
            </w:r>
          </w:p>
        </w:tc>
        <w:tc>
          <w:tcPr>
            <w:tcW w:w="399" w:type="pct"/>
          </w:tcPr>
          <w:p w14:paraId="3832F300" w14:textId="6066B10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5A11AB3" w14:textId="5EA3248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089F461" w14:textId="33BC281B" w:rsidR="00BF1932" w:rsidRPr="0066409B" w:rsidRDefault="00BF1932" w:rsidP="00BF1932">
            <w:pPr>
              <w:jc w:val="center"/>
              <w:rPr>
                <w:sz w:val="18"/>
                <w:szCs w:val="18"/>
              </w:rPr>
            </w:pPr>
            <w:r w:rsidRPr="0066409B">
              <w:rPr>
                <w:sz w:val="18"/>
                <w:szCs w:val="18"/>
              </w:rPr>
              <w:t>Nufarm</w:t>
            </w:r>
          </w:p>
        </w:tc>
      </w:tr>
      <w:tr w:rsidR="00BF1932" w:rsidRPr="0066409B" w14:paraId="4A4D62C7" w14:textId="77777777" w:rsidTr="004142EC">
        <w:trPr>
          <w:cantSplit/>
        </w:trPr>
        <w:tc>
          <w:tcPr>
            <w:tcW w:w="499" w:type="pct"/>
          </w:tcPr>
          <w:p w14:paraId="00D0728E" w14:textId="77777777" w:rsidR="00BF1932" w:rsidRPr="0066409B" w:rsidRDefault="00BF1932" w:rsidP="00BF1932">
            <w:pPr>
              <w:jc w:val="left"/>
              <w:rPr>
                <w:color w:val="000000"/>
                <w:sz w:val="18"/>
                <w:szCs w:val="18"/>
              </w:rPr>
            </w:pPr>
            <w:r w:rsidRPr="0066409B">
              <w:rPr>
                <w:color w:val="000000"/>
                <w:sz w:val="18"/>
                <w:szCs w:val="18"/>
              </w:rPr>
              <w:t>KCP 6.2.1</w:t>
            </w:r>
          </w:p>
          <w:p w14:paraId="57C753D4" w14:textId="77777777" w:rsidR="00BF1932" w:rsidRPr="0066409B" w:rsidRDefault="00BF1932" w:rsidP="00BF1932">
            <w:pPr>
              <w:jc w:val="left"/>
              <w:rPr>
                <w:color w:val="000000"/>
                <w:sz w:val="18"/>
                <w:szCs w:val="18"/>
              </w:rPr>
            </w:pPr>
            <w:r w:rsidRPr="0066409B">
              <w:rPr>
                <w:color w:val="000000"/>
                <w:sz w:val="18"/>
                <w:szCs w:val="18"/>
              </w:rPr>
              <w:t>KCP 6.2.2</w:t>
            </w:r>
          </w:p>
          <w:p w14:paraId="14E7C63C" w14:textId="77777777" w:rsidR="00BF1932" w:rsidRPr="0066409B" w:rsidRDefault="00BF1932" w:rsidP="00BF1932">
            <w:pPr>
              <w:jc w:val="left"/>
              <w:rPr>
                <w:color w:val="000000"/>
                <w:sz w:val="18"/>
                <w:szCs w:val="18"/>
              </w:rPr>
            </w:pPr>
            <w:r w:rsidRPr="0066409B">
              <w:rPr>
                <w:color w:val="000000"/>
                <w:sz w:val="18"/>
                <w:szCs w:val="18"/>
              </w:rPr>
              <w:t>KCP 6.2.3</w:t>
            </w:r>
          </w:p>
          <w:p w14:paraId="3ABE272C" w14:textId="1AAC9F0D"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BF1A2F8" w14:textId="6B5E727D" w:rsidR="00BF1932" w:rsidRPr="0066409B" w:rsidRDefault="00BF1932" w:rsidP="00BF1932">
            <w:pPr>
              <w:rPr>
                <w:sz w:val="18"/>
                <w:szCs w:val="18"/>
              </w:rPr>
            </w:pPr>
            <w:r w:rsidRPr="0066409B">
              <w:rPr>
                <w:color w:val="000000"/>
                <w:sz w:val="18"/>
                <w:szCs w:val="18"/>
              </w:rPr>
              <w:t>Anthi DELLA</w:t>
            </w:r>
          </w:p>
        </w:tc>
        <w:tc>
          <w:tcPr>
            <w:tcW w:w="428" w:type="pct"/>
          </w:tcPr>
          <w:p w14:paraId="7005D1B8" w14:textId="215B0B2A" w:rsidR="00BF1932" w:rsidRPr="0066409B" w:rsidRDefault="00BF1932" w:rsidP="00BF1932">
            <w:pPr>
              <w:jc w:val="center"/>
              <w:rPr>
                <w:sz w:val="18"/>
                <w:szCs w:val="18"/>
              </w:rPr>
            </w:pPr>
            <w:r w:rsidRPr="0066409B">
              <w:rPr>
                <w:color w:val="000000"/>
                <w:sz w:val="18"/>
                <w:szCs w:val="18"/>
              </w:rPr>
              <w:t>2020</w:t>
            </w:r>
          </w:p>
        </w:tc>
        <w:tc>
          <w:tcPr>
            <w:tcW w:w="1649" w:type="pct"/>
          </w:tcPr>
          <w:p w14:paraId="2A4B6094" w14:textId="3CC8178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Soft Wheat against powdery mildew</w:t>
            </w:r>
            <w:r w:rsidRPr="009F72A3">
              <w:rPr>
                <w:noProof w:val="0"/>
                <w:color w:val="000000"/>
                <w:sz w:val="18"/>
                <w:szCs w:val="18"/>
                <w:lang w:val="en-US"/>
              </w:rPr>
              <w:br/>
              <w:t>Company report: EU20-035-80</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8C4D46D" w14:textId="0EEEC798" w:rsidR="00BF1932" w:rsidRPr="0066409B" w:rsidRDefault="00BF1932" w:rsidP="00BF1932">
            <w:pPr>
              <w:jc w:val="center"/>
              <w:rPr>
                <w:sz w:val="18"/>
                <w:szCs w:val="18"/>
              </w:rPr>
            </w:pPr>
            <w:r w:rsidRPr="0066409B">
              <w:rPr>
                <w:sz w:val="18"/>
                <w:szCs w:val="18"/>
              </w:rPr>
              <w:t>N</w:t>
            </w:r>
          </w:p>
        </w:tc>
        <w:tc>
          <w:tcPr>
            <w:tcW w:w="399" w:type="pct"/>
          </w:tcPr>
          <w:p w14:paraId="22161817" w14:textId="796BC75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405CA40"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2D2CC6F4" w14:textId="7EA7EF27" w:rsidR="007E2896" w:rsidRDefault="007E2896" w:rsidP="007E2896">
            <w:pPr>
              <w:jc w:val="center"/>
              <w:rPr>
                <w:sz w:val="18"/>
                <w:szCs w:val="18"/>
                <w:lang w:val="en-US"/>
              </w:rPr>
            </w:pPr>
            <w:r w:rsidRPr="00E17996">
              <w:rPr>
                <w:sz w:val="18"/>
                <w:szCs w:val="18"/>
                <w:highlight w:val="cyan"/>
                <w:lang w:val="en-US"/>
              </w:rPr>
              <w:t>Registered in July 2023</w:t>
            </w:r>
          </w:p>
          <w:p w14:paraId="44A6F090" w14:textId="29D93FFB"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367A5B8" w14:textId="3042493A" w:rsidR="00BF1932" w:rsidRPr="0066409B" w:rsidRDefault="00BF1932" w:rsidP="00BF1932">
            <w:pPr>
              <w:jc w:val="center"/>
              <w:rPr>
                <w:sz w:val="18"/>
                <w:szCs w:val="18"/>
              </w:rPr>
            </w:pPr>
            <w:r w:rsidRPr="0066409B">
              <w:rPr>
                <w:sz w:val="18"/>
                <w:szCs w:val="18"/>
              </w:rPr>
              <w:t>Nufarm</w:t>
            </w:r>
          </w:p>
        </w:tc>
      </w:tr>
      <w:tr w:rsidR="00BF1932" w:rsidRPr="0066409B" w14:paraId="2CAC4B74" w14:textId="77777777" w:rsidTr="004142EC">
        <w:trPr>
          <w:cantSplit/>
        </w:trPr>
        <w:tc>
          <w:tcPr>
            <w:tcW w:w="499" w:type="pct"/>
          </w:tcPr>
          <w:p w14:paraId="633ABA7B" w14:textId="77777777" w:rsidR="00BF1932" w:rsidRPr="0066409B" w:rsidRDefault="00BF1932" w:rsidP="00BF1932">
            <w:pPr>
              <w:jc w:val="left"/>
              <w:rPr>
                <w:color w:val="000000"/>
                <w:sz w:val="18"/>
                <w:szCs w:val="18"/>
              </w:rPr>
            </w:pPr>
            <w:r w:rsidRPr="0066409B">
              <w:rPr>
                <w:color w:val="000000"/>
                <w:sz w:val="18"/>
                <w:szCs w:val="18"/>
              </w:rPr>
              <w:t>KCP 6.2.1</w:t>
            </w:r>
          </w:p>
          <w:p w14:paraId="5F10DBDF" w14:textId="77777777" w:rsidR="00BF1932" w:rsidRPr="0066409B" w:rsidRDefault="00BF1932" w:rsidP="00BF1932">
            <w:pPr>
              <w:jc w:val="left"/>
              <w:rPr>
                <w:color w:val="000000"/>
                <w:sz w:val="18"/>
                <w:szCs w:val="18"/>
              </w:rPr>
            </w:pPr>
            <w:r w:rsidRPr="0066409B">
              <w:rPr>
                <w:color w:val="000000"/>
                <w:sz w:val="18"/>
                <w:szCs w:val="18"/>
              </w:rPr>
              <w:t>KCP 6.2.2</w:t>
            </w:r>
          </w:p>
          <w:p w14:paraId="24CFD607" w14:textId="77777777" w:rsidR="00BF1932" w:rsidRPr="0066409B" w:rsidRDefault="00BF1932" w:rsidP="00BF1932">
            <w:pPr>
              <w:jc w:val="left"/>
              <w:rPr>
                <w:color w:val="000000"/>
                <w:sz w:val="18"/>
                <w:szCs w:val="18"/>
              </w:rPr>
            </w:pPr>
            <w:r w:rsidRPr="0066409B">
              <w:rPr>
                <w:color w:val="000000"/>
                <w:sz w:val="18"/>
                <w:szCs w:val="18"/>
              </w:rPr>
              <w:t>KCP 6.2.3</w:t>
            </w:r>
          </w:p>
          <w:p w14:paraId="15D34B74" w14:textId="5452801E"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6026ED7" w14:textId="7C09D3DD" w:rsidR="00BF1932" w:rsidRPr="0066409B" w:rsidRDefault="00BF1932" w:rsidP="00BF1932">
            <w:pPr>
              <w:rPr>
                <w:sz w:val="18"/>
                <w:szCs w:val="18"/>
              </w:rPr>
            </w:pPr>
            <w:r w:rsidRPr="0066409B">
              <w:rPr>
                <w:color w:val="000000"/>
                <w:sz w:val="18"/>
                <w:szCs w:val="18"/>
              </w:rPr>
              <w:t>Anthi DELLA</w:t>
            </w:r>
          </w:p>
        </w:tc>
        <w:tc>
          <w:tcPr>
            <w:tcW w:w="428" w:type="pct"/>
          </w:tcPr>
          <w:p w14:paraId="066315CF" w14:textId="2011C4BE" w:rsidR="00BF1932" w:rsidRPr="0066409B" w:rsidRDefault="00BF1932" w:rsidP="00BF1932">
            <w:pPr>
              <w:jc w:val="center"/>
              <w:rPr>
                <w:sz w:val="18"/>
                <w:szCs w:val="18"/>
              </w:rPr>
            </w:pPr>
            <w:r w:rsidRPr="0066409B">
              <w:rPr>
                <w:color w:val="000000"/>
                <w:sz w:val="18"/>
                <w:szCs w:val="18"/>
              </w:rPr>
              <w:t>2020</w:t>
            </w:r>
          </w:p>
        </w:tc>
        <w:tc>
          <w:tcPr>
            <w:tcW w:w="1649" w:type="pct"/>
          </w:tcPr>
          <w:p w14:paraId="224868AA" w14:textId="64B55F7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Soft Wheat against powdery mildew</w:t>
            </w:r>
            <w:r w:rsidRPr="009F72A3">
              <w:rPr>
                <w:noProof w:val="0"/>
                <w:color w:val="000000"/>
                <w:sz w:val="18"/>
                <w:szCs w:val="18"/>
                <w:lang w:val="en-US"/>
              </w:rPr>
              <w:br/>
              <w:t>Company report: EU20-035-81</w:t>
            </w:r>
            <w:r w:rsidRPr="009F72A3">
              <w:rPr>
                <w:noProof w:val="0"/>
                <w:color w:val="000000"/>
                <w:sz w:val="18"/>
                <w:szCs w:val="18"/>
                <w:lang w:val="en-US"/>
              </w:rPr>
              <w:br/>
              <w:t>Source: GEMERPRODUKT VALICE OVD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EE3F9A7" w14:textId="7A000C89" w:rsidR="00BF1932" w:rsidRPr="0066409B" w:rsidRDefault="00BF1932" w:rsidP="00BF1932">
            <w:pPr>
              <w:jc w:val="center"/>
              <w:rPr>
                <w:sz w:val="18"/>
                <w:szCs w:val="18"/>
              </w:rPr>
            </w:pPr>
            <w:r w:rsidRPr="0066409B">
              <w:rPr>
                <w:sz w:val="18"/>
                <w:szCs w:val="18"/>
              </w:rPr>
              <w:t>N</w:t>
            </w:r>
          </w:p>
        </w:tc>
        <w:tc>
          <w:tcPr>
            <w:tcW w:w="399" w:type="pct"/>
          </w:tcPr>
          <w:p w14:paraId="1AED68D7" w14:textId="6EEDD52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6A19234"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F729BB2" w14:textId="0B8EAA8D" w:rsidR="007E2896" w:rsidRDefault="007E2896" w:rsidP="007E2896">
            <w:pPr>
              <w:jc w:val="center"/>
              <w:rPr>
                <w:sz w:val="18"/>
                <w:szCs w:val="18"/>
                <w:lang w:val="en-US"/>
              </w:rPr>
            </w:pPr>
            <w:r w:rsidRPr="00E17996">
              <w:rPr>
                <w:sz w:val="18"/>
                <w:szCs w:val="18"/>
                <w:highlight w:val="cyan"/>
                <w:lang w:val="en-US"/>
              </w:rPr>
              <w:t>Registered in July 2023</w:t>
            </w:r>
          </w:p>
          <w:p w14:paraId="20DBCC89" w14:textId="1ACBEE75"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B4261BD" w14:textId="393F59F9" w:rsidR="00BF1932" w:rsidRPr="0066409B" w:rsidRDefault="00BF1932" w:rsidP="00BF1932">
            <w:pPr>
              <w:jc w:val="center"/>
              <w:rPr>
                <w:sz w:val="18"/>
                <w:szCs w:val="18"/>
              </w:rPr>
            </w:pPr>
            <w:r w:rsidRPr="0066409B">
              <w:rPr>
                <w:sz w:val="18"/>
                <w:szCs w:val="18"/>
              </w:rPr>
              <w:t>Nufarm</w:t>
            </w:r>
          </w:p>
        </w:tc>
      </w:tr>
      <w:tr w:rsidR="00BF1932" w:rsidRPr="0066409B" w14:paraId="5A268D89" w14:textId="77777777" w:rsidTr="004142EC">
        <w:trPr>
          <w:cantSplit/>
        </w:trPr>
        <w:tc>
          <w:tcPr>
            <w:tcW w:w="499" w:type="pct"/>
          </w:tcPr>
          <w:p w14:paraId="1D1BA1FC" w14:textId="77777777" w:rsidR="00BF1932" w:rsidRPr="0066409B" w:rsidRDefault="00BF1932" w:rsidP="00BF1932">
            <w:pPr>
              <w:jc w:val="left"/>
              <w:rPr>
                <w:color w:val="000000"/>
                <w:sz w:val="18"/>
                <w:szCs w:val="18"/>
              </w:rPr>
            </w:pPr>
            <w:r w:rsidRPr="0066409B">
              <w:rPr>
                <w:color w:val="000000"/>
                <w:sz w:val="18"/>
                <w:szCs w:val="18"/>
              </w:rPr>
              <w:t>KCP 6.2.1</w:t>
            </w:r>
          </w:p>
          <w:p w14:paraId="482206E8" w14:textId="77777777" w:rsidR="00BF1932" w:rsidRPr="0066409B" w:rsidRDefault="00BF1932" w:rsidP="00BF1932">
            <w:pPr>
              <w:jc w:val="left"/>
              <w:rPr>
                <w:color w:val="000000"/>
                <w:sz w:val="18"/>
                <w:szCs w:val="18"/>
              </w:rPr>
            </w:pPr>
            <w:r w:rsidRPr="0066409B">
              <w:rPr>
                <w:color w:val="000000"/>
                <w:sz w:val="18"/>
                <w:szCs w:val="18"/>
              </w:rPr>
              <w:t>KCP 6.2.2</w:t>
            </w:r>
          </w:p>
          <w:p w14:paraId="5C6FBB43" w14:textId="77777777" w:rsidR="00BF1932" w:rsidRPr="0066409B" w:rsidRDefault="00BF1932" w:rsidP="00BF1932">
            <w:pPr>
              <w:jc w:val="left"/>
              <w:rPr>
                <w:color w:val="000000"/>
                <w:sz w:val="18"/>
                <w:szCs w:val="18"/>
              </w:rPr>
            </w:pPr>
            <w:r w:rsidRPr="0066409B">
              <w:rPr>
                <w:color w:val="000000"/>
                <w:sz w:val="18"/>
                <w:szCs w:val="18"/>
              </w:rPr>
              <w:t>KCP 6.2.3</w:t>
            </w:r>
          </w:p>
          <w:p w14:paraId="68D77908" w14:textId="456FD008"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D4B0438" w14:textId="6D8CA2D0" w:rsidR="00BF1932" w:rsidRPr="0066409B" w:rsidRDefault="00BF1932" w:rsidP="00BF1932">
            <w:pPr>
              <w:rPr>
                <w:sz w:val="18"/>
                <w:szCs w:val="18"/>
              </w:rPr>
            </w:pPr>
            <w:r w:rsidRPr="0066409B">
              <w:rPr>
                <w:color w:val="000000"/>
                <w:sz w:val="18"/>
                <w:szCs w:val="18"/>
              </w:rPr>
              <w:t>Anthi DELLA</w:t>
            </w:r>
          </w:p>
        </w:tc>
        <w:tc>
          <w:tcPr>
            <w:tcW w:w="428" w:type="pct"/>
          </w:tcPr>
          <w:p w14:paraId="31EDA9CB" w14:textId="474EF295" w:rsidR="00BF1932" w:rsidRPr="0066409B" w:rsidRDefault="00BF1932" w:rsidP="00BF1932">
            <w:pPr>
              <w:jc w:val="center"/>
              <w:rPr>
                <w:sz w:val="18"/>
                <w:szCs w:val="18"/>
              </w:rPr>
            </w:pPr>
            <w:r w:rsidRPr="0066409B">
              <w:rPr>
                <w:color w:val="000000"/>
                <w:sz w:val="18"/>
                <w:szCs w:val="18"/>
              </w:rPr>
              <w:t>2020</w:t>
            </w:r>
          </w:p>
        </w:tc>
        <w:tc>
          <w:tcPr>
            <w:tcW w:w="1649" w:type="pct"/>
          </w:tcPr>
          <w:p w14:paraId="0597953C" w14:textId="3ABD230F"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Soft Wheat against powdery mildew</w:t>
            </w:r>
            <w:r w:rsidRPr="009F72A3">
              <w:rPr>
                <w:noProof w:val="0"/>
                <w:color w:val="000000"/>
                <w:sz w:val="18"/>
                <w:szCs w:val="18"/>
                <w:lang w:val="en-US"/>
              </w:rPr>
              <w:br/>
              <w:t>Company report: EU20-035-82</w:t>
            </w:r>
            <w:r w:rsidRPr="009F72A3">
              <w:rPr>
                <w:noProof w:val="0"/>
                <w:color w:val="000000"/>
                <w:sz w:val="18"/>
                <w:szCs w:val="18"/>
                <w:lang w:val="en-US"/>
              </w:rPr>
              <w:br/>
              <w:t>Source: GEMERPRODUKT VALICE OVD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344D306" w14:textId="4E6B7914" w:rsidR="00BF1932" w:rsidRPr="0066409B" w:rsidRDefault="00BF1932" w:rsidP="00BF1932">
            <w:pPr>
              <w:jc w:val="center"/>
              <w:rPr>
                <w:sz w:val="18"/>
                <w:szCs w:val="18"/>
              </w:rPr>
            </w:pPr>
            <w:r w:rsidRPr="0066409B">
              <w:rPr>
                <w:sz w:val="18"/>
                <w:szCs w:val="18"/>
              </w:rPr>
              <w:t>N</w:t>
            </w:r>
          </w:p>
        </w:tc>
        <w:tc>
          <w:tcPr>
            <w:tcW w:w="399" w:type="pct"/>
          </w:tcPr>
          <w:p w14:paraId="226057CF" w14:textId="0C10C30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E5629C1"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A8C82A3" w14:textId="7B318E9A" w:rsidR="007E2896" w:rsidRDefault="007E2896" w:rsidP="007E2896">
            <w:pPr>
              <w:jc w:val="center"/>
              <w:rPr>
                <w:sz w:val="18"/>
                <w:szCs w:val="18"/>
                <w:lang w:val="en-US"/>
              </w:rPr>
            </w:pPr>
            <w:r w:rsidRPr="00E17996">
              <w:rPr>
                <w:sz w:val="18"/>
                <w:szCs w:val="18"/>
                <w:highlight w:val="cyan"/>
                <w:lang w:val="en-US"/>
              </w:rPr>
              <w:t>Registered in July 2023</w:t>
            </w:r>
          </w:p>
          <w:p w14:paraId="651576BD" w14:textId="2B7CA9E4"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3792900" w14:textId="43A01741" w:rsidR="00BF1932" w:rsidRPr="0066409B" w:rsidRDefault="00BF1932" w:rsidP="00BF1932">
            <w:pPr>
              <w:jc w:val="center"/>
              <w:rPr>
                <w:sz w:val="18"/>
                <w:szCs w:val="18"/>
              </w:rPr>
            </w:pPr>
            <w:r w:rsidRPr="0066409B">
              <w:rPr>
                <w:sz w:val="18"/>
                <w:szCs w:val="18"/>
              </w:rPr>
              <w:t>Nufarm</w:t>
            </w:r>
          </w:p>
        </w:tc>
      </w:tr>
      <w:tr w:rsidR="00BF1932" w:rsidRPr="0066409B" w14:paraId="2B2904BA" w14:textId="77777777" w:rsidTr="004142EC">
        <w:trPr>
          <w:cantSplit/>
        </w:trPr>
        <w:tc>
          <w:tcPr>
            <w:tcW w:w="499" w:type="pct"/>
          </w:tcPr>
          <w:p w14:paraId="04F6C3A1" w14:textId="77777777" w:rsidR="00BF1932" w:rsidRPr="0066409B" w:rsidRDefault="00BF1932" w:rsidP="00BF1932">
            <w:pPr>
              <w:jc w:val="left"/>
              <w:rPr>
                <w:color w:val="000000"/>
                <w:sz w:val="18"/>
                <w:szCs w:val="18"/>
              </w:rPr>
            </w:pPr>
            <w:r w:rsidRPr="0066409B">
              <w:rPr>
                <w:color w:val="000000"/>
                <w:sz w:val="18"/>
                <w:szCs w:val="18"/>
              </w:rPr>
              <w:t>KCP 6.2.1</w:t>
            </w:r>
          </w:p>
          <w:p w14:paraId="09BBAE6A" w14:textId="77777777" w:rsidR="00BF1932" w:rsidRPr="0066409B" w:rsidRDefault="00BF1932" w:rsidP="00BF1932">
            <w:pPr>
              <w:jc w:val="left"/>
              <w:rPr>
                <w:color w:val="000000"/>
                <w:sz w:val="18"/>
                <w:szCs w:val="18"/>
              </w:rPr>
            </w:pPr>
            <w:r w:rsidRPr="0066409B">
              <w:rPr>
                <w:color w:val="000000"/>
                <w:sz w:val="18"/>
                <w:szCs w:val="18"/>
              </w:rPr>
              <w:t>KCP 6.2.2</w:t>
            </w:r>
          </w:p>
          <w:p w14:paraId="001ED175" w14:textId="77777777" w:rsidR="00BF1932" w:rsidRPr="0066409B" w:rsidRDefault="00BF1932" w:rsidP="00BF1932">
            <w:pPr>
              <w:jc w:val="left"/>
              <w:rPr>
                <w:color w:val="000000"/>
                <w:sz w:val="18"/>
                <w:szCs w:val="18"/>
              </w:rPr>
            </w:pPr>
            <w:r w:rsidRPr="0066409B">
              <w:rPr>
                <w:color w:val="000000"/>
                <w:sz w:val="18"/>
                <w:szCs w:val="18"/>
              </w:rPr>
              <w:t>KCP 6.2.3</w:t>
            </w:r>
          </w:p>
          <w:p w14:paraId="1410A4E0" w14:textId="39562AC7"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D91F2A0" w14:textId="39B3F3C1" w:rsidR="00BF1932" w:rsidRPr="0066409B" w:rsidRDefault="00BF1932" w:rsidP="00BF1932">
            <w:pPr>
              <w:rPr>
                <w:sz w:val="18"/>
                <w:szCs w:val="18"/>
              </w:rPr>
            </w:pPr>
            <w:r w:rsidRPr="0066409B">
              <w:rPr>
                <w:color w:val="000000"/>
                <w:sz w:val="18"/>
                <w:szCs w:val="18"/>
              </w:rPr>
              <w:t>Hannah Erb</w:t>
            </w:r>
          </w:p>
        </w:tc>
        <w:tc>
          <w:tcPr>
            <w:tcW w:w="428" w:type="pct"/>
          </w:tcPr>
          <w:p w14:paraId="4315C861" w14:textId="479B04B6" w:rsidR="00BF1932" w:rsidRPr="0066409B" w:rsidRDefault="00BF1932" w:rsidP="00BF1932">
            <w:pPr>
              <w:jc w:val="center"/>
              <w:rPr>
                <w:sz w:val="18"/>
                <w:szCs w:val="18"/>
              </w:rPr>
            </w:pPr>
            <w:r w:rsidRPr="0066409B">
              <w:rPr>
                <w:color w:val="000000"/>
                <w:sz w:val="18"/>
                <w:szCs w:val="18"/>
              </w:rPr>
              <w:t>2021</w:t>
            </w:r>
          </w:p>
        </w:tc>
        <w:tc>
          <w:tcPr>
            <w:tcW w:w="1649" w:type="pct"/>
          </w:tcPr>
          <w:p w14:paraId="35B50C6D" w14:textId="21108C8A"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EU21-019-01</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DAA8D9B" w14:textId="6FA8FC31" w:rsidR="00BF1932" w:rsidRPr="0066409B" w:rsidRDefault="00BF1932" w:rsidP="00BF1932">
            <w:pPr>
              <w:jc w:val="center"/>
              <w:rPr>
                <w:sz w:val="18"/>
                <w:szCs w:val="18"/>
              </w:rPr>
            </w:pPr>
            <w:r w:rsidRPr="0066409B">
              <w:rPr>
                <w:sz w:val="18"/>
                <w:szCs w:val="18"/>
              </w:rPr>
              <w:t>N</w:t>
            </w:r>
          </w:p>
        </w:tc>
        <w:tc>
          <w:tcPr>
            <w:tcW w:w="399" w:type="pct"/>
          </w:tcPr>
          <w:p w14:paraId="1307759D" w14:textId="40DFCD0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037B6B8" w14:textId="64C853B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4696A8B" w14:textId="74415239" w:rsidR="00BF1932" w:rsidRPr="0066409B" w:rsidRDefault="00BF1932" w:rsidP="00BF1932">
            <w:pPr>
              <w:jc w:val="center"/>
              <w:rPr>
                <w:sz w:val="18"/>
                <w:szCs w:val="18"/>
              </w:rPr>
            </w:pPr>
            <w:r w:rsidRPr="0066409B">
              <w:rPr>
                <w:sz w:val="18"/>
                <w:szCs w:val="18"/>
              </w:rPr>
              <w:t>Nufarm</w:t>
            </w:r>
          </w:p>
        </w:tc>
      </w:tr>
      <w:tr w:rsidR="00BF1932" w:rsidRPr="0066409B" w14:paraId="2A6D21FB" w14:textId="77777777" w:rsidTr="004142EC">
        <w:trPr>
          <w:cantSplit/>
        </w:trPr>
        <w:tc>
          <w:tcPr>
            <w:tcW w:w="499" w:type="pct"/>
          </w:tcPr>
          <w:p w14:paraId="12EC5C7B" w14:textId="77777777" w:rsidR="00BF1932" w:rsidRPr="0066409B" w:rsidRDefault="00BF1932" w:rsidP="00BF1932">
            <w:pPr>
              <w:jc w:val="left"/>
              <w:rPr>
                <w:color w:val="000000"/>
                <w:sz w:val="18"/>
                <w:szCs w:val="18"/>
              </w:rPr>
            </w:pPr>
            <w:r w:rsidRPr="0066409B">
              <w:rPr>
                <w:color w:val="000000"/>
                <w:sz w:val="18"/>
                <w:szCs w:val="18"/>
              </w:rPr>
              <w:t>KCP 6.2.1</w:t>
            </w:r>
          </w:p>
          <w:p w14:paraId="10A4A611" w14:textId="77777777" w:rsidR="00BF1932" w:rsidRPr="0066409B" w:rsidRDefault="00BF1932" w:rsidP="00BF1932">
            <w:pPr>
              <w:jc w:val="left"/>
              <w:rPr>
                <w:color w:val="000000"/>
                <w:sz w:val="18"/>
                <w:szCs w:val="18"/>
              </w:rPr>
            </w:pPr>
            <w:r w:rsidRPr="0066409B">
              <w:rPr>
                <w:color w:val="000000"/>
                <w:sz w:val="18"/>
                <w:szCs w:val="18"/>
              </w:rPr>
              <w:t>KCP 6.2.2</w:t>
            </w:r>
          </w:p>
          <w:p w14:paraId="17838350" w14:textId="77777777" w:rsidR="00BF1932" w:rsidRPr="0066409B" w:rsidRDefault="00BF1932" w:rsidP="00BF1932">
            <w:pPr>
              <w:jc w:val="left"/>
              <w:rPr>
                <w:color w:val="000000"/>
                <w:sz w:val="18"/>
                <w:szCs w:val="18"/>
              </w:rPr>
            </w:pPr>
            <w:r w:rsidRPr="0066409B">
              <w:rPr>
                <w:color w:val="000000"/>
                <w:sz w:val="18"/>
                <w:szCs w:val="18"/>
              </w:rPr>
              <w:t>KCP 6.2.3</w:t>
            </w:r>
          </w:p>
          <w:p w14:paraId="5FA7302E" w14:textId="2B516330"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BF04208" w14:textId="6C56FB15" w:rsidR="00BF1932" w:rsidRPr="0066409B" w:rsidRDefault="00BF1932" w:rsidP="00BF1932">
            <w:pPr>
              <w:rPr>
                <w:sz w:val="18"/>
                <w:szCs w:val="18"/>
              </w:rPr>
            </w:pPr>
            <w:r w:rsidRPr="0066409B">
              <w:rPr>
                <w:color w:val="000000"/>
                <w:sz w:val="18"/>
                <w:szCs w:val="18"/>
              </w:rPr>
              <w:t>Hannah Erb</w:t>
            </w:r>
          </w:p>
        </w:tc>
        <w:tc>
          <w:tcPr>
            <w:tcW w:w="428" w:type="pct"/>
          </w:tcPr>
          <w:p w14:paraId="3B220745" w14:textId="5FEB3BE1" w:rsidR="00BF1932" w:rsidRPr="0066409B" w:rsidRDefault="00BF1932" w:rsidP="00BF1932">
            <w:pPr>
              <w:jc w:val="center"/>
              <w:rPr>
                <w:sz w:val="18"/>
                <w:szCs w:val="18"/>
              </w:rPr>
            </w:pPr>
            <w:r w:rsidRPr="0066409B">
              <w:rPr>
                <w:color w:val="000000"/>
                <w:sz w:val="18"/>
                <w:szCs w:val="18"/>
              </w:rPr>
              <w:t>2021</w:t>
            </w:r>
          </w:p>
        </w:tc>
        <w:tc>
          <w:tcPr>
            <w:tcW w:w="1649" w:type="pct"/>
          </w:tcPr>
          <w:p w14:paraId="237DBE28" w14:textId="5E650C44"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EU21-019-02</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9F4C113" w14:textId="08FC4960" w:rsidR="00BF1932" w:rsidRPr="0066409B" w:rsidRDefault="00BF1932" w:rsidP="00BF1932">
            <w:pPr>
              <w:jc w:val="center"/>
              <w:rPr>
                <w:sz w:val="18"/>
                <w:szCs w:val="18"/>
              </w:rPr>
            </w:pPr>
            <w:r w:rsidRPr="0066409B">
              <w:rPr>
                <w:sz w:val="18"/>
                <w:szCs w:val="18"/>
              </w:rPr>
              <w:t>N</w:t>
            </w:r>
          </w:p>
        </w:tc>
        <w:tc>
          <w:tcPr>
            <w:tcW w:w="399" w:type="pct"/>
          </w:tcPr>
          <w:p w14:paraId="2D9FC6C0" w14:textId="5197944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5988D36" w14:textId="3F216986"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86E4C2D" w14:textId="7FDA16D0" w:rsidR="00BF1932" w:rsidRPr="0066409B" w:rsidRDefault="00BF1932" w:rsidP="00BF1932">
            <w:pPr>
              <w:jc w:val="center"/>
              <w:rPr>
                <w:sz w:val="18"/>
                <w:szCs w:val="18"/>
              </w:rPr>
            </w:pPr>
            <w:r w:rsidRPr="0066409B">
              <w:rPr>
                <w:sz w:val="18"/>
                <w:szCs w:val="18"/>
              </w:rPr>
              <w:t>Nufarm</w:t>
            </w:r>
          </w:p>
        </w:tc>
      </w:tr>
      <w:tr w:rsidR="00BF1932" w:rsidRPr="0066409B" w14:paraId="0D408700" w14:textId="77777777" w:rsidTr="004142EC">
        <w:trPr>
          <w:cantSplit/>
        </w:trPr>
        <w:tc>
          <w:tcPr>
            <w:tcW w:w="499" w:type="pct"/>
          </w:tcPr>
          <w:p w14:paraId="65946B43" w14:textId="77777777" w:rsidR="00BF1932" w:rsidRPr="0066409B" w:rsidRDefault="00BF1932" w:rsidP="00BF1932">
            <w:pPr>
              <w:jc w:val="left"/>
              <w:rPr>
                <w:color w:val="000000"/>
                <w:sz w:val="18"/>
                <w:szCs w:val="18"/>
              </w:rPr>
            </w:pPr>
            <w:r w:rsidRPr="0066409B">
              <w:rPr>
                <w:color w:val="000000"/>
                <w:sz w:val="18"/>
                <w:szCs w:val="18"/>
              </w:rPr>
              <w:t>KCP 6.2.1</w:t>
            </w:r>
          </w:p>
          <w:p w14:paraId="09E3CC06" w14:textId="77777777" w:rsidR="00BF1932" w:rsidRPr="0066409B" w:rsidRDefault="00BF1932" w:rsidP="00BF1932">
            <w:pPr>
              <w:jc w:val="left"/>
              <w:rPr>
                <w:color w:val="000000"/>
                <w:sz w:val="18"/>
                <w:szCs w:val="18"/>
              </w:rPr>
            </w:pPr>
            <w:r w:rsidRPr="0066409B">
              <w:rPr>
                <w:color w:val="000000"/>
                <w:sz w:val="18"/>
                <w:szCs w:val="18"/>
              </w:rPr>
              <w:t>KCP 6.2.2</w:t>
            </w:r>
          </w:p>
          <w:p w14:paraId="0316BE20" w14:textId="77777777" w:rsidR="00BF1932" w:rsidRPr="0066409B" w:rsidRDefault="00BF1932" w:rsidP="00BF1932">
            <w:pPr>
              <w:jc w:val="left"/>
              <w:rPr>
                <w:color w:val="000000"/>
                <w:sz w:val="18"/>
                <w:szCs w:val="18"/>
              </w:rPr>
            </w:pPr>
            <w:r w:rsidRPr="0066409B">
              <w:rPr>
                <w:color w:val="000000"/>
                <w:sz w:val="18"/>
                <w:szCs w:val="18"/>
              </w:rPr>
              <w:t>KCP 6.2.3</w:t>
            </w:r>
          </w:p>
          <w:p w14:paraId="37BD6689" w14:textId="1A889118"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8137321" w14:textId="0432F36E" w:rsidR="00BF1932" w:rsidRPr="0066409B" w:rsidRDefault="00BF1932" w:rsidP="00BF1932">
            <w:pPr>
              <w:rPr>
                <w:sz w:val="18"/>
                <w:szCs w:val="18"/>
              </w:rPr>
            </w:pPr>
            <w:r w:rsidRPr="0066409B">
              <w:rPr>
                <w:color w:val="000000"/>
                <w:sz w:val="18"/>
                <w:szCs w:val="18"/>
              </w:rPr>
              <w:t>Hannah Erb</w:t>
            </w:r>
          </w:p>
        </w:tc>
        <w:tc>
          <w:tcPr>
            <w:tcW w:w="428" w:type="pct"/>
          </w:tcPr>
          <w:p w14:paraId="1D349F45" w14:textId="31B185CC" w:rsidR="00BF1932" w:rsidRPr="0066409B" w:rsidRDefault="00BF1932" w:rsidP="00BF1932">
            <w:pPr>
              <w:jc w:val="center"/>
              <w:rPr>
                <w:sz w:val="18"/>
                <w:szCs w:val="18"/>
              </w:rPr>
            </w:pPr>
            <w:r w:rsidRPr="0066409B">
              <w:rPr>
                <w:color w:val="000000"/>
                <w:sz w:val="18"/>
                <w:szCs w:val="18"/>
              </w:rPr>
              <w:t>2021</w:t>
            </w:r>
          </w:p>
        </w:tc>
        <w:tc>
          <w:tcPr>
            <w:tcW w:w="1649" w:type="pct"/>
          </w:tcPr>
          <w:p w14:paraId="06CECB4C" w14:textId="0266BDDA"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EU21-019-03</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659E30C" w14:textId="6CAA214C" w:rsidR="00BF1932" w:rsidRPr="0066409B" w:rsidRDefault="00BF1932" w:rsidP="00BF1932">
            <w:pPr>
              <w:jc w:val="center"/>
              <w:rPr>
                <w:sz w:val="18"/>
                <w:szCs w:val="18"/>
              </w:rPr>
            </w:pPr>
            <w:r w:rsidRPr="0066409B">
              <w:rPr>
                <w:sz w:val="18"/>
                <w:szCs w:val="18"/>
              </w:rPr>
              <w:t>N</w:t>
            </w:r>
          </w:p>
        </w:tc>
        <w:tc>
          <w:tcPr>
            <w:tcW w:w="399" w:type="pct"/>
          </w:tcPr>
          <w:p w14:paraId="0168254B" w14:textId="55CC44A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36B713C" w14:textId="18720DF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BE3CD1D" w14:textId="6A8D792A" w:rsidR="00BF1932" w:rsidRPr="0066409B" w:rsidRDefault="00BF1932" w:rsidP="00BF1932">
            <w:pPr>
              <w:jc w:val="center"/>
              <w:rPr>
                <w:sz w:val="18"/>
                <w:szCs w:val="18"/>
              </w:rPr>
            </w:pPr>
            <w:r w:rsidRPr="0066409B">
              <w:rPr>
                <w:sz w:val="18"/>
                <w:szCs w:val="18"/>
              </w:rPr>
              <w:t>Nufarm</w:t>
            </w:r>
          </w:p>
        </w:tc>
      </w:tr>
      <w:tr w:rsidR="00BF1932" w:rsidRPr="0066409B" w14:paraId="35DA6317" w14:textId="77777777" w:rsidTr="004142EC">
        <w:trPr>
          <w:cantSplit/>
        </w:trPr>
        <w:tc>
          <w:tcPr>
            <w:tcW w:w="499" w:type="pct"/>
          </w:tcPr>
          <w:p w14:paraId="3A8E0666" w14:textId="77777777" w:rsidR="00BF1932" w:rsidRPr="0066409B" w:rsidRDefault="00BF1932" w:rsidP="00BF1932">
            <w:pPr>
              <w:jc w:val="left"/>
              <w:rPr>
                <w:color w:val="000000"/>
                <w:sz w:val="18"/>
                <w:szCs w:val="18"/>
              </w:rPr>
            </w:pPr>
            <w:r w:rsidRPr="0066409B">
              <w:rPr>
                <w:color w:val="000000"/>
                <w:sz w:val="18"/>
                <w:szCs w:val="18"/>
              </w:rPr>
              <w:t>KCP 6.2.1</w:t>
            </w:r>
          </w:p>
          <w:p w14:paraId="7598455B" w14:textId="77777777" w:rsidR="00BF1932" w:rsidRPr="0066409B" w:rsidRDefault="00BF1932" w:rsidP="00BF1932">
            <w:pPr>
              <w:jc w:val="left"/>
              <w:rPr>
                <w:color w:val="000000"/>
                <w:sz w:val="18"/>
                <w:szCs w:val="18"/>
              </w:rPr>
            </w:pPr>
            <w:r w:rsidRPr="0066409B">
              <w:rPr>
                <w:color w:val="000000"/>
                <w:sz w:val="18"/>
                <w:szCs w:val="18"/>
              </w:rPr>
              <w:t>KCP 6.2.2</w:t>
            </w:r>
          </w:p>
          <w:p w14:paraId="6DA99DC8" w14:textId="77777777" w:rsidR="00BF1932" w:rsidRPr="0066409B" w:rsidRDefault="00BF1932" w:rsidP="00BF1932">
            <w:pPr>
              <w:jc w:val="left"/>
              <w:rPr>
                <w:color w:val="000000"/>
                <w:sz w:val="18"/>
                <w:szCs w:val="18"/>
              </w:rPr>
            </w:pPr>
            <w:r w:rsidRPr="0066409B">
              <w:rPr>
                <w:color w:val="000000"/>
                <w:sz w:val="18"/>
                <w:szCs w:val="18"/>
              </w:rPr>
              <w:t>KCP 6.2.3</w:t>
            </w:r>
          </w:p>
          <w:p w14:paraId="7F87C255" w14:textId="1F16E6E3"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6372956" w14:textId="4CA4553A" w:rsidR="00BF1932" w:rsidRPr="0066409B" w:rsidRDefault="00BF1932" w:rsidP="00BF1932">
            <w:pPr>
              <w:rPr>
                <w:sz w:val="18"/>
                <w:szCs w:val="18"/>
              </w:rPr>
            </w:pPr>
            <w:r w:rsidRPr="0066409B">
              <w:rPr>
                <w:color w:val="000000"/>
                <w:sz w:val="18"/>
                <w:szCs w:val="18"/>
              </w:rPr>
              <w:t>Franziska Friedrich</w:t>
            </w:r>
          </w:p>
        </w:tc>
        <w:tc>
          <w:tcPr>
            <w:tcW w:w="428" w:type="pct"/>
          </w:tcPr>
          <w:p w14:paraId="5D397A11" w14:textId="576665D7" w:rsidR="00BF1932" w:rsidRPr="0066409B" w:rsidRDefault="00BF1932" w:rsidP="00BF1932">
            <w:pPr>
              <w:jc w:val="center"/>
              <w:rPr>
                <w:sz w:val="18"/>
                <w:szCs w:val="18"/>
              </w:rPr>
            </w:pPr>
            <w:r w:rsidRPr="0066409B">
              <w:rPr>
                <w:color w:val="000000"/>
                <w:sz w:val="18"/>
                <w:szCs w:val="18"/>
              </w:rPr>
              <w:t>2021</w:t>
            </w:r>
          </w:p>
        </w:tc>
        <w:tc>
          <w:tcPr>
            <w:tcW w:w="1649" w:type="pct"/>
          </w:tcPr>
          <w:p w14:paraId="010CD65D" w14:textId="0E5DC5CC"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EU21-019-04</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4886EBF" w14:textId="506E3D50" w:rsidR="00BF1932" w:rsidRPr="0066409B" w:rsidRDefault="00BF1932" w:rsidP="00BF1932">
            <w:pPr>
              <w:jc w:val="center"/>
              <w:rPr>
                <w:sz w:val="18"/>
                <w:szCs w:val="18"/>
              </w:rPr>
            </w:pPr>
            <w:r w:rsidRPr="0066409B">
              <w:rPr>
                <w:sz w:val="18"/>
                <w:szCs w:val="18"/>
              </w:rPr>
              <w:t>N</w:t>
            </w:r>
          </w:p>
        </w:tc>
        <w:tc>
          <w:tcPr>
            <w:tcW w:w="399" w:type="pct"/>
          </w:tcPr>
          <w:p w14:paraId="610D81BC" w14:textId="303305F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E36E143" w14:textId="3078E81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A6CAA9E" w14:textId="296D8564" w:rsidR="00BF1932" w:rsidRPr="0066409B" w:rsidRDefault="00BF1932" w:rsidP="00BF1932">
            <w:pPr>
              <w:jc w:val="center"/>
              <w:rPr>
                <w:sz w:val="18"/>
                <w:szCs w:val="18"/>
              </w:rPr>
            </w:pPr>
            <w:r w:rsidRPr="0066409B">
              <w:rPr>
                <w:sz w:val="18"/>
                <w:szCs w:val="18"/>
              </w:rPr>
              <w:t>Nufarm</w:t>
            </w:r>
          </w:p>
        </w:tc>
      </w:tr>
      <w:tr w:rsidR="00BF1932" w:rsidRPr="0066409B" w14:paraId="10C5DF7B" w14:textId="77777777" w:rsidTr="004142EC">
        <w:trPr>
          <w:cantSplit/>
        </w:trPr>
        <w:tc>
          <w:tcPr>
            <w:tcW w:w="499" w:type="pct"/>
          </w:tcPr>
          <w:p w14:paraId="3E79CAAC" w14:textId="77777777" w:rsidR="00BF1932" w:rsidRPr="0066409B" w:rsidRDefault="00BF1932" w:rsidP="00BF1932">
            <w:pPr>
              <w:jc w:val="left"/>
              <w:rPr>
                <w:color w:val="000000"/>
                <w:sz w:val="18"/>
                <w:szCs w:val="18"/>
              </w:rPr>
            </w:pPr>
            <w:r w:rsidRPr="0066409B">
              <w:rPr>
                <w:color w:val="000000"/>
                <w:sz w:val="18"/>
                <w:szCs w:val="18"/>
              </w:rPr>
              <w:t>KCP 6.2.1</w:t>
            </w:r>
          </w:p>
          <w:p w14:paraId="6160FEBA" w14:textId="77777777" w:rsidR="00BF1932" w:rsidRPr="0066409B" w:rsidRDefault="00BF1932" w:rsidP="00BF1932">
            <w:pPr>
              <w:jc w:val="left"/>
              <w:rPr>
                <w:color w:val="000000"/>
                <w:sz w:val="18"/>
                <w:szCs w:val="18"/>
              </w:rPr>
            </w:pPr>
            <w:r w:rsidRPr="0066409B">
              <w:rPr>
                <w:color w:val="000000"/>
                <w:sz w:val="18"/>
                <w:szCs w:val="18"/>
              </w:rPr>
              <w:t>KCP 6.2.2</w:t>
            </w:r>
          </w:p>
          <w:p w14:paraId="61190208" w14:textId="77777777" w:rsidR="00BF1932" w:rsidRPr="0066409B" w:rsidRDefault="00BF1932" w:rsidP="00BF1932">
            <w:pPr>
              <w:jc w:val="left"/>
              <w:rPr>
                <w:color w:val="000000"/>
                <w:sz w:val="18"/>
                <w:szCs w:val="18"/>
              </w:rPr>
            </w:pPr>
            <w:r w:rsidRPr="0066409B">
              <w:rPr>
                <w:color w:val="000000"/>
                <w:sz w:val="18"/>
                <w:szCs w:val="18"/>
              </w:rPr>
              <w:t>KCP 6.2.3</w:t>
            </w:r>
          </w:p>
          <w:p w14:paraId="16182E38" w14:textId="176FCC4B"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8B1CB0C" w14:textId="36FD157D" w:rsidR="00BF1932" w:rsidRPr="0066409B" w:rsidRDefault="00BF1932" w:rsidP="00BF1932">
            <w:pPr>
              <w:rPr>
                <w:sz w:val="18"/>
                <w:szCs w:val="18"/>
              </w:rPr>
            </w:pPr>
            <w:r w:rsidRPr="0066409B">
              <w:rPr>
                <w:color w:val="000000"/>
                <w:sz w:val="18"/>
                <w:szCs w:val="18"/>
              </w:rPr>
              <w:t>Franziska Friedrich</w:t>
            </w:r>
          </w:p>
        </w:tc>
        <w:tc>
          <w:tcPr>
            <w:tcW w:w="428" w:type="pct"/>
          </w:tcPr>
          <w:p w14:paraId="17C767C0" w14:textId="262E37C0" w:rsidR="00BF1932" w:rsidRPr="0066409B" w:rsidRDefault="00BF1932" w:rsidP="00BF1932">
            <w:pPr>
              <w:jc w:val="center"/>
              <w:rPr>
                <w:sz w:val="18"/>
                <w:szCs w:val="18"/>
              </w:rPr>
            </w:pPr>
            <w:r w:rsidRPr="0066409B">
              <w:rPr>
                <w:color w:val="000000"/>
                <w:sz w:val="18"/>
                <w:szCs w:val="18"/>
              </w:rPr>
              <w:t>2021</w:t>
            </w:r>
          </w:p>
        </w:tc>
        <w:tc>
          <w:tcPr>
            <w:tcW w:w="1649" w:type="pct"/>
          </w:tcPr>
          <w:p w14:paraId="57E3E2CD" w14:textId="561D8456"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EU21-019-05</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C80B933" w14:textId="69A31389" w:rsidR="00BF1932" w:rsidRPr="0066409B" w:rsidRDefault="00BF1932" w:rsidP="00BF1932">
            <w:pPr>
              <w:jc w:val="center"/>
              <w:rPr>
                <w:sz w:val="18"/>
                <w:szCs w:val="18"/>
              </w:rPr>
            </w:pPr>
            <w:r w:rsidRPr="0066409B">
              <w:rPr>
                <w:sz w:val="18"/>
                <w:szCs w:val="18"/>
              </w:rPr>
              <w:t>N</w:t>
            </w:r>
          </w:p>
        </w:tc>
        <w:tc>
          <w:tcPr>
            <w:tcW w:w="399" w:type="pct"/>
          </w:tcPr>
          <w:p w14:paraId="514DB47D" w14:textId="3031502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D120CE2" w14:textId="6EDDAD4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884FC0A" w14:textId="494D8251" w:rsidR="00BF1932" w:rsidRPr="0066409B" w:rsidRDefault="00BF1932" w:rsidP="00BF1932">
            <w:pPr>
              <w:jc w:val="center"/>
              <w:rPr>
                <w:sz w:val="18"/>
                <w:szCs w:val="18"/>
              </w:rPr>
            </w:pPr>
            <w:r w:rsidRPr="0066409B">
              <w:rPr>
                <w:sz w:val="18"/>
                <w:szCs w:val="18"/>
              </w:rPr>
              <w:t>Nufarm</w:t>
            </w:r>
          </w:p>
        </w:tc>
      </w:tr>
      <w:tr w:rsidR="00BF1932" w:rsidRPr="0066409B" w14:paraId="124252CE" w14:textId="77777777" w:rsidTr="004142EC">
        <w:trPr>
          <w:cantSplit/>
        </w:trPr>
        <w:tc>
          <w:tcPr>
            <w:tcW w:w="499" w:type="pct"/>
          </w:tcPr>
          <w:p w14:paraId="456AAAF0" w14:textId="77777777" w:rsidR="00BF1932" w:rsidRPr="0066409B" w:rsidRDefault="00BF1932" w:rsidP="00BF1932">
            <w:pPr>
              <w:jc w:val="left"/>
              <w:rPr>
                <w:color w:val="000000"/>
                <w:sz w:val="18"/>
                <w:szCs w:val="18"/>
              </w:rPr>
            </w:pPr>
            <w:r w:rsidRPr="0066409B">
              <w:rPr>
                <w:color w:val="000000"/>
                <w:sz w:val="18"/>
                <w:szCs w:val="18"/>
              </w:rPr>
              <w:t>KCP 6.2.1</w:t>
            </w:r>
          </w:p>
          <w:p w14:paraId="282C8EE8" w14:textId="77777777" w:rsidR="00BF1932" w:rsidRPr="0066409B" w:rsidRDefault="00BF1932" w:rsidP="00BF1932">
            <w:pPr>
              <w:jc w:val="left"/>
              <w:rPr>
                <w:color w:val="000000"/>
                <w:sz w:val="18"/>
                <w:szCs w:val="18"/>
              </w:rPr>
            </w:pPr>
            <w:r w:rsidRPr="0066409B">
              <w:rPr>
                <w:color w:val="000000"/>
                <w:sz w:val="18"/>
                <w:szCs w:val="18"/>
              </w:rPr>
              <w:t>KCP 6.2.2</w:t>
            </w:r>
          </w:p>
          <w:p w14:paraId="50732C54" w14:textId="77777777" w:rsidR="00BF1932" w:rsidRPr="0066409B" w:rsidRDefault="00BF1932" w:rsidP="00BF1932">
            <w:pPr>
              <w:jc w:val="left"/>
              <w:rPr>
                <w:color w:val="000000"/>
                <w:sz w:val="18"/>
                <w:szCs w:val="18"/>
              </w:rPr>
            </w:pPr>
            <w:r w:rsidRPr="0066409B">
              <w:rPr>
                <w:color w:val="000000"/>
                <w:sz w:val="18"/>
                <w:szCs w:val="18"/>
              </w:rPr>
              <w:t>KCP 6.2.3</w:t>
            </w:r>
          </w:p>
          <w:p w14:paraId="121B2EFA" w14:textId="6D78686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7E5F6A0" w14:textId="3F495796" w:rsidR="00BF1932" w:rsidRPr="0066409B" w:rsidRDefault="00BF1932" w:rsidP="00BF1932">
            <w:pPr>
              <w:rPr>
                <w:sz w:val="18"/>
                <w:szCs w:val="18"/>
              </w:rPr>
            </w:pPr>
            <w:r w:rsidRPr="0066409B">
              <w:rPr>
                <w:color w:val="000000"/>
                <w:sz w:val="18"/>
                <w:szCs w:val="18"/>
              </w:rPr>
              <w:t>Franziska Friedrich</w:t>
            </w:r>
          </w:p>
        </w:tc>
        <w:tc>
          <w:tcPr>
            <w:tcW w:w="428" w:type="pct"/>
          </w:tcPr>
          <w:p w14:paraId="0C332EBF" w14:textId="7BB1E331" w:rsidR="00BF1932" w:rsidRPr="0066409B" w:rsidRDefault="00BF1932" w:rsidP="00BF1932">
            <w:pPr>
              <w:jc w:val="center"/>
              <w:rPr>
                <w:sz w:val="18"/>
                <w:szCs w:val="18"/>
              </w:rPr>
            </w:pPr>
            <w:r w:rsidRPr="0066409B">
              <w:rPr>
                <w:color w:val="000000"/>
                <w:sz w:val="18"/>
                <w:szCs w:val="18"/>
              </w:rPr>
              <w:t>2021</w:t>
            </w:r>
          </w:p>
        </w:tc>
        <w:tc>
          <w:tcPr>
            <w:tcW w:w="1649" w:type="pct"/>
          </w:tcPr>
          <w:p w14:paraId="229507F7" w14:textId="7265B68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EU21-019-06</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A5F5982" w14:textId="3D8D2B47" w:rsidR="00BF1932" w:rsidRPr="0066409B" w:rsidRDefault="00BF1932" w:rsidP="00BF1932">
            <w:pPr>
              <w:jc w:val="center"/>
              <w:rPr>
                <w:sz w:val="18"/>
                <w:szCs w:val="18"/>
              </w:rPr>
            </w:pPr>
            <w:r w:rsidRPr="0066409B">
              <w:rPr>
                <w:sz w:val="18"/>
                <w:szCs w:val="18"/>
              </w:rPr>
              <w:t>N</w:t>
            </w:r>
          </w:p>
        </w:tc>
        <w:tc>
          <w:tcPr>
            <w:tcW w:w="399" w:type="pct"/>
          </w:tcPr>
          <w:p w14:paraId="46F9B4B5" w14:textId="6BC2121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4964D7B" w14:textId="0F3BF6C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5275DB2" w14:textId="0A764F90" w:rsidR="00BF1932" w:rsidRPr="0066409B" w:rsidRDefault="00BF1932" w:rsidP="00BF1932">
            <w:pPr>
              <w:jc w:val="center"/>
              <w:rPr>
                <w:sz w:val="18"/>
                <w:szCs w:val="18"/>
              </w:rPr>
            </w:pPr>
            <w:r w:rsidRPr="0066409B">
              <w:rPr>
                <w:sz w:val="18"/>
                <w:szCs w:val="18"/>
              </w:rPr>
              <w:t>Nufarm</w:t>
            </w:r>
          </w:p>
        </w:tc>
      </w:tr>
      <w:tr w:rsidR="00BF1932" w:rsidRPr="0066409B" w14:paraId="65C5E395" w14:textId="77777777" w:rsidTr="004142EC">
        <w:trPr>
          <w:cantSplit/>
        </w:trPr>
        <w:tc>
          <w:tcPr>
            <w:tcW w:w="499" w:type="pct"/>
          </w:tcPr>
          <w:p w14:paraId="43173553" w14:textId="77777777" w:rsidR="00BF1932" w:rsidRPr="0066409B" w:rsidRDefault="00BF1932" w:rsidP="00BF1932">
            <w:pPr>
              <w:jc w:val="left"/>
              <w:rPr>
                <w:color w:val="000000"/>
                <w:sz w:val="18"/>
                <w:szCs w:val="18"/>
              </w:rPr>
            </w:pPr>
            <w:r w:rsidRPr="0066409B">
              <w:rPr>
                <w:color w:val="000000"/>
                <w:sz w:val="18"/>
                <w:szCs w:val="18"/>
              </w:rPr>
              <w:t>KCP 6.2.1</w:t>
            </w:r>
          </w:p>
          <w:p w14:paraId="6C658F7C" w14:textId="77777777" w:rsidR="00BF1932" w:rsidRPr="0066409B" w:rsidRDefault="00BF1932" w:rsidP="00BF1932">
            <w:pPr>
              <w:jc w:val="left"/>
              <w:rPr>
                <w:color w:val="000000"/>
                <w:sz w:val="18"/>
                <w:szCs w:val="18"/>
              </w:rPr>
            </w:pPr>
            <w:r w:rsidRPr="0066409B">
              <w:rPr>
                <w:color w:val="000000"/>
                <w:sz w:val="18"/>
                <w:szCs w:val="18"/>
              </w:rPr>
              <w:t>KCP 6.2.2</w:t>
            </w:r>
          </w:p>
          <w:p w14:paraId="0F3E7C30" w14:textId="77777777" w:rsidR="00BF1932" w:rsidRPr="0066409B" w:rsidRDefault="00BF1932" w:rsidP="00BF1932">
            <w:pPr>
              <w:jc w:val="left"/>
              <w:rPr>
                <w:color w:val="000000"/>
                <w:sz w:val="18"/>
                <w:szCs w:val="18"/>
              </w:rPr>
            </w:pPr>
            <w:r w:rsidRPr="0066409B">
              <w:rPr>
                <w:color w:val="000000"/>
                <w:sz w:val="18"/>
                <w:szCs w:val="18"/>
              </w:rPr>
              <w:t>KCP 6.2.3</w:t>
            </w:r>
          </w:p>
          <w:p w14:paraId="156F53D9" w14:textId="6B2F05E4"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6AF06959" w14:textId="0601EE79" w:rsidR="00BF1932" w:rsidRPr="0066409B" w:rsidRDefault="00BF1932" w:rsidP="00BF1932">
            <w:pPr>
              <w:rPr>
                <w:sz w:val="18"/>
                <w:szCs w:val="18"/>
              </w:rPr>
            </w:pPr>
            <w:r w:rsidRPr="0066409B">
              <w:rPr>
                <w:color w:val="000000"/>
                <w:sz w:val="18"/>
                <w:szCs w:val="18"/>
              </w:rPr>
              <w:t>Sabrina DUCROT</w:t>
            </w:r>
          </w:p>
        </w:tc>
        <w:tc>
          <w:tcPr>
            <w:tcW w:w="428" w:type="pct"/>
          </w:tcPr>
          <w:p w14:paraId="24065A0B" w14:textId="13264824" w:rsidR="00BF1932" w:rsidRPr="0066409B" w:rsidRDefault="00BF1932" w:rsidP="00BF1932">
            <w:pPr>
              <w:jc w:val="center"/>
              <w:rPr>
                <w:sz w:val="18"/>
                <w:szCs w:val="18"/>
              </w:rPr>
            </w:pPr>
            <w:r w:rsidRPr="0066409B">
              <w:rPr>
                <w:color w:val="000000"/>
                <w:sz w:val="18"/>
                <w:szCs w:val="18"/>
              </w:rPr>
              <w:t>2021</w:t>
            </w:r>
          </w:p>
        </w:tc>
        <w:tc>
          <w:tcPr>
            <w:tcW w:w="1649" w:type="pct"/>
          </w:tcPr>
          <w:p w14:paraId="22B92241" w14:textId="3EAA38B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EU21-019-08</w:t>
            </w:r>
            <w:r w:rsidRPr="009F72A3">
              <w:rPr>
                <w:noProof w:val="0"/>
                <w:color w:val="000000"/>
                <w:sz w:val="18"/>
                <w:szCs w:val="18"/>
                <w:lang w:val="en-US"/>
              </w:rPr>
              <w:br/>
              <w:t>Source: ANADIAG SAS</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363CB51" w14:textId="77D70E0B" w:rsidR="00BF1932" w:rsidRPr="0066409B" w:rsidRDefault="00BF1932" w:rsidP="00BF1932">
            <w:pPr>
              <w:jc w:val="center"/>
              <w:rPr>
                <w:sz w:val="18"/>
                <w:szCs w:val="18"/>
              </w:rPr>
            </w:pPr>
            <w:r w:rsidRPr="0066409B">
              <w:rPr>
                <w:sz w:val="18"/>
                <w:szCs w:val="18"/>
              </w:rPr>
              <w:t>N</w:t>
            </w:r>
          </w:p>
        </w:tc>
        <w:tc>
          <w:tcPr>
            <w:tcW w:w="399" w:type="pct"/>
          </w:tcPr>
          <w:p w14:paraId="167BA2A4" w14:textId="1042A7D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01B3A9B" w14:textId="682CE57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FA41BA8" w14:textId="1D6B5588" w:rsidR="00BF1932" w:rsidRPr="0066409B" w:rsidRDefault="00BF1932" w:rsidP="00BF1932">
            <w:pPr>
              <w:jc w:val="center"/>
              <w:rPr>
                <w:sz w:val="18"/>
                <w:szCs w:val="18"/>
              </w:rPr>
            </w:pPr>
            <w:r w:rsidRPr="0066409B">
              <w:rPr>
                <w:sz w:val="18"/>
                <w:szCs w:val="18"/>
              </w:rPr>
              <w:t>Nufarm</w:t>
            </w:r>
          </w:p>
        </w:tc>
      </w:tr>
      <w:tr w:rsidR="00BF1932" w:rsidRPr="0066409B" w14:paraId="44EA044D" w14:textId="77777777" w:rsidTr="004142EC">
        <w:trPr>
          <w:cantSplit/>
        </w:trPr>
        <w:tc>
          <w:tcPr>
            <w:tcW w:w="499" w:type="pct"/>
          </w:tcPr>
          <w:p w14:paraId="234D86D7" w14:textId="77777777" w:rsidR="00BF1932" w:rsidRPr="0066409B" w:rsidRDefault="00BF1932" w:rsidP="00BF1932">
            <w:pPr>
              <w:jc w:val="left"/>
              <w:rPr>
                <w:color w:val="000000"/>
                <w:sz w:val="18"/>
                <w:szCs w:val="18"/>
              </w:rPr>
            </w:pPr>
            <w:r w:rsidRPr="0066409B">
              <w:rPr>
                <w:color w:val="000000"/>
                <w:sz w:val="18"/>
                <w:szCs w:val="18"/>
              </w:rPr>
              <w:t>KCP 6.2.2</w:t>
            </w:r>
          </w:p>
          <w:p w14:paraId="703AA3D8" w14:textId="77777777" w:rsidR="00BF1932" w:rsidRPr="0066409B" w:rsidRDefault="00BF1932" w:rsidP="00BF1932">
            <w:pPr>
              <w:jc w:val="left"/>
              <w:rPr>
                <w:color w:val="000000"/>
                <w:sz w:val="18"/>
                <w:szCs w:val="18"/>
              </w:rPr>
            </w:pPr>
            <w:r w:rsidRPr="0066409B">
              <w:rPr>
                <w:color w:val="000000"/>
                <w:sz w:val="18"/>
                <w:szCs w:val="18"/>
              </w:rPr>
              <w:t>KCP 6.2.3</w:t>
            </w:r>
          </w:p>
          <w:p w14:paraId="73B8A604" w14:textId="14AC8916"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DC5CDF5" w14:textId="3A13CEF5" w:rsidR="00BF1932" w:rsidRPr="0066409B" w:rsidRDefault="00BF1932" w:rsidP="00BF1932">
            <w:pPr>
              <w:rPr>
                <w:sz w:val="18"/>
                <w:szCs w:val="18"/>
              </w:rPr>
            </w:pPr>
            <w:r w:rsidRPr="0066409B">
              <w:rPr>
                <w:color w:val="000000"/>
                <w:sz w:val="18"/>
                <w:szCs w:val="18"/>
              </w:rPr>
              <w:t>Guillaume CARDIET</w:t>
            </w:r>
          </w:p>
        </w:tc>
        <w:tc>
          <w:tcPr>
            <w:tcW w:w="428" w:type="pct"/>
          </w:tcPr>
          <w:p w14:paraId="787AF60F" w14:textId="24F76F29" w:rsidR="00BF1932" w:rsidRPr="0066409B" w:rsidRDefault="00BF1932" w:rsidP="00BF1932">
            <w:pPr>
              <w:jc w:val="center"/>
              <w:rPr>
                <w:sz w:val="18"/>
                <w:szCs w:val="18"/>
              </w:rPr>
            </w:pPr>
            <w:r w:rsidRPr="0066409B">
              <w:rPr>
                <w:color w:val="000000"/>
                <w:sz w:val="18"/>
                <w:szCs w:val="18"/>
              </w:rPr>
              <w:t>2021</w:t>
            </w:r>
          </w:p>
        </w:tc>
        <w:tc>
          <w:tcPr>
            <w:tcW w:w="1649" w:type="pct"/>
          </w:tcPr>
          <w:p w14:paraId="203E9749" w14:textId="43704FC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EU21-019-34</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C3E8C7C" w14:textId="39BCF356" w:rsidR="00BF1932" w:rsidRPr="0066409B" w:rsidRDefault="00BF1932" w:rsidP="00BF1932">
            <w:pPr>
              <w:jc w:val="center"/>
              <w:rPr>
                <w:sz w:val="18"/>
                <w:szCs w:val="18"/>
              </w:rPr>
            </w:pPr>
            <w:r w:rsidRPr="0066409B">
              <w:rPr>
                <w:sz w:val="18"/>
                <w:szCs w:val="18"/>
              </w:rPr>
              <w:t>N</w:t>
            </w:r>
          </w:p>
        </w:tc>
        <w:tc>
          <w:tcPr>
            <w:tcW w:w="399" w:type="pct"/>
          </w:tcPr>
          <w:p w14:paraId="26A03708" w14:textId="20CFF52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B6BFA68" w14:textId="64FD650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8725315" w14:textId="6819F21E" w:rsidR="00BF1932" w:rsidRPr="0066409B" w:rsidRDefault="00BF1932" w:rsidP="00BF1932">
            <w:pPr>
              <w:jc w:val="center"/>
              <w:rPr>
                <w:sz w:val="18"/>
                <w:szCs w:val="18"/>
              </w:rPr>
            </w:pPr>
            <w:r w:rsidRPr="0066409B">
              <w:rPr>
                <w:sz w:val="18"/>
                <w:szCs w:val="18"/>
              </w:rPr>
              <w:t>Nufarm</w:t>
            </w:r>
          </w:p>
        </w:tc>
      </w:tr>
      <w:tr w:rsidR="00BF1932" w:rsidRPr="0066409B" w14:paraId="01225C92" w14:textId="77777777" w:rsidTr="004142EC">
        <w:trPr>
          <w:cantSplit/>
        </w:trPr>
        <w:tc>
          <w:tcPr>
            <w:tcW w:w="499" w:type="pct"/>
          </w:tcPr>
          <w:p w14:paraId="46B1AE55" w14:textId="77777777" w:rsidR="00BF1932" w:rsidRPr="0066409B" w:rsidRDefault="00BF1932" w:rsidP="00BF1932">
            <w:pPr>
              <w:jc w:val="left"/>
              <w:rPr>
                <w:color w:val="000000"/>
                <w:sz w:val="18"/>
                <w:szCs w:val="18"/>
              </w:rPr>
            </w:pPr>
            <w:r w:rsidRPr="0066409B">
              <w:rPr>
                <w:color w:val="000000"/>
                <w:sz w:val="18"/>
                <w:szCs w:val="18"/>
              </w:rPr>
              <w:t>KCP 6.2.2</w:t>
            </w:r>
          </w:p>
          <w:p w14:paraId="2979C454" w14:textId="77777777" w:rsidR="00BF1932" w:rsidRPr="0066409B" w:rsidRDefault="00BF1932" w:rsidP="00BF1932">
            <w:pPr>
              <w:jc w:val="left"/>
              <w:rPr>
                <w:color w:val="000000"/>
                <w:sz w:val="18"/>
                <w:szCs w:val="18"/>
              </w:rPr>
            </w:pPr>
            <w:r w:rsidRPr="0066409B">
              <w:rPr>
                <w:color w:val="000000"/>
                <w:sz w:val="18"/>
                <w:szCs w:val="18"/>
              </w:rPr>
              <w:t>KCP 6.2.3</w:t>
            </w:r>
          </w:p>
          <w:p w14:paraId="34EE247C" w14:textId="3F6D8F00"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2EFA8642" w14:textId="6913CD96" w:rsidR="00BF1932" w:rsidRPr="0066409B" w:rsidRDefault="00BF1932" w:rsidP="00BF1932">
            <w:pPr>
              <w:rPr>
                <w:sz w:val="18"/>
                <w:szCs w:val="18"/>
              </w:rPr>
            </w:pPr>
            <w:r w:rsidRPr="0066409B">
              <w:rPr>
                <w:color w:val="000000"/>
                <w:sz w:val="18"/>
                <w:szCs w:val="18"/>
              </w:rPr>
              <w:t>Guillaume Cardiet</w:t>
            </w:r>
          </w:p>
        </w:tc>
        <w:tc>
          <w:tcPr>
            <w:tcW w:w="428" w:type="pct"/>
          </w:tcPr>
          <w:p w14:paraId="5BFD6A51" w14:textId="37C2E47C" w:rsidR="00BF1932" w:rsidRPr="0066409B" w:rsidRDefault="00BF1932" w:rsidP="00BF1932">
            <w:pPr>
              <w:jc w:val="center"/>
              <w:rPr>
                <w:sz w:val="18"/>
                <w:szCs w:val="18"/>
              </w:rPr>
            </w:pPr>
            <w:r w:rsidRPr="0066409B">
              <w:rPr>
                <w:color w:val="000000"/>
                <w:sz w:val="18"/>
                <w:szCs w:val="18"/>
              </w:rPr>
              <w:t>2021</w:t>
            </w:r>
          </w:p>
        </w:tc>
        <w:tc>
          <w:tcPr>
            <w:tcW w:w="1649" w:type="pct"/>
          </w:tcPr>
          <w:p w14:paraId="23E48530" w14:textId="4AC43F97"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EU21-019-35</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0D63B29" w14:textId="466A5FA9" w:rsidR="00BF1932" w:rsidRPr="0066409B" w:rsidRDefault="00BF1932" w:rsidP="00BF1932">
            <w:pPr>
              <w:jc w:val="center"/>
              <w:rPr>
                <w:sz w:val="18"/>
                <w:szCs w:val="18"/>
              </w:rPr>
            </w:pPr>
            <w:r w:rsidRPr="0066409B">
              <w:rPr>
                <w:sz w:val="18"/>
                <w:szCs w:val="18"/>
              </w:rPr>
              <w:t>N</w:t>
            </w:r>
          </w:p>
        </w:tc>
        <w:tc>
          <w:tcPr>
            <w:tcW w:w="399" w:type="pct"/>
          </w:tcPr>
          <w:p w14:paraId="05A85AA1" w14:textId="79E4AC6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6A997F3" w14:textId="54B7261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337075D" w14:textId="113C1FA3" w:rsidR="00BF1932" w:rsidRPr="0066409B" w:rsidRDefault="00BF1932" w:rsidP="00BF1932">
            <w:pPr>
              <w:jc w:val="center"/>
              <w:rPr>
                <w:sz w:val="18"/>
                <w:szCs w:val="18"/>
              </w:rPr>
            </w:pPr>
            <w:r w:rsidRPr="0066409B">
              <w:rPr>
                <w:sz w:val="18"/>
                <w:szCs w:val="18"/>
              </w:rPr>
              <w:t>Nufarm</w:t>
            </w:r>
          </w:p>
        </w:tc>
      </w:tr>
      <w:tr w:rsidR="00BF1932" w:rsidRPr="0066409B" w14:paraId="6198A6CA" w14:textId="77777777" w:rsidTr="004142EC">
        <w:trPr>
          <w:cantSplit/>
        </w:trPr>
        <w:tc>
          <w:tcPr>
            <w:tcW w:w="499" w:type="pct"/>
          </w:tcPr>
          <w:p w14:paraId="65C855D3" w14:textId="77777777" w:rsidR="00BF1932" w:rsidRPr="0066409B" w:rsidRDefault="00BF1932" w:rsidP="00BF1932">
            <w:pPr>
              <w:jc w:val="left"/>
              <w:rPr>
                <w:color w:val="000000"/>
                <w:sz w:val="18"/>
                <w:szCs w:val="18"/>
              </w:rPr>
            </w:pPr>
            <w:r w:rsidRPr="0066409B">
              <w:rPr>
                <w:color w:val="000000"/>
                <w:sz w:val="18"/>
                <w:szCs w:val="18"/>
              </w:rPr>
              <w:t>KCP 6.2.2</w:t>
            </w:r>
          </w:p>
          <w:p w14:paraId="519174EA" w14:textId="77777777" w:rsidR="00BF1932" w:rsidRPr="0066409B" w:rsidRDefault="00BF1932" w:rsidP="00BF1932">
            <w:pPr>
              <w:jc w:val="left"/>
              <w:rPr>
                <w:color w:val="000000"/>
                <w:sz w:val="18"/>
                <w:szCs w:val="18"/>
              </w:rPr>
            </w:pPr>
            <w:r w:rsidRPr="0066409B">
              <w:rPr>
                <w:color w:val="000000"/>
                <w:sz w:val="18"/>
                <w:szCs w:val="18"/>
              </w:rPr>
              <w:t>KCP 6.2.3</w:t>
            </w:r>
          </w:p>
          <w:p w14:paraId="1E460217" w14:textId="543F191C"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ECAF6E8" w14:textId="13B33ACA" w:rsidR="00BF1932" w:rsidRPr="0066409B" w:rsidRDefault="00BF1932" w:rsidP="00BF1932">
            <w:pPr>
              <w:rPr>
                <w:sz w:val="18"/>
                <w:szCs w:val="18"/>
              </w:rPr>
            </w:pPr>
            <w:r w:rsidRPr="0066409B">
              <w:rPr>
                <w:color w:val="000000"/>
                <w:sz w:val="18"/>
                <w:szCs w:val="18"/>
              </w:rPr>
              <w:t>Guillaume CARDIET</w:t>
            </w:r>
          </w:p>
        </w:tc>
        <w:tc>
          <w:tcPr>
            <w:tcW w:w="428" w:type="pct"/>
          </w:tcPr>
          <w:p w14:paraId="4B6F23B8" w14:textId="5DE31546" w:rsidR="00BF1932" w:rsidRPr="0066409B" w:rsidRDefault="00BF1932" w:rsidP="00BF1932">
            <w:pPr>
              <w:jc w:val="center"/>
              <w:rPr>
                <w:sz w:val="18"/>
                <w:szCs w:val="18"/>
              </w:rPr>
            </w:pPr>
            <w:r w:rsidRPr="0066409B">
              <w:rPr>
                <w:color w:val="000000"/>
                <w:sz w:val="18"/>
                <w:szCs w:val="18"/>
              </w:rPr>
              <w:t>2021</w:t>
            </w:r>
          </w:p>
        </w:tc>
        <w:tc>
          <w:tcPr>
            <w:tcW w:w="1649" w:type="pct"/>
          </w:tcPr>
          <w:p w14:paraId="01BA2EA0" w14:textId="6BB3F99D"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EU21-019-37</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E9B6F5D" w14:textId="4A96724D" w:rsidR="00BF1932" w:rsidRPr="0066409B" w:rsidRDefault="00BF1932" w:rsidP="00BF1932">
            <w:pPr>
              <w:jc w:val="center"/>
              <w:rPr>
                <w:sz w:val="18"/>
                <w:szCs w:val="18"/>
              </w:rPr>
            </w:pPr>
            <w:r w:rsidRPr="0066409B">
              <w:rPr>
                <w:sz w:val="18"/>
                <w:szCs w:val="18"/>
              </w:rPr>
              <w:t>N</w:t>
            </w:r>
          </w:p>
        </w:tc>
        <w:tc>
          <w:tcPr>
            <w:tcW w:w="399" w:type="pct"/>
          </w:tcPr>
          <w:p w14:paraId="0C0C2852" w14:textId="08ABD5C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9737AA0" w14:textId="4334288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E3425BD" w14:textId="43038D99" w:rsidR="00BF1932" w:rsidRPr="0066409B" w:rsidRDefault="00BF1932" w:rsidP="00BF1932">
            <w:pPr>
              <w:jc w:val="center"/>
              <w:rPr>
                <w:sz w:val="18"/>
                <w:szCs w:val="18"/>
              </w:rPr>
            </w:pPr>
            <w:r w:rsidRPr="0066409B">
              <w:rPr>
                <w:sz w:val="18"/>
                <w:szCs w:val="18"/>
              </w:rPr>
              <w:t>Nufarm</w:t>
            </w:r>
          </w:p>
        </w:tc>
      </w:tr>
      <w:tr w:rsidR="00BF1932" w:rsidRPr="0066409B" w14:paraId="2B0AE094" w14:textId="77777777" w:rsidTr="004142EC">
        <w:trPr>
          <w:cantSplit/>
        </w:trPr>
        <w:tc>
          <w:tcPr>
            <w:tcW w:w="499" w:type="pct"/>
          </w:tcPr>
          <w:p w14:paraId="727BFE68" w14:textId="77777777" w:rsidR="00BF1932" w:rsidRPr="0066409B" w:rsidRDefault="00BF1932" w:rsidP="00BF1932">
            <w:pPr>
              <w:jc w:val="left"/>
              <w:rPr>
                <w:color w:val="000000"/>
                <w:sz w:val="18"/>
                <w:szCs w:val="18"/>
              </w:rPr>
            </w:pPr>
            <w:r w:rsidRPr="0066409B">
              <w:rPr>
                <w:color w:val="000000"/>
                <w:sz w:val="18"/>
                <w:szCs w:val="18"/>
              </w:rPr>
              <w:t>KCP 6.2.1</w:t>
            </w:r>
          </w:p>
          <w:p w14:paraId="19DBDE16" w14:textId="77777777" w:rsidR="00BF1932" w:rsidRPr="0066409B" w:rsidRDefault="00BF1932" w:rsidP="00BF1932">
            <w:pPr>
              <w:jc w:val="left"/>
              <w:rPr>
                <w:color w:val="000000"/>
                <w:sz w:val="18"/>
                <w:szCs w:val="18"/>
              </w:rPr>
            </w:pPr>
            <w:r w:rsidRPr="0066409B">
              <w:rPr>
                <w:color w:val="000000"/>
                <w:sz w:val="18"/>
                <w:szCs w:val="18"/>
              </w:rPr>
              <w:t>KCP 6.2.2</w:t>
            </w:r>
          </w:p>
          <w:p w14:paraId="22E3A0AD" w14:textId="77777777" w:rsidR="00BF1932" w:rsidRPr="0066409B" w:rsidRDefault="00BF1932" w:rsidP="00BF1932">
            <w:pPr>
              <w:jc w:val="left"/>
              <w:rPr>
                <w:color w:val="000000"/>
                <w:sz w:val="18"/>
                <w:szCs w:val="18"/>
              </w:rPr>
            </w:pPr>
            <w:r w:rsidRPr="0066409B">
              <w:rPr>
                <w:color w:val="000000"/>
                <w:sz w:val="18"/>
                <w:szCs w:val="18"/>
              </w:rPr>
              <w:t>KCP 6.2.3</w:t>
            </w:r>
          </w:p>
          <w:p w14:paraId="38437936" w14:textId="1197C68C"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F8DE0B1" w14:textId="06A89718" w:rsidR="00BF1932" w:rsidRPr="0066409B" w:rsidRDefault="00BF1932" w:rsidP="00BF1932">
            <w:pPr>
              <w:rPr>
                <w:sz w:val="18"/>
                <w:szCs w:val="18"/>
              </w:rPr>
            </w:pPr>
            <w:r w:rsidRPr="0066409B">
              <w:rPr>
                <w:color w:val="000000"/>
                <w:sz w:val="18"/>
                <w:szCs w:val="18"/>
              </w:rPr>
              <w:t>Roma Semaškienė</w:t>
            </w:r>
          </w:p>
        </w:tc>
        <w:tc>
          <w:tcPr>
            <w:tcW w:w="428" w:type="pct"/>
          </w:tcPr>
          <w:p w14:paraId="50F19222" w14:textId="0CB929F8" w:rsidR="00BF1932" w:rsidRPr="0066409B" w:rsidRDefault="00BF1932" w:rsidP="00BF1932">
            <w:pPr>
              <w:jc w:val="center"/>
              <w:rPr>
                <w:sz w:val="18"/>
                <w:szCs w:val="18"/>
              </w:rPr>
            </w:pPr>
            <w:r w:rsidRPr="0066409B">
              <w:rPr>
                <w:color w:val="000000"/>
                <w:sz w:val="18"/>
                <w:szCs w:val="18"/>
              </w:rPr>
              <w:t>2021</w:t>
            </w:r>
          </w:p>
        </w:tc>
        <w:tc>
          <w:tcPr>
            <w:tcW w:w="1649" w:type="pct"/>
          </w:tcPr>
          <w:p w14:paraId="5E800628" w14:textId="368BD60D"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EU21-019-38</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0790445" w14:textId="7A5BF627" w:rsidR="00BF1932" w:rsidRPr="0066409B" w:rsidRDefault="00BF1932" w:rsidP="00BF1932">
            <w:pPr>
              <w:jc w:val="center"/>
              <w:rPr>
                <w:sz w:val="18"/>
                <w:szCs w:val="18"/>
              </w:rPr>
            </w:pPr>
            <w:r w:rsidRPr="0066409B">
              <w:rPr>
                <w:sz w:val="18"/>
                <w:szCs w:val="18"/>
              </w:rPr>
              <w:t>N</w:t>
            </w:r>
          </w:p>
        </w:tc>
        <w:tc>
          <w:tcPr>
            <w:tcW w:w="399" w:type="pct"/>
          </w:tcPr>
          <w:p w14:paraId="6DA5BFCD" w14:textId="34FF32A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ABC1BAE" w14:textId="3D45F2B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D7E8D98" w14:textId="3F7D91CD" w:rsidR="00BF1932" w:rsidRPr="0066409B" w:rsidRDefault="00BF1932" w:rsidP="00BF1932">
            <w:pPr>
              <w:jc w:val="center"/>
              <w:rPr>
                <w:sz w:val="18"/>
                <w:szCs w:val="18"/>
              </w:rPr>
            </w:pPr>
            <w:r w:rsidRPr="0066409B">
              <w:rPr>
                <w:sz w:val="18"/>
                <w:szCs w:val="18"/>
              </w:rPr>
              <w:t>Nufarm</w:t>
            </w:r>
          </w:p>
        </w:tc>
      </w:tr>
      <w:tr w:rsidR="00BF1932" w:rsidRPr="0066409B" w14:paraId="4534FEF5" w14:textId="77777777" w:rsidTr="004142EC">
        <w:trPr>
          <w:cantSplit/>
        </w:trPr>
        <w:tc>
          <w:tcPr>
            <w:tcW w:w="499" w:type="pct"/>
          </w:tcPr>
          <w:p w14:paraId="2D9F8B16" w14:textId="77777777" w:rsidR="00BF1932" w:rsidRPr="0066409B" w:rsidRDefault="00BF1932" w:rsidP="00BF1932">
            <w:pPr>
              <w:jc w:val="left"/>
              <w:rPr>
                <w:color w:val="000000"/>
                <w:sz w:val="18"/>
                <w:szCs w:val="18"/>
              </w:rPr>
            </w:pPr>
            <w:r w:rsidRPr="0066409B">
              <w:rPr>
                <w:color w:val="000000"/>
                <w:sz w:val="18"/>
                <w:szCs w:val="18"/>
              </w:rPr>
              <w:t>KCP 6.2.2</w:t>
            </w:r>
          </w:p>
          <w:p w14:paraId="5CA7A714" w14:textId="77777777" w:rsidR="00BF1932" w:rsidRPr="0066409B" w:rsidRDefault="00BF1932" w:rsidP="00BF1932">
            <w:pPr>
              <w:jc w:val="left"/>
              <w:rPr>
                <w:color w:val="000000"/>
                <w:sz w:val="18"/>
                <w:szCs w:val="18"/>
              </w:rPr>
            </w:pPr>
            <w:r w:rsidRPr="0066409B">
              <w:rPr>
                <w:color w:val="000000"/>
                <w:sz w:val="18"/>
                <w:szCs w:val="18"/>
              </w:rPr>
              <w:t>KCP 6.2.3</w:t>
            </w:r>
          </w:p>
          <w:p w14:paraId="5B565805" w14:textId="26C18D2C"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A7B91E2" w14:textId="6A51A1D4" w:rsidR="00BF1932" w:rsidRPr="0066409B" w:rsidRDefault="00BF1932" w:rsidP="00BF1932">
            <w:pPr>
              <w:rPr>
                <w:sz w:val="18"/>
                <w:szCs w:val="18"/>
              </w:rPr>
            </w:pPr>
            <w:r w:rsidRPr="0066409B">
              <w:rPr>
                <w:color w:val="000000"/>
                <w:sz w:val="18"/>
                <w:szCs w:val="18"/>
              </w:rPr>
              <w:t>Roma Semaškienė</w:t>
            </w:r>
          </w:p>
        </w:tc>
        <w:tc>
          <w:tcPr>
            <w:tcW w:w="428" w:type="pct"/>
          </w:tcPr>
          <w:p w14:paraId="11984B51" w14:textId="58BA41D8" w:rsidR="00BF1932" w:rsidRPr="0066409B" w:rsidRDefault="00BF1932" w:rsidP="00BF1932">
            <w:pPr>
              <w:jc w:val="center"/>
              <w:rPr>
                <w:sz w:val="18"/>
                <w:szCs w:val="18"/>
              </w:rPr>
            </w:pPr>
            <w:r w:rsidRPr="0066409B">
              <w:rPr>
                <w:color w:val="000000"/>
                <w:sz w:val="18"/>
                <w:szCs w:val="18"/>
              </w:rPr>
              <w:t>2021</w:t>
            </w:r>
          </w:p>
        </w:tc>
        <w:tc>
          <w:tcPr>
            <w:tcW w:w="1649" w:type="pct"/>
          </w:tcPr>
          <w:p w14:paraId="1A8E2F74" w14:textId="7C7CD0A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EU21-019-39</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BBF447D" w14:textId="4F4F4335" w:rsidR="00BF1932" w:rsidRPr="0066409B" w:rsidRDefault="00BF1932" w:rsidP="00BF1932">
            <w:pPr>
              <w:jc w:val="center"/>
              <w:rPr>
                <w:sz w:val="18"/>
                <w:szCs w:val="18"/>
              </w:rPr>
            </w:pPr>
            <w:r w:rsidRPr="0066409B">
              <w:rPr>
                <w:sz w:val="18"/>
                <w:szCs w:val="18"/>
              </w:rPr>
              <w:t>N</w:t>
            </w:r>
          </w:p>
        </w:tc>
        <w:tc>
          <w:tcPr>
            <w:tcW w:w="399" w:type="pct"/>
          </w:tcPr>
          <w:p w14:paraId="53B356F6" w14:textId="2ED22B0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21BF642" w14:textId="4FC8D50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5C3021E" w14:textId="66A042B4" w:rsidR="00BF1932" w:rsidRPr="0066409B" w:rsidRDefault="00BF1932" w:rsidP="00BF1932">
            <w:pPr>
              <w:jc w:val="center"/>
              <w:rPr>
                <w:sz w:val="18"/>
                <w:szCs w:val="18"/>
              </w:rPr>
            </w:pPr>
            <w:r w:rsidRPr="0066409B">
              <w:rPr>
                <w:sz w:val="18"/>
                <w:szCs w:val="18"/>
              </w:rPr>
              <w:t>Nufarm</w:t>
            </w:r>
          </w:p>
        </w:tc>
      </w:tr>
      <w:tr w:rsidR="00BF1932" w:rsidRPr="0066409B" w14:paraId="60A61F36" w14:textId="77777777" w:rsidTr="004142EC">
        <w:trPr>
          <w:cantSplit/>
        </w:trPr>
        <w:tc>
          <w:tcPr>
            <w:tcW w:w="499" w:type="pct"/>
          </w:tcPr>
          <w:p w14:paraId="5B5DD163" w14:textId="77777777" w:rsidR="00BF1932" w:rsidRPr="0066409B" w:rsidRDefault="00BF1932" w:rsidP="00BF1932">
            <w:pPr>
              <w:jc w:val="left"/>
              <w:rPr>
                <w:color w:val="000000"/>
                <w:sz w:val="18"/>
                <w:szCs w:val="18"/>
              </w:rPr>
            </w:pPr>
            <w:r w:rsidRPr="0066409B">
              <w:rPr>
                <w:color w:val="000000"/>
                <w:sz w:val="18"/>
                <w:szCs w:val="18"/>
              </w:rPr>
              <w:t>KCP 6.2.1</w:t>
            </w:r>
          </w:p>
          <w:p w14:paraId="3936B5AE" w14:textId="77777777" w:rsidR="00BF1932" w:rsidRPr="0066409B" w:rsidRDefault="00BF1932" w:rsidP="00BF1932">
            <w:pPr>
              <w:jc w:val="left"/>
              <w:rPr>
                <w:color w:val="000000"/>
                <w:sz w:val="18"/>
                <w:szCs w:val="18"/>
              </w:rPr>
            </w:pPr>
            <w:r w:rsidRPr="0066409B">
              <w:rPr>
                <w:color w:val="000000"/>
                <w:sz w:val="18"/>
                <w:szCs w:val="18"/>
              </w:rPr>
              <w:t>KCP 6.2.2</w:t>
            </w:r>
          </w:p>
          <w:p w14:paraId="02E4B193" w14:textId="77777777" w:rsidR="00BF1932" w:rsidRPr="0066409B" w:rsidRDefault="00BF1932" w:rsidP="00BF1932">
            <w:pPr>
              <w:jc w:val="left"/>
              <w:rPr>
                <w:color w:val="000000"/>
                <w:sz w:val="18"/>
                <w:szCs w:val="18"/>
              </w:rPr>
            </w:pPr>
            <w:r w:rsidRPr="0066409B">
              <w:rPr>
                <w:color w:val="000000"/>
                <w:sz w:val="18"/>
                <w:szCs w:val="18"/>
              </w:rPr>
              <w:t>KCP 6.2.3</w:t>
            </w:r>
          </w:p>
          <w:p w14:paraId="1D25D07A" w14:textId="1A7D145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EBB9922" w14:textId="4B813EF2" w:rsidR="00BF1932" w:rsidRPr="0066409B" w:rsidRDefault="00BF1932" w:rsidP="00BF1932">
            <w:pPr>
              <w:rPr>
                <w:sz w:val="18"/>
                <w:szCs w:val="18"/>
              </w:rPr>
            </w:pPr>
            <w:r w:rsidRPr="0066409B">
              <w:rPr>
                <w:color w:val="000000"/>
                <w:sz w:val="18"/>
                <w:szCs w:val="18"/>
              </w:rPr>
              <w:t>Anna Marija Firere</w:t>
            </w:r>
          </w:p>
        </w:tc>
        <w:tc>
          <w:tcPr>
            <w:tcW w:w="428" w:type="pct"/>
          </w:tcPr>
          <w:p w14:paraId="0DEE8BC4" w14:textId="38589A63" w:rsidR="00BF1932" w:rsidRPr="0066409B" w:rsidRDefault="00BF1932" w:rsidP="00BF1932">
            <w:pPr>
              <w:jc w:val="center"/>
              <w:rPr>
                <w:sz w:val="18"/>
                <w:szCs w:val="18"/>
              </w:rPr>
            </w:pPr>
            <w:r w:rsidRPr="0066409B">
              <w:rPr>
                <w:color w:val="000000"/>
                <w:sz w:val="18"/>
                <w:szCs w:val="18"/>
              </w:rPr>
              <w:t>2021</w:t>
            </w:r>
          </w:p>
        </w:tc>
        <w:tc>
          <w:tcPr>
            <w:tcW w:w="1649" w:type="pct"/>
          </w:tcPr>
          <w:p w14:paraId="13748C96" w14:textId="3A27A4F4"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EU21-019-40</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9421AAC" w14:textId="2D2BEE33" w:rsidR="00BF1932" w:rsidRPr="0066409B" w:rsidRDefault="00BF1932" w:rsidP="00BF1932">
            <w:pPr>
              <w:jc w:val="center"/>
              <w:rPr>
                <w:sz w:val="18"/>
                <w:szCs w:val="18"/>
              </w:rPr>
            </w:pPr>
            <w:r w:rsidRPr="0066409B">
              <w:rPr>
                <w:sz w:val="18"/>
                <w:szCs w:val="18"/>
              </w:rPr>
              <w:t>N</w:t>
            </w:r>
          </w:p>
        </w:tc>
        <w:tc>
          <w:tcPr>
            <w:tcW w:w="399" w:type="pct"/>
          </w:tcPr>
          <w:p w14:paraId="780643EC" w14:textId="095DE93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368B64A" w14:textId="72C83F16"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325EA9C" w14:textId="07292EF9" w:rsidR="00BF1932" w:rsidRPr="0066409B" w:rsidRDefault="00BF1932" w:rsidP="00BF1932">
            <w:pPr>
              <w:jc w:val="center"/>
              <w:rPr>
                <w:sz w:val="18"/>
                <w:szCs w:val="18"/>
              </w:rPr>
            </w:pPr>
            <w:r w:rsidRPr="0066409B">
              <w:rPr>
                <w:sz w:val="18"/>
                <w:szCs w:val="18"/>
              </w:rPr>
              <w:t>Nufarm</w:t>
            </w:r>
          </w:p>
        </w:tc>
      </w:tr>
      <w:tr w:rsidR="00BF1932" w:rsidRPr="0066409B" w14:paraId="792FBA38" w14:textId="77777777" w:rsidTr="004142EC">
        <w:trPr>
          <w:cantSplit/>
        </w:trPr>
        <w:tc>
          <w:tcPr>
            <w:tcW w:w="499" w:type="pct"/>
          </w:tcPr>
          <w:p w14:paraId="1DEFE814" w14:textId="77777777" w:rsidR="00BF1932" w:rsidRPr="0066409B" w:rsidRDefault="00BF1932" w:rsidP="00BF1932">
            <w:pPr>
              <w:jc w:val="left"/>
              <w:rPr>
                <w:color w:val="000000"/>
                <w:sz w:val="18"/>
                <w:szCs w:val="18"/>
              </w:rPr>
            </w:pPr>
            <w:r w:rsidRPr="0066409B">
              <w:rPr>
                <w:color w:val="000000"/>
                <w:sz w:val="18"/>
                <w:szCs w:val="18"/>
              </w:rPr>
              <w:t>KCP 6.2.1</w:t>
            </w:r>
          </w:p>
          <w:p w14:paraId="17A70D07" w14:textId="77777777" w:rsidR="00BF1932" w:rsidRPr="0066409B" w:rsidRDefault="00BF1932" w:rsidP="00BF1932">
            <w:pPr>
              <w:jc w:val="left"/>
              <w:rPr>
                <w:color w:val="000000"/>
                <w:sz w:val="18"/>
                <w:szCs w:val="18"/>
              </w:rPr>
            </w:pPr>
            <w:r w:rsidRPr="0066409B">
              <w:rPr>
                <w:color w:val="000000"/>
                <w:sz w:val="18"/>
                <w:szCs w:val="18"/>
              </w:rPr>
              <w:t>KCP 6.2.2</w:t>
            </w:r>
          </w:p>
          <w:p w14:paraId="7EAB7D23" w14:textId="77777777" w:rsidR="00BF1932" w:rsidRPr="0066409B" w:rsidRDefault="00BF1932" w:rsidP="00BF1932">
            <w:pPr>
              <w:jc w:val="left"/>
              <w:rPr>
                <w:color w:val="000000"/>
                <w:sz w:val="18"/>
                <w:szCs w:val="18"/>
              </w:rPr>
            </w:pPr>
            <w:r w:rsidRPr="0066409B">
              <w:rPr>
                <w:color w:val="000000"/>
                <w:sz w:val="18"/>
                <w:szCs w:val="18"/>
              </w:rPr>
              <w:t>KCP 6.2.3</w:t>
            </w:r>
          </w:p>
          <w:p w14:paraId="600851D4" w14:textId="13EC9F61"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3A38227C" w14:textId="77AB02DC" w:rsidR="00BF1932" w:rsidRPr="0066409B" w:rsidRDefault="00BF1932" w:rsidP="00BF1932">
            <w:pPr>
              <w:rPr>
                <w:sz w:val="18"/>
                <w:szCs w:val="18"/>
              </w:rPr>
            </w:pPr>
            <w:r w:rsidRPr="0066409B">
              <w:rPr>
                <w:color w:val="000000"/>
                <w:sz w:val="18"/>
                <w:szCs w:val="18"/>
              </w:rPr>
              <w:t>Anna Marija Firere</w:t>
            </w:r>
          </w:p>
        </w:tc>
        <w:tc>
          <w:tcPr>
            <w:tcW w:w="428" w:type="pct"/>
          </w:tcPr>
          <w:p w14:paraId="168FBB2D" w14:textId="76999BB8" w:rsidR="00BF1932" w:rsidRPr="0066409B" w:rsidRDefault="00BF1932" w:rsidP="00BF1932">
            <w:pPr>
              <w:jc w:val="center"/>
              <w:rPr>
                <w:sz w:val="18"/>
                <w:szCs w:val="18"/>
              </w:rPr>
            </w:pPr>
            <w:r w:rsidRPr="0066409B">
              <w:rPr>
                <w:color w:val="000000"/>
                <w:sz w:val="18"/>
                <w:szCs w:val="18"/>
              </w:rPr>
              <w:t>2021</w:t>
            </w:r>
          </w:p>
        </w:tc>
        <w:tc>
          <w:tcPr>
            <w:tcW w:w="1649" w:type="pct"/>
          </w:tcPr>
          <w:p w14:paraId="230C75CE" w14:textId="7DF7CDF6"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EU21-019-41</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0102C1D" w14:textId="51FBC339" w:rsidR="00BF1932" w:rsidRPr="0066409B" w:rsidRDefault="00BF1932" w:rsidP="00BF1932">
            <w:pPr>
              <w:jc w:val="center"/>
              <w:rPr>
                <w:sz w:val="18"/>
                <w:szCs w:val="18"/>
              </w:rPr>
            </w:pPr>
            <w:r w:rsidRPr="0066409B">
              <w:rPr>
                <w:sz w:val="18"/>
                <w:szCs w:val="18"/>
              </w:rPr>
              <w:t>N</w:t>
            </w:r>
          </w:p>
        </w:tc>
        <w:tc>
          <w:tcPr>
            <w:tcW w:w="399" w:type="pct"/>
          </w:tcPr>
          <w:p w14:paraId="77792AED" w14:textId="427D477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E70B07E" w14:textId="5B2B46F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42FCF47" w14:textId="264E6E6A" w:rsidR="00BF1932" w:rsidRPr="0066409B" w:rsidRDefault="00BF1932" w:rsidP="00BF1932">
            <w:pPr>
              <w:jc w:val="center"/>
              <w:rPr>
                <w:sz w:val="18"/>
                <w:szCs w:val="18"/>
              </w:rPr>
            </w:pPr>
            <w:r w:rsidRPr="0066409B">
              <w:rPr>
                <w:sz w:val="18"/>
                <w:szCs w:val="18"/>
              </w:rPr>
              <w:t>Nufarm</w:t>
            </w:r>
          </w:p>
        </w:tc>
      </w:tr>
      <w:tr w:rsidR="00BF1932" w:rsidRPr="0066409B" w14:paraId="103456EA" w14:textId="77777777" w:rsidTr="004142EC">
        <w:trPr>
          <w:cantSplit/>
        </w:trPr>
        <w:tc>
          <w:tcPr>
            <w:tcW w:w="499" w:type="pct"/>
          </w:tcPr>
          <w:p w14:paraId="26A55AC4" w14:textId="77777777" w:rsidR="00BF1932" w:rsidRPr="0066409B" w:rsidRDefault="00BF1932" w:rsidP="00BF1932">
            <w:pPr>
              <w:jc w:val="left"/>
              <w:rPr>
                <w:color w:val="000000"/>
                <w:sz w:val="18"/>
                <w:szCs w:val="18"/>
              </w:rPr>
            </w:pPr>
            <w:r w:rsidRPr="0066409B">
              <w:rPr>
                <w:color w:val="000000"/>
                <w:sz w:val="18"/>
                <w:szCs w:val="18"/>
              </w:rPr>
              <w:t>KCP 6.2.2</w:t>
            </w:r>
          </w:p>
          <w:p w14:paraId="3097E98B" w14:textId="77777777" w:rsidR="00BF1932" w:rsidRPr="0066409B" w:rsidRDefault="00BF1932" w:rsidP="00BF1932">
            <w:pPr>
              <w:jc w:val="left"/>
              <w:rPr>
                <w:color w:val="000000"/>
                <w:sz w:val="18"/>
                <w:szCs w:val="18"/>
              </w:rPr>
            </w:pPr>
            <w:r w:rsidRPr="0066409B">
              <w:rPr>
                <w:color w:val="000000"/>
                <w:sz w:val="18"/>
                <w:szCs w:val="18"/>
              </w:rPr>
              <w:t>KCP 6.2.3</w:t>
            </w:r>
          </w:p>
          <w:p w14:paraId="3707F7F8" w14:textId="4EE75941"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47C0C839" w14:textId="1C57F1B3" w:rsidR="00BF1932" w:rsidRPr="0066409B" w:rsidRDefault="00BF1932" w:rsidP="00BF1932">
            <w:pPr>
              <w:rPr>
                <w:sz w:val="18"/>
                <w:szCs w:val="18"/>
              </w:rPr>
            </w:pPr>
            <w:r w:rsidRPr="0066409B">
              <w:rPr>
                <w:color w:val="000000"/>
                <w:sz w:val="18"/>
                <w:szCs w:val="18"/>
              </w:rPr>
              <w:t>Guillaume CARDIET</w:t>
            </w:r>
          </w:p>
        </w:tc>
        <w:tc>
          <w:tcPr>
            <w:tcW w:w="428" w:type="pct"/>
          </w:tcPr>
          <w:p w14:paraId="49CE1876" w14:textId="74E026C2" w:rsidR="00BF1932" w:rsidRPr="0066409B" w:rsidRDefault="00BF1932" w:rsidP="00BF1932">
            <w:pPr>
              <w:jc w:val="center"/>
              <w:rPr>
                <w:sz w:val="18"/>
                <w:szCs w:val="18"/>
              </w:rPr>
            </w:pPr>
            <w:r w:rsidRPr="0066409B">
              <w:rPr>
                <w:color w:val="000000"/>
                <w:sz w:val="18"/>
                <w:szCs w:val="18"/>
              </w:rPr>
              <w:t>2021</w:t>
            </w:r>
          </w:p>
        </w:tc>
        <w:tc>
          <w:tcPr>
            <w:tcW w:w="1649" w:type="pct"/>
          </w:tcPr>
          <w:p w14:paraId="028D33F9" w14:textId="563BCC4C"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EU21-019-42</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E0F8768" w14:textId="29EE9593" w:rsidR="00BF1932" w:rsidRPr="0066409B" w:rsidRDefault="00BF1932" w:rsidP="00BF1932">
            <w:pPr>
              <w:jc w:val="center"/>
              <w:rPr>
                <w:sz w:val="18"/>
                <w:szCs w:val="18"/>
              </w:rPr>
            </w:pPr>
            <w:r w:rsidRPr="0066409B">
              <w:rPr>
                <w:sz w:val="18"/>
                <w:szCs w:val="18"/>
              </w:rPr>
              <w:t>N</w:t>
            </w:r>
          </w:p>
        </w:tc>
        <w:tc>
          <w:tcPr>
            <w:tcW w:w="399" w:type="pct"/>
          </w:tcPr>
          <w:p w14:paraId="34CAAA94" w14:textId="40ED03A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DFEBBAB" w14:textId="5FB273BD"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072690A" w14:textId="5C0EF17A" w:rsidR="00BF1932" w:rsidRPr="0066409B" w:rsidRDefault="00BF1932" w:rsidP="00BF1932">
            <w:pPr>
              <w:jc w:val="center"/>
              <w:rPr>
                <w:sz w:val="18"/>
                <w:szCs w:val="18"/>
              </w:rPr>
            </w:pPr>
            <w:r w:rsidRPr="0066409B">
              <w:rPr>
                <w:sz w:val="18"/>
                <w:szCs w:val="18"/>
              </w:rPr>
              <w:t>Nufarm</w:t>
            </w:r>
          </w:p>
        </w:tc>
      </w:tr>
      <w:tr w:rsidR="00BF1932" w:rsidRPr="0066409B" w14:paraId="087532BF" w14:textId="77777777" w:rsidTr="004142EC">
        <w:trPr>
          <w:cantSplit/>
        </w:trPr>
        <w:tc>
          <w:tcPr>
            <w:tcW w:w="499" w:type="pct"/>
          </w:tcPr>
          <w:p w14:paraId="4F196822" w14:textId="77777777" w:rsidR="00BF1932" w:rsidRPr="0066409B" w:rsidRDefault="00BF1932" w:rsidP="00BF1932">
            <w:pPr>
              <w:jc w:val="left"/>
              <w:rPr>
                <w:color w:val="000000"/>
                <w:sz w:val="18"/>
                <w:szCs w:val="18"/>
              </w:rPr>
            </w:pPr>
            <w:r w:rsidRPr="0066409B">
              <w:rPr>
                <w:color w:val="000000"/>
                <w:sz w:val="18"/>
                <w:szCs w:val="18"/>
              </w:rPr>
              <w:t>KCP 6.2.2</w:t>
            </w:r>
          </w:p>
          <w:p w14:paraId="1CBCC91B" w14:textId="77777777" w:rsidR="00BF1932" w:rsidRPr="0066409B" w:rsidRDefault="00BF1932" w:rsidP="00BF1932">
            <w:pPr>
              <w:jc w:val="left"/>
              <w:rPr>
                <w:color w:val="000000"/>
                <w:sz w:val="18"/>
                <w:szCs w:val="18"/>
              </w:rPr>
            </w:pPr>
            <w:r w:rsidRPr="0066409B">
              <w:rPr>
                <w:color w:val="000000"/>
                <w:sz w:val="18"/>
                <w:szCs w:val="18"/>
              </w:rPr>
              <w:t>KCP 6.2.3</w:t>
            </w:r>
          </w:p>
          <w:p w14:paraId="42F6FDEA" w14:textId="117BC1BD"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877C89C" w14:textId="53C43A96" w:rsidR="00BF1932" w:rsidRPr="0066409B" w:rsidRDefault="00BF1932" w:rsidP="00BF1932">
            <w:pPr>
              <w:rPr>
                <w:sz w:val="18"/>
                <w:szCs w:val="18"/>
              </w:rPr>
            </w:pPr>
            <w:r w:rsidRPr="0066409B">
              <w:rPr>
                <w:color w:val="000000"/>
                <w:sz w:val="18"/>
                <w:szCs w:val="18"/>
              </w:rPr>
              <w:t>Guillaume CARDIET</w:t>
            </w:r>
          </w:p>
        </w:tc>
        <w:tc>
          <w:tcPr>
            <w:tcW w:w="428" w:type="pct"/>
          </w:tcPr>
          <w:p w14:paraId="4657D0E7" w14:textId="2A087EE9" w:rsidR="00BF1932" w:rsidRPr="0066409B" w:rsidRDefault="00BF1932" w:rsidP="00BF1932">
            <w:pPr>
              <w:jc w:val="center"/>
              <w:rPr>
                <w:sz w:val="18"/>
                <w:szCs w:val="18"/>
              </w:rPr>
            </w:pPr>
            <w:r w:rsidRPr="0066409B">
              <w:rPr>
                <w:color w:val="000000"/>
                <w:sz w:val="18"/>
                <w:szCs w:val="18"/>
              </w:rPr>
              <w:t>2021</w:t>
            </w:r>
          </w:p>
        </w:tc>
        <w:tc>
          <w:tcPr>
            <w:tcW w:w="1649" w:type="pct"/>
          </w:tcPr>
          <w:p w14:paraId="31F60BA8" w14:textId="22F9722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EU21-019-43</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729E86C" w14:textId="4452AAAA" w:rsidR="00BF1932" w:rsidRPr="0066409B" w:rsidRDefault="00BF1932" w:rsidP="00BF1932">
            <w:pPr>
              <w:jc w:val="center"/>
              <w:rPr>
                <w:sz w:val="18"/>
                <w:szCs w:val="18"/>
              </w:rPr>
            </w:pPr>
            <w:r w:rsidRPr="0066409B">
              <w:rPr>
                <w:sz w:val="18"/>
                <w:szCs w:val="18"/>
              </w:rPr>
              <w:t>N</w:t>
            </w:r>
          </w:p>
        </w:tc>
        <w:tc>
          <w:tcPr>
            <w:tcW w:w="399" w:type="pct"/>
          </w:tcPr>
          <w:p w14:paraId="2DC66083" w14:textId="326A115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E713CEF" w14:textId="2A2787A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93B7145" w14:textId="498AE33C" w:rsidR="00BF1932" w:rsidRPr="0066409B" w:rsidRDefault="00BF1932" w:rsidP="00BF1932">
            <w:pPr>
              <w:jc w:val="center"/>
              <w:rPr>
                <w:sz w:val="18"/>
                <w:szCs w:val="18"/>
              </w:rPr>
            </w:pPr>
            <w:r w:rsidRPr="0066409B">
              <w:rPr>
                <w:sz w:val="18"/>
                <w:szCs w:val="18"/>
              </w:rPr>
              <w:t>Nufarm</w:t>
            </w:r>
          </w:p>
        </w:tc>
      </w:tr>
      <w:tr w:rsidR="00BF1932" w:rsidRPr="0066409B" w14:paraId="4C294C1F" w14:textId="77777777" w:rsidTr="004142EC">
        <w:trPr>
          <w:cantSplit/>
        </w:trPr>
        <w:tc>
          <w:tcPr>
            <w:tcW w:w="499" w:type="pct"/>
          </w:tcPr>
          <w:p w14:paraId="569C52C0" w14:textId="77777777" w:rsidR="00BF1932" w:rsidRPr="0066409B" w:rsidRDefault="00BF1932" w:rsidP="00BF1932">
            <w:pPr>
              <w:jc w:val="left"/>
              <w:rPr>
                <w:color w:val="000000"/>
                <w:sz w:val="18"/>
                <w:szCs w:val="18"/>
              </w:rPr>
            </w:pPr>
            <w:r w:rsidRPr="0066409B">
              <w:rPr>
                <w:color w:val="000000"/>
                <w:sz w:val="18"/>
                <w:szCs w:val="18"/>
              </w:rPr>
              <w:t>KCP 6.2.1</w:t>
            </w:r>
          </w:p>
          <w:p w14:paraId="461F65C5" w14:textId="77777777" w:rsidR="00BF1932" w:rsidRPr="0066409B" w:rsidRDefault="00BF1932" w:rsidP="00BF1932">
            <w:pPr>
              <w:jc w:val="left"/>
              <w:rPr>
                <w:color w:val="000000"/>
                <w:sz w:val="18"/>
                <w:szCs w:val="18"/>
              </w:rPr>
            </w:pPr>
            <w:r w:rsidRPr="0066409B">
              <w:rPr>
                <w:color w:val="000000"/>
                <w:sz w:val="18"/>
                <w:szCs w:val="18"/>
              </w:rPr>
              <w:t>KCP 6.2.2</w:t>
            </w:r>
          </w:p>
          <w:p w14:paraId="3D8FFE20" w14:textId="77777777" w:rsidR="00BF1932" w:rsidRPr="0066409B" w:rsidRDefault="00BF1932" w:rsidP="00BF1932">
            <w:pPr>
              <w:jc w:val="left"/>
              <w:rPr>
                <w:color w:val="000000"/>
                <w:sz w:val="18"/>
                <w:szCs w:val="18"/>
              </w:rPr>
            </w:pPr>
            <w:r w:rsidRPr="0066409B">
              <w:rPr>
                <w:color w:val="000000"/>
                <w:sz w:val="18"/>
                <w:szCs w:val="18"/>
              </w:rPr>
              <w:t>KCP 6.2.3</w:t>
            </w:r>
          </w:p>
          <w:p w14:paraId="1328723A" w14:textId="5814D70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1B2CE53" w14:textId="32894936" w:rsidR="00BF1932" w:rsidRPr="0066409B" w:rsidRDefault="00BF1932" w:rsidP="00BF1932">
            <w:pPr>
              <w:rPr>
                <w:sz w:val="18"/>
                <w:szCs w:val="18"/>
              </w:rPr>
            </w:pPr>
            <w:r w:rsidRPr="0066409B">
              <w:rPr>
                <w:color w:val="000000"/>
                <w:sz w:val="18"/>
                <w:szCs w:val="18"/>
              </w:rPr>
              <w:t>Roma Semaškienė</w:t>
            </w:r>
          </w:p>
        </w:tc>
        <w:tc>
          <w:tcPr>
            <w:tcW w:w="428" w:type="pct"/>
          </w:tcPr>
          <w:p w14:paraId="13A202EC" w14:textId="57CA5C28" w:rsidR="00BF1932" w:rsidRPr="0066409B" w:rsidRDefault="00BF1932" w:rsidP="00BF1932">
            <w:pPr>
              <w:jc w:val="center"/>
              <w:rPr>
                <w:sz w:val="18"/>
                <w:szCs w:val="18"/>
              </w:rPr>
            </w:pPr>
            <w:r w:rsidRPr="0066409B">
              <w:rPr>
                <w:color w:val="000000"/>
                <w:sz w:val="18"/>
                <w:szCs w:val="18"/>
              </w:rPr>
              <w:t>2021</w:t>
            </w:r>
          </w:p>
        </w:tc>
        <w:tc>
          <w:tcPr>
            <w:tcW w:w="1649" w:type="pct"/>
          </w:tcPr>
          <w:p w14:paraId="4956D720" w14:textId="093E459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EU21-019-44</w:t>
            </w:r>
            <w:r w:rsidRPr="009F72A3">
              <w:rPr>
                <w:noProof w:val="0"/>
                <w:color w:val="000000"/>
                <w:sz w:val="18"/>
                <w:szCs w:val="18"/>
                <w:lang w:val="en-US"/>
              </w:rPr>
              <w:br/>
              <w:t>Source: Institute of Agriculture, LRCAF</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387B3BA" w14:textId="703C5407" w:rsidR="00BF1932" w:rsidRPr="0066409B" w:rsidRDefault="00BF1932" w:rsidP="00BF1932">
            <w:pPr>
              <w:jc w:val="center"/>
              <w:rPr>
                <w:sz w:val="18"/>
                <w:szCs w:val="18"/>
              </w:rPr>
            </w:pPr>
            <w:r w:rsidRPr="0066409B">
              <w:rPr>
                <w:sz w:val="18"/>
                <w:szCs w:val="18"/>
              </w:rPr>
              <w:t>N</w:t>
            </w:r>
          </w:p>
        </w:tc>
        <w:tc>
          <w:tcPr>
            <w:tcW w:w="399" w:type="pct"/>
          </w:tcPr>
          <w:p w14:paraId="2806BCE4" w14:textId="55708B9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58933E6" w14:textId="59A76A2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B98B375" w14:textId="069F6B21" w:rsidR="00BF1932" w:rsidRPr="0066409B" w:rsidRDefault="00BF1932" w:rsidP="00BF1932">
            <w:pPr>
              <w:jc w:val="center"/>
              <w:rPr>
                <w:sz w:val="18"/>
                <w:szCs w:val="18"/>
              </w:rPr>
            </w:pPr>
            <w:r w:rsidRPr="0066409B">
              <w:rPr>
                <w:sz w:val="18"/>
                <w:szCs w:val="18"/>
              </w:rPr>
              <w:t>Nufarm</w:t>
            </w:r>
          </w:p>
        </w:tc>
      </w:tr>
      <w:tr w:rsidR="00BF1932" w:rsidRPr="0066409B" w14:paraId="6317ED20" w14:textId="77777777" w:rsidTr="004142EC">
        <w:trPr>
          <w:cantSplit/>
        </w:trPr>
        <w:tc>
          <w:tcPr>
            <w:tcW w:w="499" w:type="pct"/>
          </w:tcPr>
          <w:p w14:paraId="34FFC01E" w14:textId="77777777" w:rsidR="00BF1932" w:rsidRPr="0066409B" w:rsidRDefault="00BF1932" w:rsidP="00BF1932">
            <w:pPr>
              <w:jc w:val="left"/>
              <w:rPr>
                <w:color w:val="000000"/>
                <w:sz w:val="18"/>
                <w:szCs w:val="18"/>
              </w:rPr>
            </w:pPr>
            <w:r w:rsidRPr="0066409B">
              <w:rPr>
                <w:color w:val="000000"/>
                <w:sz w:val="18"/>
                <w:szCs w:val="18"/>
              </w:rPr>
              <w:t>KCP 6.2.1</w:t>
            </w:r>
          </w:p>
          <w:p w14:paraId="5279FCB7" w14:textId="77777777" w:rsidR="00BF1932" w:rsidRPr="0066409B" w:rsidRDefault="00BF1932" w:rsidP="00BF1932">
            <w:pPr>
              <w:jc w:val="left"/>
              <w:rPr>
                <w:color w:val="000000"/>
                <w:sz w:val="18"/>
                <w:szCs w:val="18"/>
              </w:rPr>
            </w:pPr>
            <w:r w:rsidRPr="0066409B">
              <w:rPr>
                <w:color w:val="000000"/>
                <w:sz w:val="18"/>
                <w:szCs w:val="18"/>
              </w:rPr>
              <w:t>KCP 6.2.2</w:t>
            </w:r>
          </w:p>
          <w:p w14:paraId="2CE0CCB4" w14:textId="77777777" w:rsidR="00BF1932" w:rsidRPr="0066409B" w:rsidRDefault="00BF1932" w:rsidP="00BF1932">
            <w:pPr>
              <w:jc w:val="left"/>
              <w:rPr>
                <w:color w:val="000000"/>
                <w:sz w:val="18"/>
                <w:szCs w:val="18"/>
              </w:rPr>
            </w:pPr>
            <w:r w:rsidRPr="0066409B">
              <w:rPr>
                <w:color w:val="000000"/>
                <w:sz w:val="18"/>
                <w:szCs w:val="18"/>
              </w:rPr>
              <w:t>KCP 6.2.3</w:t>
            </w:r>
          </w:p>
          <w:p w14:paraId="675A1913" w14:textId="4719CF29"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0680E99D" w14:textId="442D3375" w:rsidR="00BF1932" w:rsidRPr="0066409B" w:rsidRDefault="00BF1932" w:rsidP="00BF1932">
            <w:pPr>
              <w:rPr>
                <w:sz w:val="18"/>
                <w:szCs w:val="18"/>
              </w:rPr>
            </w:pPr>
            <w:r w:rsidRPr="0066409B">
              <w:rPr>
                <w:color w:val="000000"/>
                <w:sz w:val="18"/>
                <w:szCs w:val="18"/>
              </w:rPr>
              <w:t>Anna Marija Firere</w:t>
            </w:r>
          </w:p>
        </w:tc>
        <w:tc>
          <w:tcPr>
            <w:tcW w:w="428" w:type="pct"/>
          </w:tcPr>
          <w:p w14:paraId="1A8EDB3E" w14:textId="151BE7FF" w:rsidR="00BF1932" w:rsidRPr="0066409B" w:rsidRDefault="00BF1932" w:rsidP="00BF1932">
            <w:pPr>
              <w:jc w:val="center"/>
              <w:rPr>
                <w:sz w:val="18"/>
                <w:szCs w:val="18"/>
              </w:rPr>
            </w:pPr>
            <w:r w:rsidRPr="0066409B">
              <w:rPr>
                <w:color w:val="000000"/>
                <w:sz w:val="18"/>
                <w:szCs w:val="18"/>
              </w:rPr>
              <w:t>2021</w:t>
            </w:r>
          </w:p>
        </w:tc>
        <w:tc>
          <w:tcPr>
            <w:tcW w:w="1649" w:type="pct"/>
          </w:tcPr>
          <w:p w14:paraId="757D9DA1" w14:textId="6A9FE8F7"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EU21-019-45</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F152DF5" w14:textId="2CDD7D1F" w:rsidR="00BF1932" w:rsidRPr="0066409B" w:rsidRDefault="00BF1932" w:rsidP="00BF1932">
            <w:pPr>
              <w:jc w:val="center"/>
              <w:rPr>
                <w:sz w:val="18"/>
                <w:szCs w:val="18"/>
              </w:rPr>
            </w:pPr>
            <w:r w:rsidRPr="0066409B">
              <w:rPr>
                <w:sz w:val="18"/>
                <w:szCs w:val="18"/>
              </w:rPr>
              <w:t>N</w:t>
            </w:r>
          </w:p>
        </w:tc>
        <w:tc>
          <w:tcPr>
            <w:tcW w:w="399" w:type="pct"/>
          </w:tcPr>
          <w:p w14:paraId="1A91159B" w14:textId="4815E79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AF689B0" w14:textId="0B61E00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F0D0F7C" w14:textId="44DC160E" w:rsidR="00BF1932" w:rsidRPr="0066409B" w:rsidRDefault="00BF1932" w:rsidP="00BF1932">
            <w:pPr>
              <w:jc w:val="center"/>
              <w:rPr>
                <w:sz w:val="18"/>
                <w:szCs w:val="18"/>
              </w:rPr>
            </w:pPr>
            <w:r w:rsidRPr="0066409B">
              <w:rPr>
                <w:sz w:val="18"/>
                <w:szCs w:val="18"/>
              </w:rPr>
              <w:t>Nufarm</w:t>
            </w:r>
          </w:p>
        </w:tc>
      </w:tr>
      <w:tr w:rsidR="00BF1932" w:rsidRPr="0066409B" w14:paraId="075A6DD5" w14:textId="77777777" w:rsidTr="004142EC">
        <w:trPr>
          <w:cantSplit/>
        </w:trPr>
        <w:tc>
          <w:tcPr>
            <w:tcW w:w="499" w:type="pct"/>
          </w:tcPr>
          <w:p w14:paraId="13B948F0" w14:textId="77777777" w:rsidR="00BF1932" w:rsidRPr="0066409B" w:rsidRDefault="00BF1932" w:rsidP="00BF1932">
            <w:pPr>
              <w:jc w:val="left"/>
              <w:rPr>
                <w:color w:val="000000"/>
                <w:sz w:val="18"/>
                <w:szCs w:val="18"/>
              </w:rPr>
            </w:pPr>
            <w:r w:rsidRPr="0066409B">
              <w:rPr>
                <w:color w:val="000000"/>
                <w:sz w:val="18"/>
                <w:szCs w:val="18"/>
              </w:rPr>
              <w:t>KCP 6.2.2</w:t>
            </w:r>
          </w:p>
          <w:p w14:paraId="462FE6AB" w14:textId="77777777" w:rsidR="00BF1932" w:rsidRPr="0066409B" w:rsidRDefault="00BF1932" w:rsidP="00BF1932">
            <w:pPr>
              <w:jc w:val="left"/>
              <w:rPr>
                <w:color w:val="000000"/>
                <w:sz w:val="18"/>
                <w:szCs w:val="18"/>
              </w:rPr>
            </w:pPr>
            <w:r w:rsidRPr="0066409B">
              <w:rPr>
                <w:color w:val="000000"/>
                <w:sz w:val="18"/>
                <w:szCs w:val="18"/>
              </w:rPr>
              <w:t>KCP 6.2.3</w:t>
            </w:r>
          </w:p>
          <w:p w14:paraId="27F0BFD1" w14:textId="36B112E7"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9FB6A93" w14:textId="422EE728" w:rsidR="00BF1932" w:rsidRPr="0066409B" w:rsidRDefault="00BF1932" w:rsidP="00BF1932">
            <w:pPr>
              <w:rPr>
                <w:sz w:val="18"/>
                <w:szCs w:val="18"/>
              </w:rPr>
            </w:pPr>
            <w:r w:rsidRPr="0066409B">
              <w:rPr>
                <w:color w:val="000000"/>
                <w:sz w:val="18"/>
                <w:szCs w:val="18"/>
              </w:rPr>
              <w:t>Amandine HEYERE</w:t>
            </w:r>
          </w:p>
        </w:tc>
        <w:tc>
          <w:tcPr>
            <w:tcW w:w="428" w:type="pct"/>
          </w:tcPr>
          <w:p w14:paraId="1D346558" w14:textId="1C66CF10" w:rsidR="00BF1932" w:rsidRPr="0066409B" w:rsidRDefault="00BF1932" w:rsidP="00BF1932">
            <w:pPr>
              <w:jc w:val="center"/>
              <w:rPr>
                <w:sz w:val="18"/>
                <w:szCs w:val="18"/>
              </w:rPr>
            </w:pPr>
            <w:r w:rsidRPr="0066409B">
              <w:rPr>
                <w:color w:val="000000"/>
                <w:sz w:val="18"/>
                <w:szCs w:val="18"/>
              </w:rPr>
              <w:t>2021</w:t>
            </w:r>
          </w:p>
        </w:tc>
        <w:tc>
          <w:tcPr>
            <w:tcW w:w="1649" w:type="pct"/>
          </w:tcPr>
          <w:p w14:paraId="7E208F92" w14:textId="2F22510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EU21-019-50</w:t>
            </w:r>
            <w:r w:rsidRPr="009F72A3">
              <w:rPr>
                <w:noProof w:val="0"/>
                <w:color w:val="000000"/>
                <w:sz w:val="18"/>
                <w:szCs w:val="18"/>
                <w:lang w:val="en-US"/>
              </w:rPr>
              <w:br/>
              <w:t>Source: Agroblu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230D37E" w14:textId="4A46E2B0" w:rsidR="00BF1932" w:rsidRPr="0066409B" w:rsidRDefault="00BF1932" w:rsidP="00BF1932">
            <w:pPr>
              <w:jc w:val="center"/>
              <w:rPr>
                <w:sz w:val="18"/>
                <w:szCs w:val="18"/>
              </w:rPr>
            </w:pPr>
            <w:r w:rsidRPr="0066409B">
              <w:rPr>
                <w:sz w:val="18"/>
                <w:szCs w:val="18"/>
              </w:rPr>
              <w:t>N</w:t>
            </w:r>
          </w:p>
        </w:tc>
        <w:tc>
          <w:tcPr>
            <w:tcW w:w="399" w:type="pct"/>
          </w:tcPr>
          <w:p w14:paraId="662E6190" w14:textId="1C735E5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61B485" w14:textId="10F718B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B5718AC" w14:textId="727C91B3" w:rsidR="00BF1932" w:rsidRPr="0066409B" w:rsidRDefault="00BF1932" w:rsidP="00BF1932">
            <w:pPr>
              <w:jc w:val="center"/>
              <w:rPr>
                <w:sz w:val="18"/>
                <w:szCs w:val="18"/>
              </w:rPr>
            </w:pPr>
            <w:r w:rsidRPr="0066409B">
              <w:rPr>
                <w:sz w:val="18"/>
                <w:szCs w:val="18"/>
              </w:rPr>
              <w:t>Nufarm</w:t>
            </w:r>
          </w:p>
        </w:tc>
      </w:tr>
      <w:tr w:rsidR="00BF1932" w:rsidRPr="0066409B" w14:paraId="1B080827" w14:textId="77777777" w:rsidTr="004142EC">
        <w:trPr>
          <w:cantSplit/>
        </w:trPr>
        <w:tc>
          <w:tcPr>
            <w:tcW w:w="499" w:type="pct"/>
          </w:tcPr>
          <w:p w14:paraId="528A9C68" w14:textId="77777777" w:rsidR="00BF1932" w:rsidRPr="0066409B" w:rsidRDefault="00BF1932" w:rsidP="00BF1932">
            <w:pPr>
              <w:jc w:val="left"/>
              <w:rPr>
                <w:color w:val="000000"/>
                <w:sz w:val="18"/>
                <w:szCs w:val="18"/>
              </w:rPr>
            </w:pPr>
            <w:r w:rsidRPr="0066409B">
              <w:rPr>
                <w:color w:val="000000"/>
                <w:sz w:val="18"/>
                <w:szCs w:val="18"/>
              </w:rPr>
              <w:t>KCP 6.2.2</w:t>
            </w:r>
          </w:p>
          <w:p w14:paraId="2A9F2417" w14:textId="77777777" w:rsidR="00BF1932" w:rsidRPr="0066409B" w:rsidRDefault="00BF1932" w:rsidP="00BF1932">
            <w:pPr>
              <w:jc w:val="left"/>
              <w:rPr>
                <w:color w:val="000000"/>
                <w:sz w:val="18"/>
                <w:szCs w:val="18"/>
              </w:rPr>
            </w:pPr>
            <w:r w:rsidRPr="0066409B">
              <w:rPr>
                <w:color w:val="000000"/>
                <w:sz w:val="18"/>
                <w:szCs w:val="18"/>
              </w:rPr>
              <w:t>KCP 6.2.3</w:t>
            </w:r>
          </w:p>
          <w:p w14:paraId="333434DC" w14:textId="363845D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74DCA367" w14:textId="27DB5D5C" w:rsidR="00BF1932" w:rsidRPr="0066409B" w:rsidRDefault="00BF1932" w:rsidP="00BF1932">
            <w:pPr>
              <w:rPr>
                <w:sz w:val="18"/>
                <w:szCs w:val="18"/>
              </w:rPr>
            </w:pPr>
            <w:r w:rsidRPr="0066409B">
              <w:rPr>
                <w:color w:val="000000"/>
                <w:sz w:val="18"/>
                <w:szCs w:val="18"/>
              </w:rPr>
              <w:t>Amandine HEYERE</w:t>
            </w:r>
          </w:p>
        </w:tc>
        <w:tc>
          <w:tcPr>
            <w:tcW w:w="428" w:type="pct"/>
          </w:tcPr>
          <w:p w14:paraId="4F758B32" w14:textId="2599649F" w:rsidR="00BF1932" w:rsidRPr="0066409B" w:rsidRDefault="00BF1932" w:rsidP="00BF1932">
            <w:pPr>
              <w:jc w:val="center"/>
              <w:rPr>
                <w:sz w:val="18"/>
                <w:szCs w:val="18"/>
              </w:rPr>
            </w:pPr>
            <w:r w:rsidRPr="0066409B">
              <w:rPr>
                <w:color w:val="000000"/>
                <w:sz w:val="18"/>
                <w:szCs w:val="18"/>
              </w:rPr>
              <w:t>2021</w:t>
            </w:r>
          </w:p>
        </w:tc>
        <w:tc>
          <w:tcPr>
            <w:tcW w:w="1649" w:type="pct"/>
          </w:tcPr>
          <w:p w14:paraId="6B69E2D7" w14:textId="08B5E535"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EU21-019-54</w:t>
            </w:r>
            <w:r w:rsidRPr="009F72A3">
              <w:rPr>
                <w:noProof w:val="0"/>
                <w:color w:val="000000"/>
                <w:sz w:val="18"/>
                <w:szCs w:val="18"/>
                <w:lang w:val="en-US"/>
              </w:rPr>
              <w:br/>
              <w:t>Source: Agroblu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8303E9A" w14:textId="2FEE8314" w:rsidR="00BF1932" w:rsidRPr="0066409B" w:rsidRDefault="00BF1932" w:rsidP="00BF1932">
            <w:pPr>
              <w:jc w:val="center"/>
              <w:rPr>
                <w:sz w:val="18"/>
                <w:szCs w:val="18"/>
              </w:rPr>
            </w:pPr>
            <w:r w:rsidRPr="0066409B">
              <w:rPr>
                <w:sz w:val="18"/>
                <w:szCs w:val="18"/>
              </w:rPr>
              <w:t>N</w:t>
            </w:r>
          </w:p>
        </w:tc>
        <w:tc>
          <w:tcPr>
            <w:tcW w:w="399" w:type="pct"/>
          </w:tcPr>
          <w:p w14:paraId="4DDE7462" w14:textId="6C27644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A23B6A8" w14:textId="3E3E61E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72329D0" w14:textId="7A3F2658" w:rsidR="00BF1932" w:rsidRPr="0066409B" w:rsidRDefault="00BF1932" w:rsidP="00BF1932">
            <w:pPr>
              <w:jc w:val="center"/>
              <w:rPr>
                <w:sz w:val="18"/>
                <w:szCs w:val="18"/>
              </w:rPr>
            </w:pPr>
            <w:r w:rsidRPr="0066409B">
              <w:rPr>
                <w:sz w:val="18"/>
                <w:szCs w:val="18"/>
              </w:rPr>
              <w:t>Nufarm</w:t>
            </w:r>
          </w:p>
        </w:tc>
      </w:tr>
      <w:tr w:rsidR="00BF1932" w:rsidRPr="0066409B" w14:paraId="5B41BD5B" w14:textId="77777777" w:rsidTr="004142EC">
        <w:trPr>
          <w:cantSplit/>
        </w:trPr>
        <w:tc>
          <w:tcPr>
            <w:tcW w:w="499" w:type="pct"/>
          </w:tcPr>
          <w:p w14:paraId="4526D3A2" w14:textId="77777777" w:rsidR="00BF1932" w:rsidRPr="0066409B" w:rsidRDefault="00BF1932" w:rsidP="00BF1932">
            <w:pPr>
              <w:jc w:val="left"/>
              <w:rPr>
                <w:color w:val="000000"/>
                <w:sz w:val="18"/>
                <w:szCs w:val="18"/>
              </w:rPr>
            </w:pPr>
            <w:r w:rsidRPr="0066409B">
              <w:rPr>
                <w:color w:val="000000"/>
                <w:sz w:val="18"/>
                <w:szCs w:val="18"/>
              </w:rPr>
              <w:t>KCP 6.2.2</w:t>
            </w:r>
          </w:p>
          <w:p w14:paraId="7D91BC39" w14:textId="77777777" w:rsidR="00BF1932" w:rsidRPr="0066409B" w:rsidRDefault="00BF1932" w:rsidP="00BF1932">
            <w:pPr>
              <w:jc w:val="left"/>
              <w:rPr>
                <w:color w:val="000000"/>
                <w:sz w:val="18"/>
                <w:szCs w:val="18"/>
              </w:rPr>
            </w:pPr>
            <w:r w:rsidRPr="0066409B">
              <w:rPr>
                <w:color w:val="000000"/>
                <w:sz w:val="18"/>
                <w:szCs w:val="18"/>
              </w:rPr>
              <w:t>KCP 6.2.3</w:t>
            </w:r>
          </w:p>
          <w:p w14:paraId="1E2D6FC0" w14:textId="5AEED6C2"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5024D956" w14:textId="17B1BAA7" w:rsidR="00BF1932" w:rsidRPr="0066409B" w:rsidRDefault="00BF1932" w:rsidP="00BF1932">
            <w:pPr>
              <w:rPr>
                <w:sz w:val="18"/>
                <w:szCs w:val="18"/>
              </w:rPr>
            </w:pPr>
            <w:r w:rsidRPr="0066409B">
              <w:rPr>
                <w:color w:val="000000"/>
                <w:sz w:val="18"/>
                <w:szCs w:val="18"/>
              </w:rPr>
              <w:t>Filaretos VOURKOS</w:t>
            </w:r>
          </w:p>
        </w:tc>
        <w:tc>
          <w:tcPr>
            <w:tcW w:w="428" w:type="pct"/>
          </w:tcPr>
          <w:p w14:paraId="30B2A81D" w14:textId="18525AE8" w:rsidR="00BF1932" w:rsidRPr="0066409B" w:rsidRDefault="00BF1932" w:rsidP="00BF1932">
            <w:pPr>
              <w:jc w:val="center"/>
              <w:rPr>
                <w:sz w:val="18"/>
                <w:szCs w:val="18"/>
              </w:rPr>
            </w:pPr>
            <w:r w:rsidRPr="0066409B">
              <w:rPr>
                <w:color w:val="000000"/>
                <w:sz w:val="18"/>
                <w:szCs w:val="18"/>
              </w:rPr>
              <w:t>2021</w:t>
            </w:r>
          </w:p>
        </w:tc>
        <w:tc>
          <w:tcPr>
            <w:tcW w:w="1649" w:type="pct"/>
          </w:tcPr>
          <w:p w14:paraId="50E81B47" w14:textId="2A763FA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EU21-019-56</w:t>
            </w:r>
            <w:r w:rsidRPr="009F72A3">
              <w:rPr>
                <w:noProof w:val="0"/>
                <w:color w:val="000000"/>
                <w:sz w:val="18"/>
                <w:szCs w:val="18"/>
                <w:lang w:val="en-US"/>
              </w:rPr>
              <w:br/>
              <w:t>Source: ANADIAG BULGARIA LTD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36B5C37" w14:textId="63AF0417" w:rsidR="00BF1932" w:rsidRPr="0066409B" w:rsidRDefault="00BF1932" w:rsidP="00BF1932">
            <w:pPr>
              <w:jc w:val="center"/>
              <w:rPr>
                <w:sz w:val="18"/>
                <w:szCs w:val="18"/>
              </w:rPr>
            </w:pPr>
            <w:r w:rsidRPr="0066409B">
              <w:rPr>
                <w:sz w:val="18"/>
                <w:szCs w:val="18"/>
              </w:rPr>
              <w:t>N</w:t>
            </w:r>
          </w:p>
        </w:tc>
        <w:tc>
          <w:tcPr>
            <w:tcW w:w="399" w:type="pct"/>
          </w:tcPr>
          <w:p w14:paraId="78BD999F" w14:textId="4C3CC59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BB5B7B" w14:textId="52750686"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AB134C1" w14:textId="6E882642" w:rsidR="00BF1932" w:rsidRPr="0066409B" w:rsidRDefault="00BF1932" w:rsidP="00BF1932">
            <w:pPr>
              <w:jc w:val="center"/>
              <w:rPr>
                <w:sz w:val="18"/>
                <w:szCs w:val="18"/>
              </w:rPr>
            </w:pPr>
            <w:r w:rsidRPr="0066409B">
              <w:rPr>
                <w:sz w:val="18"/>
                <w:szCs w:val="18"/>
              </w:rPr>
              <w:t>Nufarm</w:t>
            </w:r>
          </w:p>
        </w:tc>
      </w:tr>
      <w:tr w:rsidR="00BF1932" w:rsidRPr="0066409B" w14:paraId="19F30FF3" w14:textId="77777777" w:rsidTr="004142EC">
        <w:trPr>
          <w:cantSplit/>
        </w:trPr>
        <w:tc>
          <w:tcPr>
            <w:tcW w:w="499" w:type="pct"/>
          </w:tcPr>
          <w:p w14:paraId="15742363" w14:textId="77777777" w:rsidR="00BF1932" w:rsidRPr="0066409B" w:rsidRDefault="00BF1932" w:rsidP="00BF1932">
            <w:pPr>
              <w:jc w:val="left"/>
              <w:rPr>
                <w:color w:val="000000"/>
                <w:sz w:val="18"/>
                <w:szCs w:val="18"/>
              </w:rPr>
            </w:pPr>
            <w:r w:rsidRPr="0066409B">
              <w:rPr>
                <w:color w:val="000000"/>
                <w:sz w:val="18"/>
                <w:szCs w:val="18"/>
              </w:rPr>
              <w:t>KCP 6.2.2</w:t>
            </w:r>
          </w:p>
          <w:p w14:paraId="237E5845" w14:textId="77777777" w:rsidR="00BF1932" w:rsidRPr="0066409B" w:rsidRDefault="00BF1932" w:rsidP="00BF1932">
            <w:pPr>
              <w:jc w:val="left"/>
              <w:rPr>
                <w:color w:val="000000"/>
                <w:sz w:val="18"/>
                <w:szCs w:val="18"/>
              </w:rPr>
            </w:pPr>
            <w:r w:rsidRPr="0066409B">
              <w:rPr>
                <w:color w:val="000000"/>
                <w:sz w:val="18"/>
                <w:szCs w:val="18"/>
              </w:rPr>
              <w:t>KCP 6.2.3</w:t>
            </w:r>
          </w:p>
          <w:p w14:paraId="040A45D2" w14:textId="410D1799" w:rsidR="00BF1932" w:rsidRPr="0066409B" w:rsidRDefault="00BF1932" w:rsidP="00BF1932">
            <w:pPr>
              <w:pStyle w:val="RepTable"/>
              <w:rPr>
                <w:noProof w:val="0"/>
                <w:sz w:val="18"/>
                <w:szCs w:val="18"/>
                <w:lang w:val="pl-PL"/>
              </w:rPr>
            </w:pPr>
            <w:r w:rsidRPr="0066409B">
              <w:rPr>
                <w:noProof w:val="0"/>
                <w:color w:val="000000"/>
                <w:sz w:val="18"/>
                <w:szCs w:val="18"/>
                <w:lang w:val="pl-PL"/>
              </w:rPr>
              <w:t>KCP 6.4.1</w:t>
            </w:r>
          </w:p>
        </w:tc>
        <w:tc>
          <w:tcPr>
            <w:tcW w:w="521" w:type="pct"/>
          </w:tcPr>
          <w:p w14:paraId="19254323" w14:textId="2E4F1BD4" w:rsidR="00BF1932" w:rsidRPr="0066409B" w:rsidRDefault="00BF1932" w:rsidP="00BF1932">
            <w:pPr>
              <w:rPr>
                <w:sz w:val="18"/>
                <w:szCs w:val="18"/>
              </w:rPr>
            </w:pPr>
            <w:r w:rsidRPr="0066409B">
              <w:rPr>
                <w:color w:val="000000"/>
                <w:sz w:val="18"/>
                <w:szCs w:val="18"/>
              </w:rPr>
              <w:t>Filaretos VOURKOS</w:t>
            </w:r>
          </w:p>
        </w:tc>
        <w:tc>
          <w:tcPr>
            <w:tcW w:w="428" w:type="pct"/>
          </w:tcPr>
          <w:p w14:paraId="458D51E2" w14:textId="2BEB664A" w:rsidR="00BF1932" w:rsidRPr="0066409B" w:rsidRDefault="00BF1932" w:rsidP="00BF1932">
            <w:pPr>
              <w:jc w:val="center"/>
              <w:rPr>
                <w:sz w:val="18"/>
                <w:szCs w:val="18"/>
              </w:rPr>
            </w:pPr>
            <w:r w:rsidRPr="0066409B">
              <w:rPr>
                <w:color w:val="000000"/>
                <w:sz w:val="18"/>
                <w:szCs w:val="18"/>
              </w:rPr>
              <w:t>2021</w:t>
            </w:r>
          </w:p>
        </w:tc>
        <w:tc>
          <w:tcPr>
            <w:tcW w:w="1649" w:type="pct"/>
          </w:tcPr>
          <w:p w14:paraId="598B1F78" w14:textId="00BFE94C"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Wheat</w:t>
            </w:r>
            <w:r w:rsidRPr="009F72A3">
              <w:rPr>
                <w:noProof w:val="0"/>
                <w:color w:val="000000"/>
                <w:sz w:val="18"/>
                <w:szCs w:val="18"/>
                <w:lang w:val="en-US"/>
              </w:rPr>
              <w:br/>
              <w:t>Company report: EU21-019-57</w:t>
            </w:r>
            <w:r w:rsidRPr="009F72A3">
              <w:rPr>
                <w:noProof w:val="0"/>
                <w:color w:val="000000"/>
                <w:sz w:val="18"/>
                <w:szCs w:val="18"/>
                <w:lang w:val="en-US"/>
              </w:rPr>
              <w:br/>
              <w:t>Source: ANADIAG BULGARIA LTD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9432CAA" w14:textId="78309B2C" w:rsidR="00BF1932" w:rsidRPr="0066409B" w:rsidRDefault="00BF1932" w:rsidP="00BF1932">
            <w:pPr>
              <w:jc w:val="center"/>
              <w:rPr>
                <w:sz w:val="18"/>
                <w:szCs w:val="18"/>
              </w:rPr>
            </w:pPr>
            <w:r w:rsidRPr="0066409B">
              <w:rPr>
                <w:sz w:val="18"/>
                <w:szCs w:val="18"/>
              </w:rPr>
              <w:t>N</w:t>
            </w:r>
          </w:p>
        </w:tc>
        <w:tc>
          <w:tcPr>
            <w:tcW w:w="399" w:type="pct"/>
          </w:tcPr>
          <w:p w14:paraId="31154914" w14:textId="7BBDE81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8A15D82" w14:textId="3F7D6CA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18D0485" w14:textId="49BD5832" w:rsidR="00BF1932" w:rsidRPr="0066409B" w:rsidRDefault="00BF1932" w:rsidP="00BF1932">
            <w:pPr>
              <w:jc w:val="center"/>
              <w:rPr>
                <w:sz w:val="18"/>
                <w:szCs w:val="18"/>
              </w:rPr>
            </w:pPr>
            <w:r w:rsidRPr="0066409B">
              <w:rPr>
                <w:sz w:val="18"/>
                <w:szCs w:val="18"/>
              </w:rPr>
              <w:t>Nufarm</w:t>
            </w:r>
          </w:p>
        </w:tc>
      </w:tr>
      <w:tr w:rsidR="00BF1932" w:rsidRPr="0066409B" w14:paraId="5A7441F5" w14:textId="77777777" w:rsidTr="004142EC">
        <w:trPr>
          <w:cantSplit/>
        </w:trPr>
        <w:tc>
          <w:tcPr>
            <w:tcW w:w="499" w:type="pct"/>
          </w:tcPr>
          <w:p w14:paraId="1CB7A882" w14:textId="1B57DAB6" w:rsidR="00BF1932" w:rsidRPr="0066409B" w:rsidRDefault="00BF1932" w:rsidP="00BF1932">
            <w:pPr>
              <w:pStyle w:val="RepTable"/>
              <w:rPr>
                <w:noProof w:val="0"/>
                <w:sz w:val="18"/>
                <w:szCs w:val="18"/>
                <w:lang w:val="pl-PL"/>
              </w:rPr>
            </w:pPr>
            <w:r w:rsidRPr="0066409B">
              <w:rPr>
                <w:noProof w:val="0"/>
                <w:sz w:val="18"/>
                <w:szCs w:val="18"/>
                <w:lang w:val="pl-PL"/>
              </w:rPr>
              <w:t>KCP 6.2.3</w:t>
            </w:r>
          </w:p>
        </w:tc>
        <w:tc>
          <w:tcPr>
            <w:tcW w:w="521" w:type="pct"/>
          </w:tcPr>
          <w:p w14:paraId="4CC8504A" w14:textId="146E32B7" w:rsidR="00BF1932" w:rsidRPr="0066409B" w:rsidRDefault="00BF1932" w:rsidP="00BF1932">
            <w:pPr>
              <w:rPr>
                <w:sz w:val="18"/>
                <w:szCs w:val="18"/>
              </w:rPr>
            </w:pPr>
            <w:r w:rsidRPr="0066409B">
              <w:rPr>
                <w:sz w:val="18"/>
                <w:szCs w:val="18"/>
              </w:rPr>
              <w:t>Bese Gábor</w:t>
            </w:r>
          </w:p>
        </w:tc>
        <w:tc>
          <w:tcPr>
            <w:tcW w:w="428" w:type="pct"/>
          </w:tcPr>
          <w:p w14:paraId="3BBD0CE6" w14:textId="629C4B9A" w:rsidR="00BF1932" w:rsidRPr="0066409B" w:rsidRDefault="00BF1932" w:rsidP="00BF1932">
            <w:pPr>
              <w:jc w:val="center"/>
              <w:rPr>
                <w:sz w:val="18"/>
                <w:szCs w:val="18"/>
              </w:rPr>
            </w:pPr>
            <w:r w:rsidRPr="0066409B">
              <w:rPr>
                <w:sz w:val="18"/>
                <w:szCs w:val="18"/>
              </w:rPr>
              <w:t>2019</w:t>
            </w:r>
          </w:p>
        </w:tc>
        <w:tc>
          <w:tcPr>
            <w:tcW w:w="1649" w:type="pct"/>
          </w:tcPr>
          <w:p w14:paraId="210D4AD5" w14:textId="77777777" w:rsidR="00BF1932" w:rsidRPr="009F72A3" w:rsidRDefault="00BF1932" w:rsidP="00BF1932">
            <w:pPr>
              <w:rPr>
                <w:sz w:val="18"/>
                <w:szCs w:val="18"/>
                <w:lang w:val="en-US"/>
              </w:rPr>
            </w:pPr>
            <w:r w:rsidRPr="009F72A3">
              <w:rPr>
                <w:sz w:val="18"/>
                <w:szCs w:val="18"/>
                <w:lang w:val="en-US"/>
              </w:rPr>
              <w:t>Title: Mycotoxin Analytical Report</w:t>
            </w:r>
          </w:p>
          <w:p w14:paraId="15FC98D6" w14:textId="77777777" w:rsidR="00BF1932" w:rsidRPr="009F72A3" w:rsidRDefault="00BF1932" w:rsidP="00BF1932">
            <w:pPr>
              <w:rPr>
                <w:sz w:val="18"/>
                <w:szCs w:val="18"/>
                <w:lang w:val="en-US"/>
              </w:rPr>
            </w:pPr>
            <w:r w:rsidRPr="009F72A3">
              <w:rPr>
                <w:sz w:val="18"/>
                <w:szCs w:val="18"/>
                <w:lang w:val="en-US"/>
              </w:rPr>
              <w:t>Company report: EU19-068-01</w:t>
            </w:r>
          </w:p>
          <w:p w14:paraId="167FF9D9" w14:textId="77777777" w:rsidR="00BF1932" w:rsidRPr="009F72A3" w:rsidRDefault="00BF1932" w:rsidP="00BF1932">
            <w:pPr>
              <w:rPr>
                <w:sz w:val="18"/>
                <w:szCs w:val="18"/>
                <w:lang w:val="en-US"/>
              </w:rPr>
            </w:pPr>
            <w:r w:rsidRPr="009F72A3">
              <w:rPr>
                <w:sz w:val="18"/>
                <w:szCs w:val="18"/>
                <w:lang w:val="en-US"/>
              </w:rPr>
              <w:t xml:space="preserve">Source:  </w:t>
            </w:r>
            <w:r w:rsidRPr="009F72A3">
              <w:rPr>
                <w:bCs/>
                <w:sz w:val="18"/>
                <w:szCs w:val="18"/>
                <w:lang w:val="en-US"/>
              </w:rPr>
              <w:t>SynTech Research Hungary Kft</w:t>
            </w:r>
            <w:r w:rsidRPr="009F72A3">
              <w:rPr>
                <w:sz w:val="18"/>
                <w:szCs w:val="18"/>
                <w:lang w:val="en-US"/>
              </w:rPr>
              <w:t>.</w:t>
            </w:r>
          </w:p>
          <w:p w14:paraId="46A0C4D6" w14:textId="77777777" w:rsidR="00BF1932" w:rsidRPr="009F72A3" w:rsidRDefault="00BF1932" w:rsidP="00BF1932">
            <w:pPr>
              <w:rPr>
                <w:bCs/>
                <w:sz w:val="18"/>
                <w:szCs w:val="18"/>
                <w:lang w:val="en-US"/>
              </w:rPr>
            </w:pPr>
            <w:r w:rsidRPr="009F72A3">
              <w:rPr>
                <w:bCs/>
                <w:sz w:val="18"/>
                <w:szCs w:val="18"/>
                <w:lang w:val="en-US"/>
              </w:rPr>
              <w:t>Analytical Lab</w:t>
            </w:r>
          </w:p>
          <w:p w14:paraId="20AC18C4" w14:textId="77777777" w:rsidR="00BF1932" w:rsidRPr="009F72A3" w:rsidRDefault="00BF1932" w:rsidP="00BF1932">
            <w:pPr>
              <w:rPr>
                <w:bCs/>
                <w:sz w:val="18"/>
                <w:szCs w:val="18"/>
                <w:lang w:val="en-US"/>
              </w:rPr>
            </w:pPr>
            <w:r w:rsidRPr="009F72A3">
              <w:rPr>
                <w:bCs/>
                <w:sz w:val="18"/>
                <w:szCs w:val="18"/>
                <w:lang w:val="en-US"/>
              </w:rPr>
              <w:t xml:space="preserve">GLP: Yes </w:t>
            </w:r>
          </w:p>
          <w:p w14:paraId="5EA4A5D3" w14:textId="053ED493" w:rsidR="00BF1932" w:rsidRPr="009F72A3" w:rsidRDefault="00BF1932" w:rsidP="00BF1932">
            <w:pPr>
              <w:pStyle w:val="RepTable"/>
              <w:rPr>
                <w:rFonts w:eastAsia="Calibri"/>
                <w:noProof w:val="0"/>
                <w:sz w:val="18"/>
                <w:szCs w:val="18"/>
                <w:lang w:val="en-US"/>
              </w:rPr>
            </w:pPr>
            <w:r w:rsidRPr="009F72A3">
              <w:rPr>
                <w:bCs/>
                <w:noProof w:val="0"/>
                <w:sz w:val="18"/>
                <w:szCs w:val="18"/>
                <w:lang w:val="en-US"/>
              </w:rPr>
              <w:t>Published: No</w:t>
            </w:r>
          </w:p>
        </w:tc>
        <w:tc>
          <w:tcPr>
            <w:tcW w:w="396" w:type="pct"/>
          </w:tcPr>
          <w:p w14:paraId="6D7A7A6C" w14:textId="7FED4BBB" w:rsidR="00BF1932" w:rsidRPr="0066409B" w:rsidRDefault="00BF1932" w:rsidP="00BF1932">
            <w:pPr>
              <w:jc w:val="center"/>
              <w:rPr>
                <w:sz w:val="18"/>
                <w:szCs w:val="18"/>
              </w:rPr>
            </w:pPr>
            <w:r w:rsidRPr="0066409B">
              <w:rPr>
                <w:sz w:val="18"/>
                <w:szCs w:val="18"/>
              </w:rPr>
              <w:t>N</w:t>
            </w:r>
          </w:p>
        </w:tc>
        <w:tc>
          <w:tcPr>
            <w:tcW w:w="399" w:type="pct"/>
          </w:tcPr>
          <w:p w14:paraId="0EB77B39" w14:textId="4D7F2F6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936A547"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006F6F63" w14:textId="3738B0AB" w:rsidR="007E2896" w:rsidRDefault="007E2896" w:rsidP="007E2896">
            <w:pPr>
              <w:jc w:val="center"/>
              <w:rPr>
                <w:sz w:val="18"/>
                <w:szCs w:val="18"/>
                <w:lang w:val="en-US"/>
              </w:rPr>
            </w:pPr>
            <w:r w:rsidRPr="00E17996">
              <w:rPr>
                <w:sz w:val="18"/>
                <w:szCs w:val="18"/>
                <w:highlight w:val="cyan"/>
                <w:lang w:val="en-US"/>
              </w:rPr>
              <w:t>Registered in July 2023</w:t>
            </w:r>
          </w:p>
          <w:p w14:paraId="2FFEE218" w14:textId="4E10CD3B"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03488E2" w14:textId="7D2897EE" w:rsidR="00BF1932" w:rsidRPr="0066409B" w:rsidRDefault="00BF1932" w:rsidP="00BF1932">
            <w:pPr>
              <w:jc w:val="center"/>
              <w:rPr>
                <w:sz w:val="18"/>
                <w:szCs w:val="18"/>
              </w:rPr>
            </w:pPr>
            <w:r w:rsidRPr="0066409B">
              <w:rPr>
                <w:sz w:val="18"/>
                <w:szCs w:val="18"/>
              </w:rPr>
              <w:t>Nufarm</w:t>
            </w:r>
          </w:p>
        </w:tc>
      </w:tr>
      <w:tr w:rsidR="00BF1932" w:rsidRPr="0066409B" w14:paraId="1F21A1A0" w14:textId="77777777" w:rsidTr="004142EC">
        <w:trPr>
          <w:cantSplit/>
        </w:trPr>
        <w:tc>
          <w:tcPr>
            <w:tcW w:w="499" w:type="pct"/>
          </w:tcPr>
          <w:p w14:paraId="39133782" w14:textId="566DB5D0" w:rsidR="00BF1932" w:rsidRPr="0066409B" w:rsidRDefault="00BF1932" w:rsidP="00BF1932">
            <w:pPr>
              <w:pStyle w:val="RepTable"/>
              <w:rPr>
                <w:noProof w:val="0"/>
                <w:sz w:val="18"/>
                <w:szCs w:val="18"/>
                <w:lang w:val="pl-PL"/>
              </w:rPr>
            </w:pPr>
            <w:r w:rsidRPr="0066409B">
              <w:rPr>
                <w:noProof w:val="0"/>
                <w:sz w:val="18"/>
                <w:szCs w:val="18"/>
                <w:lang w:val="pl-PL"/>
              </w:rPr>
              <w:t>KCP 6.2.3</w:t>
            </w:r>
          </w:p>
        </w:tc>
        <w:tc>
          <w:tcPr>
            <w:tcW w:w="521" w:type="pct"/>
          </w:tcPr>
          <w:p w14:paraId="31455875" w14:textId="49E4BF0F" w:rsidR="00BF1932" w:rsidRPr="0066409B" w:rsidRDefault="00BF1932" w:rsidP="00BF1932">
            <w:pPr>
              <w:rPr>
                <w:sz w:val="18"/>
                <w:szCs w:val="18"/>
              </w:rPr>
            </w:pPr>
            <w:r w:rsidRPr="0066409B">
              <w:rPr>
                <w:sz w:val="18"/>
                <w:szCs w:val="18"/>
              </w:rPr>
              <w:t>Bese Gábor</w:t>
            </w:r>
          </w:p>
        </w:tc>
        <w:tc>
          <w:tcPr>
            <w:tcW w:w="428" w:type="pct"/>
          </w:tcPr>
          <w:p w14:paraId="4C5F5F5D" w14:textId="67827BC3" w:rsidR="00BF1932" w:rsidRPr="0066409B" w:rsidRDefault="00BF1932" w:rsidP="00BF1932">
            <w:pPr>
              <w:jc w:val="center"/>
              <w:rPr>
                <w:sz w:val="18"/>
                <w:szCs w:val="18"/>
              </w:rPr>
            </w:pPr>
            <w:r w:rsidRPr="0066409B">
              <w:rPr>
                <w:sz w:val="18"/>
                <w:szCs w:val="18"/>
              </w:rPr>
              <w:t>2019</w:t>
            </w:r>
          </w:p>
        </w:tc>
        <w:tc>
          <w:tcPr>
            <w:tcW w:w="1649" w:type="pct"/>
          </w:tcPr>
          <w:p w14:paraId="13D2D577" w14:textId="77777777" w:rsidR="00BF1932" w:rsidRPr="009F72A3" w:rsidRDefault="00BF1932" w:rsidP="00BF1932">
            <w:pPr>
              <w:rPr>
                <w:sz w:val="18"/>
                <w:szCs w:val="18"/>
                <w:lang w:val="en-US"/>
              </w:rPr>
            </w:pPr>
            <w:r w:rsidRPr="009F72A3">
              <w:rPr>
                <w:sz w:val="18"/>
                <w:szCs w:val="18"/>
                <w:lang w:val="en-US"/>
              </w:rPr>
              <w:t>Title: Mycotoxin Analytical Report</w:t>
            </w:r>
          </w:p>
          <w:p w14:paraId="1A53DFBE" w14:textId="77777777" w:rsidR="00BF1932" w:rsidRPr="009F72A3" w:rsidRDefault="00BF1932" w:rsidP="00BF1932">
            <w:pPr>
              <w:rPr>
                <w:sz w:val="18"/>
                <w:szCs w:val="18"/>
                <w:lang w:val="en-US"/>
              </w:rPr>
            </w:pPr>
            <w:r w:rsidRPr="009F72A3">
              <w:rPr>
                <w:sz w:val="18"/>
                <w:szCs w:val="18"/>
                <w:lang w:val="en-US"/>
              </w:rPr>
              <w:t>Company report: EU19-068-02</w:t>
            </w:r>
          </w:p>
          <w:p w14:paraId="1EBB47A1" w14:textId="77777777" w:rsidR="00BF1932" w:rsidRPr="009F72A3" w:rsidRDefault="00BF1932" w:rsidP="00BF1932">
            <w:pPr>
              <w:rPr>
                <w:sz w:val="18"/>
                <w:szCs w:val="18"/>
                <w:lang w:val="en-US"/>
              </w:rPr>
            </w:pPr>
            <w:r w:rsidRPr="009F72A3">
              <w:rPr>
                <w:sz w:val="18"/>
                <w:szCs w:val="18"/>
                <w:lang w:val="en-US"/>
              </w:rPr>
              <w:t xml:space="preserve">Source:  </w:t>
            </w:r>
            <w:r w:rsidRPr="009F72A3">
              <w:rPr>
                <w:bCs/>
                <w:sz w:val="18"/>
                <w:szCs w:val="18"/>
                <w:lang w:val="en-US"/>
              </w:rPr>
              <w:t>SynTech Research Hungary Kft</w:t>
            </w:r>
            <w:r w:rsidRPr="009F72A3">
              <w:rPr>
                <w:sz w:val="18"/>
                <w:szCs w:val="18"/>
                <w:lang w:val="en-US"/>
              </w:rPr>
              <w:t>.</w:t>
            </w:r>
          </w:p>
          <w:p w14:paraId="11B7A988" w14:textId="77777777" w:rsidR="00BF1932" w:rsidRPr="009F72A3" w:rsidRDefault="00BF1932" w:rsidP="00BF1932">
            <w:pPr>
              <w:rPr>
                <w:bCs/>
                <w:sz w:val="18"/>
                <w:szCs w:val="18"/>
                <w:lang w:val="en-US"/>
              </w:rPr>
            </w:pPr>
            <w:r w:rsidRPr="009F72A3">
              <w:rPr>
                <w:bCs/>
                <w:sz w:val="18"/>
                <w:szCs w:val="18"/>
                <w:lang w:val="en-US"/>
              </w:rPr>
              <w:t>Analytical Lab</w:t>
            </w:r>
          </w:p>
          <w:p w14:paraId="4DEF892B" w14:textId="77777777" w:rsidR="00BF1932" w:rsidRPr="009F72A3" w:rsidRDefault="00BF1932" w:rsidP="00BF1932">
            <w:pPr>
              <w:rPr>
                <w:bCs/>
                <w:sz w:val="18"/>
                <w:szCs w:val="18"/>
                <w:lang w:val="en-US"/>
              </w:rPr>
            </w:pPr>
            <w:r w:rsidRPr="009F72A3">
              <w:rPr>
                <w:bCs/>
                <w:sz w:val="18"/>
                <w:szCs w:val="18"/>
                <w:lang w:val="en-US"/>
              </w:rPr>
              <w:t xml:space="preserve">GLP: Yes </w:t>
            </w:r>
          </w:p>
          <w:p w14:paraId="01DA4AFB" w14:textId="796E0A63" w:rsidR="00BF1932" w:rsidRPr="009F72A3" w:rsidRDefault="00BF1932" w:rsidP="00BF1932">
            <w:pPr>
              <w:pStyle w:val="RepTable"/>
              <w:rPr>
                <w:rFonts w:eastAsia="Calibri"/>
                <w:noProof w:val="0"/>
                <w:sz w:val="18"/>
                <w:szCs w:val="18"/>
                <w:lang w:val="en-US"/>
              </w:rPr>
            </w:pPr>
            <w:r w:rsidRPr="009F72A3">
              <w:rPr>
                <w:bCs/>
                <w:noProof w:val="0"/>
                <w:sz w:val="18"/>
                <w:szCs w:val="18"/>
                <w:lang w:val="en-US"/>
              </w:rPr>
              <w:t>Published: No</w:t>
            </w:r>
          </w:p>
        </w:tc>
        <w:tc>
          <w:tcPr>
            <w:tcW w:w="396" w:type="pct"/>
          </w:tcPr>
          <w:p w14:paraId="2E7B2AA5" w14:textId="19597C60" w:rsidR="00BF1932" w:rsidRPr="0066409B" w:rsidRDefault="00BF1932" w:rsidP="00BF1932">
            <w:pPr>
              <w:jc w:val="center"/>
              <w:rPr>
                <w:sz w:val="18"/>
                <w:szCs w:val="18"/>
              </w:rPr>
            </w:pPr>
            <w:r w:rsidRPr="0066409B">
              <w:rPr>
                <w:sz w:val="18"/>
                <w:szCs w:val="18"/>
              </w:rPr>
              <w:t>N</w:t>
            </w:r>
          </w:p>
        </w:tc>
        <w:tc>
          <w:tcPr>
            <w:tcW w:w="399" w:type="pct"/>
          </w:tcPr>
          <w:p w14:paraId="461FBCE8" w14:textId="19052C8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F4A2241"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6A1104EE" w14:textId="14DE5A61" w:rsidR="007E2896" w:rsidRDefault="007E2896" w:rsidP="007E2896">
            <w:pPr>
              <w:jc w:val="center"/>
              <w:rPr>
                <w:sz w:val="18"/>
                <w:szCs w:val="18"/>
                <w:lang w:val="en-US"/>
              </w:rPr>
            </w:pPr>
            <w:r w:rsidRPr="00E17996">
              <w:rPr>
                <w:sz w:val="18"/>
                <w:szCs w:val="18"/>
                <w:highlight w:val="cyan"/>
                <w:lang w:val="en-US"/>
              </w:rPr>
              <w:t>Registered in July 2023</w:t>
            </w:r>
          </w:p>
          <w:p w14:paraId="4A9EED44" w14:textId="29F71F30"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E013380" w14:textId="3DC738AB" w:rsidR="00BF1932" w:rsidRPr="0066409B" w:rsidRDefault="00BF1932" w:rsidP="00BF1932">
            <w:pPr>
              <w:jc w:val="center"/>
              <w:rPr>
                <w:sz w:val="18"/>
                <w:szCs w:val="18"/>
              </w:rPr>
            </w:pPr>
            <w:r w:rsidRPr="0066409B">
              <w:rPr>
                <w:sz w:val="18"/>
                <w:szCs w:val="18"/>
              </w:rPr>
              <w:t>Nufarm</w:t>
            </w:r>
          </w:p>
        </w:tc>
      </w:tr>
      <w:tr w:rsidR="00BF1932" w:rsidRPr="0066409B" w14:paraId="0518DE29" w14:textId="77777777" w:rsidTr="004142EC">
        <w:trPr>
          <w:cantSplit/>
        </w:trPr>
        <w:tc>
          <w:tcPr>
            <w:tcW w:w="499" w:type="pct"/>
          </w:tcPr>
          <w:p w14:paraId="68422EB8" w14:textId="0D917B05" w:rsidR="00BF1932" w:rsidRPr="0066409B" w:rsidRDefault="00BF1932" w:rsidP="00BF1932">
            <w:pPr>
              <w:pStyle w:val="RepTable"/>
              <w:rPr>
                <w:noProof w:val="0"/>
                <w:sz w:val="18"/>
                <w:szCs w:val="18"/>
                <w:lang w:val="pl-PL"/>
              </w:rPr>
            </w:pPr>
            <w:r w:rsidRPr="0066409B">
              <w:rPr>
                <w:noProof w:val="0"/>
                <w:sz w:val="18"/>
                <w:szCs w:val="18"/>
                <w:lang w:val="pl-PL"/>
              </w:rPr>
              <w:t>KCP 6.2.3</w:t>
            </w:r>
          </w:p>
        </w:tc>
        <w:tc>
          <w:tcPr>
            <w:tcW w:w="521" w:type="pct"/>
          </w:tcPr>
          <w:p w14:paraId="4E074081" w14:textId="21291675" w:rsidR="00BF1932" w:rsidRPr="0066409B" w:rsidRDefault="00BF1932" w:rsidP="00BF1932">
            <w:pPr>
              <w:rPr>
                <w:sz w:val="18"/>
                <w:szCs w:val="18"/>
              </w:rPr>
            </w:pPr>
            <w:r w:rsidRPr="0066409B">
              <w:rPr>
                <w:sz w:val="18"/>
                <w:szCs w:val="18"/>
              </w:rPr>
              <w:t>Bese Gábor</w:t>
            </w:r>
          </w:p>
        </w:tc>
        <w:tc>
          <w:tcPr>
            <w:tcW w:w="428" w:type="pct"/>
          </w:tcPr>
          <w:p w14:paraId="074271C7" w14:textId="404F3D5A" w:rsidR="00BF1932" w:rsidRPr="0066409B" w:rsidRDefault="00BF1932" w:rsidP="00BF1932">
            <w:pPr>
              <w:jc w:val="center"/>
              <w:rPr>
                <w:sz w:val="18"/>
                <w:szCs w:val="18"/>
              </w:rPr>
            </w:pPr>
            <w:r w:rsidRPr="0066409B">
              <w:rPr>
                <w:sz w:val="18"/>
                <w:szCs w:val="18"/>
              </w:rPr>
              <w:t>2019</w:t>
            </w:r>
          </w:p>
        </w:tc>
        <w:tc>
          <w:tcPr>
            <w:tcW w:w="1649" w:type="pct"/>
          </w:tcPr>
          <w:p w14:paraId="3AF17E09" w14:textId="77777777" w:rsidR="00BF1932" w:rsidRPr="009F72A3" w:rsidRDefault="00BF1932" w:rsidP="00BF1932">
            <w:pPr>
              <w:rPr>
                <w:sz w:val="18"/>
                <w:szCs w:val="18"/>
                <w:lang w:val="en-US"/>
              </w:rPr>
            </w:pPr>
            <w:r w:rsidRPr="009F72A3">
              <w:rPr>
                <w:sz w:val="18"/>
                <w:szCs w:val="18"/>
                <w:lang w:val="en-US"/>
              </w:rPr>
              <w:t>Title: Mycotoxin Analytical Report</w:t>
            </w:r>
          </w:p>
          <w:p w14:paraId="5D7CFF07" w14:textId="77777777" w:rsidR="00BF1932" w:rsidRPr="009F72A3" w:rsidRDefault="00BF1932" w:rsidP="00BF1932">
            <w:pPr>
              <w:rPr>
                <w:sz w:val="18"/>
                <w:szCs w:val="18"/>
                <w:lang w:val="en-US"/>
              </w:rPr>
            </w:pPr>
            <w:r w:rsidRPr="009F72A3">
              <w:rPr>
                <w:sz w:val="18"/>
                <w:szCs w:val="18"/>
                <w:lang w:val="en-US"/>
              </w:rPr>
              <w:t>Company report: EU19-068-04</w:t>
            </w:r>
          </w:p>
          <w:p w14:paraId="1F508EA1" w14:textId="77777777" w:rsidR="00BF1932" w:rsidRPr="009F72A3" w:rsidRDefault="00BF1932" w:rsidP="00BF1932">
            <w:pPr>
              <w:rPr>
                <w:sz w:val="18"/>
                <w:szCs w:val="18"/>
                <w:lang w:val="en-US"/>
              </w:rPr>
            </w:pPr>
            <w:r w:rsidRPr="009F72A3">
              <w:rPr>
                <w:sz w:val="18"/>
                <w:szCs w:val="18"/>
                <w:lang w:val="en-US"/>
              </w:rPr>
              <w:t xml:space="preserve">Source:  </w:t>
            </w:r>
            <w:r w:rsidRPr="009F72A3">
              <w:rPr>
                <w:bCs/>
                <w:sz w:val="18"/>
                <w:szCs w:val="18"/>
                <w:lang w:val="en-US"/>
              </w:rPr>
              <w:t>SynTech Research Hungary Kft</w:t>
            </w:r>
            <w:r w:rsidRPr="009F72A3">
              <w:rPr>
                <w:sz w:val="18"/>
                <w:szCs w:val="18"/>
                <w:lang w:val="en-US"/>
              </w:rPr>
              <w:t>.</w:t>
            </w:r>
          </w:p>
          <w:p w14:paraId="707C7D38" w14:textId="77777777" w:rsidR="00BF1932" w:rsidRPr="009F72A3" w:rsidRDefault="00BF1932" w:rsidP="00BF1932">
            <w:pPr>
              <w:rPr>
                <w:bCs/>
                <w:sz w:val="18"/>
                <w:szCs w:val="18"/>
                <w:lang w:val="en-US"/>
              </w:rPr>
            </w:pPr>
            <w:r w:rsidRPr="009F72A3">
              <w:rPr>
                <w:bCs/>
                <w:sz w:val="18"/>
                <w:szCs w:val="18"/>
                <w:lang w:val="en-US"/>
              </w:rPr>
              <w:t>Analytical Lab</w:t>
            </w:r>
          </w:p>
          <w:p w14:paraId="72DCB92A" w14:textId="77777777" w:rsidR="00BF1932" w:rsidRPr="009F72A3" w:rsidRDefault="00BF1932" w:rsidP="00BF1932">
            <w:pPr>
              <w:rPr>
                <w:bCs/>
                <w:sz w:val="18"/>
                <w:szCs w:val="18"/>
                <w:lang w:val="en-US"/>
              </w:rPr>
            </w:pPr>
            <w:r w:rsidRPr="009F72A3">
              <w:rPr>
                <w:bCs/>
                <w:sz w:val="18"/>
                <w:szCs w:val="18"/>
                <w:lang w:val="en-US"/>
              </w:rPr>
              <w:t xml:space="preserve">GLP: Yes </w:t>
            </w:r>
          </w:p>
          <w:p w14:paraId="1B139BC3" w14:textId="18B868C9" w:rsidR="00BF1932" w:rsidRPr="009F72A3" w:rsidRDefault="00BF1932" w:rsidP="00BF1932">
            <w:pPr>
              <w:pStyle w:val="RepTable"/>
              <w:rPr>
                <w:rFonts w:eastAsia="Calibri"/>
                <w:noProof w:val="0"/>
                <w:sz w:val="18"/>
                <w:szCs w:val="18"/>
                <w:lang w:val="en-US"/>
              </w:rPr>
            </w:pPr>
            <w:r w:rsidRPr="009F72A3">
              <w:rPr>
                <w:bCs/>
                <w:noProof w:val="0"/>
                <w:sz w:val="18"/>
                <w:szCs w:val="18"/>
                <w:lang w:val="en-US"/>
              </w:rPr>
              <w:t>Published: No</w:t>
            </w:r>
          </w:p>
        </w:tc>
        <w:tc>
          <w:tcPr>
            <w:tcW w:w="396" w:type="pct"/>
          </w:tcPr>
          <w:p w14:paraId="5A4B51B8" w14:textId="1ED5D303" w:rsidR="00BF1932" w:rsidRPr="0066409B" w:rsidRDefault="00BF1932" w:rsidP="00BF1932">
            <w:pPr>
              <w:jc w:val="center"/>
              <w:rPr>
                <w:sz w:val="18"/>
                <w:szCs w:val="18"/>
              </w:rPr>
            </w:pPr>
            <w:r w:rsidRPr="0066409B">
              <w:rPr>
                <w:sz w:val="18"/>
                <w:szCs w:val="18"/>
              </w:rPr>
              <w:t>N</w:t>
            </w:r>
          </w:p>
        </w:tc>
        <w:tc>
          <w:tcPr>
            <w:tcW w:w="399" w:type="pct"/>
          </w:tcPr>
          <w:p w14:paraId="168ADD6F" w14:textId="0C0CDA3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85D99C7" w14:textId="641CCF7D"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9E158CF" w14:textId="4050E83E" w:rsidR="00BF1932" w:rsidRPr="0066409B" w:rsidRDefault="00BF1932" w:rsidP="00BF1932">
            <w:pPr>
              <w:jc w:val="center"/>
              <w:rPr>
                <w:sz w:val="18"/>
                <w:szCs w:val="18"/>
              </w:rPr>
            </w:pPr>
            <w:r w:rsidRPr="0066409B">
              <w:rPr>
                <w:sz w:val="18"/>
                <w:szCs w:val="18"/>
              </w:rPr>
              <w:t>Nufarm</w:t>
            </w:r>
          </w:p>
        </w:tc>
      </w:tr>
      <w:tr w:rsidR="00BF1932" w:rsidRPr="0066409B" w14:paraId="786C25B8" w14:textId="77777777" w:rsidTr="004142EC">
        <w:trPr>
          <w:cantSplit/>
        </w:trPr>
        <w:tc>
          <w:tcPr>
            <w:tcW w:w="499" w:type="pct"/>
          </w:tcPr>
          <w:p w14:paraId="260F8005" w14:textId="7598A97A" w:rsidR="00BF1932" w:rsidRPr="0066409B" w:rsidRDefault="00BF1932" w:rsidP="00BF1932">
            <w:pPr>
              <w:pStyle w:val="RepTable"/>
              <w:rPr>
                <w:noProof w:val="0"/>
                <w:sz w:val="18"/>
                <w:szCs w:val="18"/>
                <w:lang w:val="pl-PL"/>
              </w:rPr>
            </w:pPr>
            <w:r w:rsidRPr="0066409B">
              <w:rPr>
                <w:noProof w:val="0"/>
                <w:sz w:val="18"/>
                <w:szCs w:val="18"/>
                <w:lang w:val="pl-PL"/>
              </w:rPr>
              <w:t>KCP 6.2.3</w:t>
            </w:r>
          </w:p>
        </w:tc>
        <w:tc>
          <w:tcPr>
            <w:tcW w:w="521" w:type="pct"/>
          </w:tcPr>
          <w:p w14:paraId="3BAF1157" w14:textId="7CAAB1F1" w:rsidR="00BF1932" w:rsidRPr="0066409B" w:rsidRDefault="00BF1932" w:rsidP="00BF1932">
            <w:pPr>
              <w:rPr>
                <w:sz w:val="18"/>
                <w:szCs w:val="18"/>
              </w:rPr>
            </w:pPr>
            <w:r w:rsidRPr="0066409B">
              <w:rPr>
                <w:sz w:val="18"/>
                <w:szCs w:val="18"/>
              </w:rPr>
              <w:t>Bese Gábor</w:t>
            </w:r>
          </w:p>
        </w:tc>
        <w:tc>
          <w:tcPr>
            <w:tcW w:w="428" w:type="pct"/>
          </w:tcPr>
          <w:p w14:paraId="4639020F" w14:textId="3B7957DF" w:rsidR="00BF1932" w:rsidRPr="0066409B" w:rsidRDefault="00BF1932" w:rsidP="00BF1932">
            <w:pPr>
              <w:jc w:val="center"/>
              <w:rPr>
                <w:sz w:val="18"/>
                <w:szCs w:val="18"/>
              </w:rPr>
            </w:pPr>
            <w:r w:rsidRPr="0066409B">
              <w:rPr>
                <w:sz w:val="18"/>
                <w:szCs w:val="18"/>
              </w:rPr>
              <w:t>2019</w:t>
            </w:r>
          </w:p>
        </w:tc>
        <w:tc>
          <w:tcPr>
            <w:tcW w:w="1649" w:type="pct"/>
          </w:tcPr>
          <w:p w14:paraId="392CE073" w14:textId="77777777" w:rsidR="00BF1932" w:rsidRPr="009F72A3" w:rsidRDefault="00BF1932" w:rsidP="00BF1932">
            <w:pPr>
              <w:rPr>
                <w:sz w:val="18"/>
                <w:szCs w:val="18"/>
                <w:lang w:val="en-US"/>
              </w:rPr>
            </w:pPr>
            <w:r w:rsidRPr="009F72A3">
              <w:rPr>
                <w:sz w:val="18"/>
                <w:szCs w:val="18"/>
                <w:lang w:val="en-US"/>
              </w:rPr>
              <w:t>Title: Mycotoxin Analytical Report</w:t>
            </w:r>
          </w:p>
          <w:p w14:paraId="09AB7ED6" w14:textId="77777777" w:rsidR="00BF1932" w:rsidRPr="009F72A3" w:rsidRDefault="00BF1932" w:rsidP="00BF1932">
            <w:pPr>
              <w:rPr>
                <w:sz w:val="18"/>
                <w:szCs w:val="18"/>
                <w:lang w:val="en-US"/>
              </w:rPr>
            </w:pPr>
            <w:r w:rsidRPr="009F72A3">
              <w:rPr>
                <w:sz w:val="18"/>
                <w:szCs w:val="18"/>
                <w:lang w:val="en-US"/>
              </w:rPr>
              <w:t>Company report: EU19-068-12</w:t>
            </w:r>
          </w:p>
          <w:p w14:paraId="132D902B" w14:textId="77777777" w:rsidR="00BF1932" w:rsidRPr="009F72A3" w:rsidRDefault="00BF1932" w:rsidP="00BF1932">
            <w:pPr>
              <w:rPr>
                <w:sz w:val="18"/>
                <w:szCs w:val="18"/>
                <w:lang w:val="en-US"/>
              </w:rPr>
            </w:pPr>
            <w:r w:rsidRPr="009F72A3">
              <w:rPr>
                <w:sz w:val="18"/>
                <w:szCs w:val="18"/>
                <w:lang w:val="en-US"/>
              </w:rPr>
              <w:t xml:space="preserve">Source:  </w:t>
            </w:r>
            <w:r w:rsidRPr="009F72A3">
              <w:rPr>
                <w:bCs/>
                <w:sz w:val="18"/>
                <w:szCs w:val="18"/>
                <w:lang w:val="en-US"/>
              </w:rPr>
              <w:t>SynTech Research Hungary Kft</w:t>
            </w:r>
            <w:r w:rsidRPr="009F72A3">
              <w:rPr>
                <w:sz w:val="18"/>
                <w:szCs w:val="18"/>
                <w:lang w:val="en-US"/>
              </w:rPr>
              <w:t>.</w:t>
            </w:r>
          </w:p>
          <w:p w14:paraId="56006C7B" w14:textId="77777777" w:rsidR="00BF1932" w:rsidRPr="009F72A3" w:rsidRDefault="00BF1932" w:rsidP="00BF1932">
            <w:pPr>
              <w:rPr>
                <w:bCs/>
                <w:sz w:val="18"/>
                <w:szCs w:val="18"/>
                <w:lang w:val="en-US"/>
              </w:rPr>
            </w:pPr>
            <w:r w:rsidRPr="009F72A3">
              <w:rPr>
                <w:bCs/>
                <w:sz w:val="18"/>
                <w:szCs w:val="18"/>
                <w:lang w:val="en-US"/>
              </w:rPr>
              <w:t>Analytical Lab</w:t>
            </w:r>
          </w:p>
          <w:p w14:paraId="694E80A0" w14:textId="77777777" w:rsidR="00BF1932" w:rsidRPr="009F72A3" w:rsidRDefault="00BF1932" w:rsidP="00BF1932">
            <w:pPr>
              <w:rPr>
                <w:bCs/>
                <w:sz w:val="18"/>
                <w:szCs w:val="18"/>
                <w:lang w:val="en-US"/>
              </w:rPr>
            </w:pPr>
            <w:r w:rsidRPr="009F72A3">
              <w:rPr>
                <w:bCs/>
                <w:sz w:val="18"/>
                <w:szCs w:val="18"/>
                <w:lang w:val="en-US"/>
              </w:rPr>
              <w:t xml:space="preserve">GLP: Yes </w:t>
            </w:r>
          </w:p>
          <w:p w14:paraId="1410CFEB" w14:textId="03A96115" w:rsidR="00BF1932" w:rsidRPr="009F72A3" w:rsidRDefault="00BF1932" w:rsidP="00BF1932">
            <w:pPr>
              <w:pStyle w:val="RepTable"/>
              <w:rPr>
                <w:rFonts w:eastAsia="Calibri"/>
                <w:noProof w:val="0"/>
                <w:sz w:val="18"/>
                <w:szCs w:val="18"/>
                <w:lang w:val="en-US"/>
              </w:rPr>
            </w:pPr>
            <w:r w:rsidRPr="009F72A3">
              <w:rPr>
                <w:bCs/>
                <w:noProof w:val="0"/>
                <w:sz w:val="18"/>
                <w:szCs w:val="18"/>
                <w:lang w:val="en-US"/>
              </w:rPr>
              <w:t>Published: No</w:t>
            </w:r>
          </w:p>
        </w:tc>
        <w:tc>
          <w:tcPr>
            <w:tcW w:w="396" w:type="pct"/>
          </w:tcPr>
          <w:p w14:paraId="6405355F" w14:textId="7AEA79B2" w:rsidR="00BF1932" w:rsidRPr="0066409B" w:rsidRDefault="00BF1932" w:rsidP="00BF1932">
            <w:pPr>
              <w:jc w:val="center"/>
              <w:rPr>
                <w:sz w:val="18"/>
                <w:szCs w:val="18"/>
              </w:rPr>
            </w:pPr>
            <w:r w:rsidRPr="0066409B">
              <w:rPr>
                <w:sz w:val="18"/>
                <w:szCs w:val="18"/>
              </w:rPr>
              <w:t>N</w:t>
            </w:r>
          </w:p>
        </w:tc>
        <w:tc>
          <w:tcPr>
            <w:tcW w:w="399" w:type="pct"/>
          </w:tcPr>
          <w:p w14:paraId="36DD76E5" w14:textId="104BA6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22051BC"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2CEC5DEF" w14:textId="313DEEF1" w:rsidR="007E2896" w:rsidRDefault="007E2896" w:rsidP="007E2896">
            <w:pPr>
              <w:jc w:val="center"/>
              <w:rPr>
                <w:sz w:val="18"/>
                <w:szCs w:val="18"/>
                <w:lang w:val="en-US"/>
              </w:rPr>
            </w:pPr>
            <w:r w:rsidRPr="00E17996">
              <w:rPr>
                <w:sz w:val="18"/>
                <w:szCs w:val="18"/>
                <w:highlight w:val="cyan"/>
                <w:lang w:val="en-US"/>
              </w:rPr>
              <w:t>Registered in July 2023</w:t>
            </w:r>
          </w:p>
          <w:p w14:paraId="692712EB" w14:textId="02DC5BFE"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B0DB882" w14:textId="5920C582" w:rsidR="00BF1932" w:rsidRPr="0066409B" w:rsidRDefault="00BF1932" w:rsidP="00BF1932">
            <w:pPr>
              <w:jc w:val="center"/>
              <w:rPr>
                <w:sz w:val="18"/>
                <w:szCs w:val="18"/>
              </w:rPr>
            </w:pPr>
            <w:r w:rsidRPr="0066409B">
              <w:rPr>
                <w:sz w:val="18"/>
                <w:szCs w:val="18"/>
              </w:rPr>
              <w:t>Nufarm</w:t>
            </w:r>
          </w:p>
        </w:tc>
      </w:tr>
      <w:tr w:rsidR="00BF1932" w:rsidRPr="0066409B" w14:paraId="11D5AD34" w14:textId="77777777" w:rsidTr="004142EC">
        <w:trPr>
          <w:cantSplit/>
        </w:trPr>
        <w:tc>
          <w:tcPr>
            <w:tcW w:w="499" w:type="pct"/>
          </w:tcPr>
          <w:p w14:paraId="67F00385" w14:textId="13FE05C6" w:rsidR="00BF1932" w:rsidRPr="0066409B" w:rsidRDefault="00BF1932" w:rsidP="00BF1932">
            <w:pPr>
              <w:pStyle w:val="RepTable"/>
              <w:rPr>
                <w:noProof w:val="0"/>
                <w:sz w:val="18"/>
                <w:szCs w:val="18"/>
                <w:lang w:val="pl-PL"/>
              </w:rPr>
            </w:pPr>
            <w:r w:rsidRPr="0066409B">
              <w:rPr>
                <w:noProof w:val="0"/>
                <w:sz w:val="18"/>
                <w:szCs w:val="18"/>
                <w:lang w:val="pl-PL"/>
              </w:rPr>
              <w:t>KCP 6.2.3</w:t>
            </w:r>
          </w:p>
        </w:tc>
        <w:tc>
          <w:tcPr>
            <w:tcW w:w="521" w:type="pct"/>
          </w:tcPr>
          <w:p w14:paraId="7DC3F2EF" w14:textId="133037AD" w:rsidR="00BF1932" w:rsidRPr="0066409B" w:rsidRDefault="00BF1932" w:rsidP="00BF1932">
            <w:pPr>
              <w:rPr>
                <w:sz w:val="18"/>
                <w:szCs w:val="18"/>
              </w:rPr>
            </w:pPr>
            <w:r w:rsidRPr="0066409B">
              <w:rPr>
                <w:sz w:val="18"/>
                <w:szCs w:val="18"/>
              </w:rPr>
              <w:t>Bese Gábor</w:t>
            </w:r>
          </w:p>
        </w:tc>
        <w:tc>
          <w:tcPr>
            <w:tcW w:w="428" w:type="pct"/>
          </w:tcPr>
          <w:p w14:paraId="614BB10F" w14:textId="3BD4AAE9" w:rsidR="00BF1932" w:rsidRPr="0066409B" w:rsidRDefault="00BF1932" w:rsidP="00BF1932">
            <w:pPr>
              <w:jc w:val="center"/>
              <w:rPr>
                <w:sz w:val="18"/>
                <w:szCs w:val="18"/>
              </w:rPr>
            </w:pPr>
            <w:r w:rsidRPr="0066409B">
              <w:rPr>
                <w:sz w:val="18"/>
                <w:szCs w:val="18"/>
              </w:rPr>
              <w:t>2019</w:t>
            </w:r>
          </w:p>
        </w:tc>
        <w:tc>
          <w:tcPr>
            <w:tcW w:w="1649" w:type="pct"/>
          </w:tcPr>
          <w:p w14:paraId="68AD75EC" w14:textId="77777777" w:rsidR="00BF1932" w:rsidRPr="009F72A3" w:rsidRDefault="00BF1932" w:rsidP="00BF1932">
            <w:pPr>
              <w:rPr>
                <w:sz w:val="18"/>
                <w:szCs w:val="18"/>
                <w:lang w:val="en-US"/>
              </w:rPr>
            </w:pPr>
            <w:r w:rsidRPr="009F72A3">
              <w:rPr>
                <w:sz w:val="18"/>
                <w:szCs w:val="18"/>
                <w:lang w:val="en-US"/>
              </w:rPr>
              <w:t>Title: Mycotoxin Analytical Report</w:t>
            </w:r>
          </w:p>
          <w:p w14:paraId="6191D14C" w14:textId="77777777" w:rsidR="00BF1932" w:rsidRPr="009F72A3" w:rsidRDefault="00BF1932" w:rsidP="00BF1932">
            <w:pPr>
              <w:rPr>
                <w:sz w:val="18"/>
                <w:szCs w:val="18"/>
                <w:lang w:val="en-US"/>
              </w:rPr>
            </w:pPr>
            <w:r w:rsidRPr="009F72A3">
              <w:rPr>
                <w:sz w:val="18"/>
                <w:szCs w:val="18"/>
                <w:lang w:val="en-US"/>
              </w:rPr>
              <w:t>Company report: EU19-068-13</w:t>
            </w:r>
          </w:p>
          <w:p w14:paraId="32174666" w14:textId="77777777" w:rsidR="00BF1932" w:rsidRPr="009F72A3" w:rsidRDefault="00BF1932" w:rsidP="00BF1932">
            <w:pPr>
              <w:rPr>
                <w:sz w:val="18"/>
                <w:szCs w:val="18"/>
                <w:lang w:val="en-US"/>
              </w:rPr>
            </w:pPr>
            <w:r w:rsidRPr="009F72A3">
              <w:rPr>
                <w:sz w:val="18"/>
                <w:szCs w:val="18"/>
                <w:lang w:val="en-US"/>
              </w:rPr>
              <w:t xml:space="preserve">Source:  </w:t>
            </w:r>
            <w:r w:rsidRPr="009F72A3">
              <w:rPr>
                <w:bCs/>
                <w:sz w:val="18"/>
                <w:szCs w:val="18"/>
                <w:lang w:val="en-US"/>
              </w:rPr>
              <w:t>SynTech Research Hungary Kft</w:t>
            </w:r>
            <w:r w:rsidRPr="009F72A3">
              <w:rPr>
                <w:sz w:val="18"/>
                <w:szCs w:val="18"/>
                <w:lang w:val="en-US"/>
              </w:rPr>
              <w:t>.</w:t>
            </w:r>
          </w:p>
          <w:p w14:paraId="41F47F36" w14:textId="77777777" w:rsidR="00BF1932" w:rsidRPr="009F72A3" w:rsidRDefault="00BF1932" w:rsidP="00BF1932">
            <w:pPr>
              <w:rPr>
                <w:bCs/>
                <w:sz w:val="18"/>
                <w:szCs w:val="18"/>
                <w:lang w:val="en-US"/>
              </w:rPr>
            </w:pPr>
            <w:r w:rsidRPr="009F72A3">
              <w:rPr>
                <w:bCs/>
                <w:sz w:val="18"/>
                <w:szCs w:val="18"/>
                <w:lang w:val="en-US"/>
              </w:rPr>
              <w:t>Analytical Lab</w:t>
            </w:r>
          </w:p>
          <w:p w14:paraId="5BC11162" w14:textId="77777777" w:rsidR="00BF1932" w:rsidRPr="009F72A3" w:rsidRDefault="00BF1932" w:rsidP="00BF1932">
            <w:pPr>
              <w:rPr>
                <w:bCs/>
                <w:sz w:val="18"/>
                <w:szCs w:val="18"/>
                <w:lang w:val="en-US"/>
              </w:rPr>
            </w:pPr>
            <w:r w:rsidRPr="009F72A3">
              <w:rPr>
                <w:bCs/>
                <w:sz w:val="18"/>
                <w:szCs w:val="18"/>
                <w:lang w:val="en-US"/>
              </w:rPr>
              <w:t xml:space="preserve">GLP: Yes </w:t>
            </w:r>
          </w:p>
          <w:p w14:paraId="2FD47E91" w14:textId="18C4C37B" w:rsidR="00BF1932" w:rsidRPr="009F72A3" w:rsidRDefault="00BF1932" w:rsidP="00BF1932">
            <w:pPr>
              <w:pStyle w:val="RepTable"/>
              <w:rPr>
                <w:rFonts w:eastAsia="Calibri"/>
                <w:noProof w:val="0"/>
                <w:sz w:val="18"/>
                <w:szCs w:val="18"/>
                <w:lang w:val="en-US"/>
              </w:rPr>
            </w:pPr>
            <w:r w:rsidRPr="009F72A3">
              <w:rPr>
                <w:bCs/>
                <w:noProof w:val="0"/>
                <w:sz w:val="18"/>
                <w:szCs w:val="18"/>
                <w:lang w:val="en-US"/>
              </w:rPr>
              <w:t>Published: No</w:t>
            </w:r>
          </w:p>
        </w:tc>
        <w:tc>
          <w:tcPr>
            <w:tcW w:w="396" w:type="pct"/>
          </w:tcPr>
          <w:p w14:paraId="06084CA8" w14:textId="5945F14E" w:rsidR="00BF1932" w:rsidRPr="0066409B" w:rsidRDefault="00BF1932" w:rsidP="00BF1932">
            <w:pPr>
              <w:jc w:val="center"/>
              <w:rPr>
                <w:sz w:val="18"/>
                <w:szCs w:val="18"/>
              </w:rPr>
            </w:pPr>
            <w:r w:rsidRPr="0066409B">
              <w:rPr>
                <w:sz w:val="18"/>
                <w:szCs w:val="18"/>
              </w:rPr>
              <w:t>N</w:t>
            </w:r>
          </w:p>
        </w:tc>
        <w:tc>
          <w:tcPr>
            <w:tcW w:w="399" w:type="pct"/>
          </w:tcPr>
          <w:p w14:paraId="0771838E" w14:textId="6B47187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8ADA233"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8346149" w14:textId="300453C4" w:rsidR="007E2896" w:rsidRDefault="007E2896" w:rsidP="007E2896">
            <w:pPr>
              <w:jc w:val="center"/>
              <w:rPr>
                <w:sz w:val="18"/>
                <w:szCs w:val="18"/>
                <w:lang w:val="en-US"/>
              </w:rPr>
            </w:pPr>
            <w:r w:rsidRPr="00E17996">
              <w:rPr>
                <w:sz w:val="18"/>
                <w:szCs w:val="18"/>
                <w:highlight w:val="cyan"/>
                <w:lang w:val="en-US"/>
              </w:rPr>
              <w:t>Registered in July 2023</w:t>
            </w:r>
          </w:p>
          <w:p w14:paraId="28D08CBE" w14:textId="2C84F06F"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3B42AAA" w14:textId="0B02006D" w:rsidR="00BF1932" w:rsidRPr="0066409B" w:rsidRDefault="00BF1932" w:rsidP="00BF1932">
            <w:pPr>
              <w:jc w:val="center"/>
              <w:rPr>
                <w:sz w:val="18"/>
                <w:szCs w:val="18"/>
              </w:rPr>
            </w:pPr>
            <w:r w:rsidRPr="0066409B">
              <w:rPr>
                <w:sz w:val="18"/>
                <w:szCs w:val="18"/>
              </w:rPr>
              <w:t>Nufarm</w:t>
            </w:r>
          </w:p>
        </w:tc>
      </w:tr>
      <w:tr w:rsidR="00BF1932" w:rsidRPr="0066409B" w14:paraId="0502D224" w14:textId="77777777" w:rsidTr="004142EC">
        <w:trPr>
          <w:cantSplit/>
        </w:trPr>
        <w:tc>
          <w:tcPr>
            <w:tcW w:w="499" w:type="pct"/>
          </w:tcPr>
          <w:p w14:paraId="4D625784" w14:textId="4F8C0838" w:rsidR="00BF1932" w:rsidRPr="0066409B" w:rsidRDefault="00BF1932" w:rsidP="00BF1932">
            <w:pPr>
              <w:pStyle w:val="RepTable"/>
              <w:rPr>
                <w:noProof w:val="0"/>
                <w:sz w:val="18"/>
                <w:szCs w:val="18"/>
                <w:lang w:val="pl-PL"/>
              </w:rPr>
            </w:pPr>
            <w:r w:rsidRPr="0066409B">
              <w:rPr>
                <w:noProof w:val="0"/>
                <w:sz w:val="18"/>
                <w:szCs w:val="18"/>
                <w:lang w:val="pl-PL"/>
              </w:rPr>
              <w:t>KCP 6.2.3</w:t>
            </w:r>
          </w:p>
        </w:tc>
        <w:tc>
          <w:tcPr>
            <w:tcW w:w="521" w:type="pct"/>
          </w:tcPr>
          <w:p w14:paraId="50C44290" w14:textId="4A243192" w:rsidR="00BF1932" w:rsidRPr="0066409B" w:rsidRDefault="00BF1932" w:rsidP="00BF1932">
            <w:pPr>
              <w:rPr>
                <w:sz w:val="18"/>
                <w:szCs w:val="18"/>
              </w:rPr>
            </w:pPr>
            <w:r w:rsidRPr="0066409B">
              <w:rPr>
                <w:sz w:val="18"/>
                <w:szCs w:val="18"/>
              </w:rPr>
              <w:t>Bese Gábor</w:t>
            </w:r>
          </w:p>
        </w:tc>
        <w:tc>
          <w:tcPr>
            <w:tcW w:w="428" w:type="pct"/>
          </w:tcPr>
          <w:p w14:paraId="143A5F76" w14:textId="698E9716" w:rsidR="00BF1932" w:rsidRPr="0066409B" w:rsidRDefault="00BF1932" w:rsidP="00BF1932">
            <w:pPr>
              <w:jc w:val="center"/>
              <w:rPr>
                <w:sz w:val="18"/>
                <w:szCs w:val="18"/>
              </w:rPr>
            </w:pPr>
            <w:r w:rsidRPr="0066409B">
              <w:rPr>
                <w:sz w:val="18"/>
                <w:szCs w:val="18"/>
              </w:rPr>
              <w:t>2019</w:t>
            </w:r>
          </w:p>
        </w:tc>
        <w:tc>
          <w:tcPr>
            <w:tcW w:w="1649" w:type="pct"/>
          </w:tcPr>
          <w:p w14:paraId="1E471A29" w14:textId="77777777" w:rsidR="00BF1932" w:rsidRPr="009F72A3" w:rsidRDefault="00BF1932" w:rsidP="00BF1932">
            <w:pPr>
              <w:rPr>
                <w:sz w:val="18"/>
                <w:szCs w:val="18"/>
                <w:lang w:val="en-US"/>
              </w:rPr>
            </w:pPr>
            <w:r w:rsidRPr="009F72A3">
              <w:rPr>
                <w:sz w:val="18"/>
                <w:szCs w:val="18"/>
                <w:lang w:val="en-US"/>
              </w:rPr>
              <w:t>Title: Mycotoxin Analytical Report</w:t>
            </w:r>
          </w:p>
          <w:p w14:paraId="28C35157" w14:textId="77777777" w:rsidR="00BF1932" w:rsidRPr="009F72A3" w:rsidRDefault="00BF1932" w:rsidP="00BF1932">
            <w:pPr>
              <w:rPr>
                <w:sz w:val="18"/>
                <w:szCs w:val="18"/>
                <w:lang w:val="en-US"/>
              </w:rPr>
            </w:pPr>
            <w:r w:rsidRPr="009F72A3">
              <w:rPr>
                <w:sz w:val="18"/>
                <w:szCs w:val="18"/>
                <w:lang w:val="en-US"/>
              </w:rPr>
              <w:t>Company report: EU19-068-14</w:t>
            </w:r>
          </w:p>
          <w:p w14:paraId="68144427" w14:textId="77777777" w:rsidR="00BF1932" w:rsidRPr="009F72A3" w:rsidRDefault="00BF1932" w:rsidP="00BF1932">
            <w:pPr>
              <w:rPr>
                <w:sz w:val="18"/>
                <w:szCs w:val="18"/>
                <w:lang w:val="en-US"/>
              </w:rPr>
            </w:pPr>
            <w:r w:rsidRPr="009F72A3">
              <w:rPr>
                <w:sz w:val="18"/>
                <w:szCs w:val="18"/>
                <w:lang w:val="en-US"/>
              </w:rPr>
              <w:t xml:space="preserve">Source:  </w:t>
            </w:r>
            <w:r w:rsidRPr="009F72A3">
              <w:rPr>
                <w:bCs/>
                <w:sz w:val="18"/>
                <w:szCs w:val="18"/>
                <w:lang w:val="en-US"/>
              </w:rPr>
              <w:t>SynTech Research Hungary Kft</w:t>
            </w:r>
            <w:r w:rsidRPr="009F72A3">
              <w:rPr>
                <w:sz w:val="18"/>
                <w:szCs w:val="18"/>
                <w:lang w:val="en-US"/>
              </w:rPr>
              <w:t>.</w:t>
            </w:r>
          </w:p>
          <w:p w14:paraId="6C878C4B" w14:textId="77777777" w:rsidR="00BF1932" w:rsidRPr="009F72A3" w:rsidRDefault="00BF1932" w:rsidP="00BF1932">
            <w:pPr>
              <w:rPr>
                <w:bCs/>
                <w:sz w:val="18"/>
                <w:szCs w:val="18"/>
                <w:lang w:val="en-US"/>
              </w:rPr>
            </w:pPr>
            <w:r w:rsidRPr="009F72A3">
              <w:rPr>
                <w:bCs/>
                <w:sz w:val="18"/>
                <w:szCs w:val="18"/>
                <w:lang w:val="en-US"/>
              </w:rPr>
              <w:t>Analytical Lab</w:t>
            </w:r>
          </w:p>
          <w:p w14:paraId="271E0A51" w14:textId="77777777" w:rsidR="00BF1932" w:rsidRPr="009F72A3" w:rsidRDefault="00BF1932" w:rsidP="00BF1932">
            <w:pPr>
              <w:rPr>
                <w:bCs/>
                <w:sz w:val="18"/>
                <w:szCs w:val="18"/>
                <w:lang w:val="en-US"/>
              </w:rPr>
            </w:pPr>
            <w:r w:rsidRPr="009F72A3">
              <w:rPr>
                <w:bCs/>
                <w:sz w:val="18"/>
                <w:szCs w:val="18"/>
                <w:lang w:val="en-US"/>
              </w:rPr>
              <w:t xml:space="preserve">GLP: Yes </w:t>
            </w:r>
          </w:p>
          <w:p w14:paraId="1E6D00D8" w14:textId="467E7CA6" w:rsidR="00BF1932" w:rsidRPr="009F72A3" w:rsidRDefault="00BF1932" w:rsidP="00BF1932">
            <w:pPr>
              <w:pStyle w:val="RepTable"/>
              <w:rPr>
                <w:rFonts w:eastAsia="Calibri"/>
                <w:noProof w:val="0"/>
                <w:sz w:val="18"/>
                <w:szCs w:val="18"/>
                <w:lang w:val="en-US"/>
              </w:rPr>
            </w:pPr>
            <w:r w:rsidRPr="009F72A3">
              <w:rPr>
                <w:bCs/>
                <w:noProof w:val="0"/>
                <w:sz w:val="18"/>
                <w:szCs w:val="18"/>
                <w:lang w:val="en-US"/>
              </w:rPr>
              <w:t>Published: No</w:t>
            </w:r>
          </w:p>
        </w:tc>
        <w:tc>
          <w:tcPr>
            <w:tcW w:w="396" w:type="pct"/>
          </w:tcPr>
          <w:p w14:paraId="56C6232D" w14:textId="66D70ACB" w:rsidR="00BF1932" w:rsidRPr="0066409B" w:rsidRDefault="00BF1932" w:rsidP="00BF1932">
            <w:pPr>
              <w:jc w:val="center"/>
              <w:rPr>
                <w:sz w:val="18"/>
                <w:szCs w:val="18"/>
              </w:rPr>
            </w:pPr>
            <w:r w:rsidRPr="0066409B">
              <w:rPr>
                <w:sz w:val="18"/>
                <w:szCs w:val="18"/>
              </w:rPr>
              <w:t>N</w:t>
            </w:r>
          </w:p>
        </w:tc>
        <w:tc>
          <w:tcPr>
            <w:tcW w:w="399" w:type="pct"/>
          </w:tcPr>
          <w:p w14:paraId="0A4064D8" w14:textId="62C60C9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A2FAD90"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222625B" w14:textId="310E533B" w:rsidR="007E2896" w:rsidRDefault="007E2896" w:rsidP="007E2896">
            <w:pPr>
              <w:jc w:val="center"/>
              <w:rPr>
                <w:sz w:val="18"/>
                <w:szCs w:val="18"/>
                <w:lang w:val="en-US"/>
              </w:rPr>
            </w:pPr>
            <w:r w:rsidRPr="00E17996">
              <w:rPr>
                <w:sz w:val="18"/>
                <w:szCs w:val="18"/>
                <w:highlight w:val="cyan"/>
                <w:lang w:val="en-US"/>
              </w:rPr>
              <w:t>Registered in July 2023</w:t>
            </w:r>
          </w:p>
          <w:p w14:paraId="636970BB" w14:textId="4C23FCF9"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F16B3F6" w14:textId="01FB75A4" w:rsidR="00BF1932" w:rsidRPr="0066409B" w:rsidRDefault="00BF1932" w:rsidP="00BF1932">
            <w:pPr>
              <w:jc w:val="center"/>
              <w:rPr>
                <w:sz w:val="18"/>
                <w:szCs w:val="18"/>
              </w:rPr>
            </w:pPr>
            <w:r w:rsidRPr="0066409B">
              <w:rPr>
                <w:sz w:val="18"/>
                <w:szCs w:val="18"/>
              </w:rPr>
              <w:t>Nufarm</w:t>
            </w:r>
          </w:p>
        </w:tc>
      </w:tr>
      <w:tr w:rsidR="00BF1932" w:rsidRPr="0066409B" w14:paraId="13148CE8" w14:textId="77777777" w:rsidTr="004142EC">
        <w:trPr>
          <w:cantSplit/>
        </w:trPr>
        <w:tc>
          <w:tcPr>
            <w:tcW w:w="499" w:type="pct"/>
          </w:tcPr>
          <w:p w14:paraId="3C8D13DE" w14:textId="77777777" w:rsidR="00BF1932" w:rsidRPr="0066409B" w:rsidRDefault="00BF1932" w:rsidP="00BF1932">
            <w:pPr>
              <w:jc w:val="left"/>
              <w:rPr>
                <w:sz w:val="18"/>
                <w:szCs w:val="18"/>
              </w:rPr>
            </w:pPr>
            <w:r w:rsidRPr="0066409B">
              <w:rPr>
                <w:sz w:val="18"/>
                <w:szCs w:val="18"/>
              </w:rPr>
              <w:t>KCP 6.2</w:t>
            </w:r>
          </w:p>
          <w:p w14:paraId="58446686" w14:textId="0B3FFC0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31E0C67" w14:textId="30B52E61" w:rsidR="00BF1932" w:rsidRPr="0066409B" w:rsidRDefault="00BF1932" w:rsidP="00BF1932">
            <w:pPr>
              <w:rPr>
                <w:sz w:val="18"/>
                <w:szCs w:val="18"/>
              </w:rPr>
            </w:pPr>
            <w:r w:rsidRPr="0066409B">
              <w:rPr>
                <w:color w:val="000000"/>
                <w:sz w:val="18"/>
                <w:szCs w:val="18"/>
              </w:rPr>
              <w:t>Guillaume CARDIET</w:t>
            </w:r>
          </w:p>
        </w:tc>
        <w:tc>
          <w:tcPr>
            <w:tcW w:w="428" w:type="pct"/>
          </w:tcPr>
          <w:p w14:paraId="42CEB092" w14:textId="31C106CC" w:rsidR="00BF1932" w:rsidRPr="0066409B" w:rsidRDefault="00BF1932" w:rsidP="00BF1932">
            <w:pPr>
              <w:jc w:val="center"/>
              <w:rPr>
                <w:sz w:val="18"/>
                <w:szCs w:val="18"/>
              </w:rPr>
            </w:pPr>
            <w:r w:rsidRPr="0066409B">
              <w:rPr>
                <w:color w:val="000000"/>
                <w:sz w:val="18"/>
                <w:szCs w:val="18"/>
              </w:rPr>
              <w:t>2021</w:t>
            </w:r>
          </w:p>
        </w:tc>
        <w:tc>
          <w:tcPr>
            <w:tcW w:w="1649" w:type="pct"/>
          </w:tcPr>
          <w:p w14:paraId="0E58B320" w14:textId="552E857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Spelt </w:t>
            </w:r>
            <w:r w:rsidRPr="009F72A3">
              <w:rPr>
                <w:noProof w:val="0"/>
                <w:color w:val="000000"/>
                <w:sz w:val="18"/>
                <w:szCs w:val="18"/>
                <w:lang w:val="en-US"/>
              </w:rPr>
              <w:br/>
              <w:t>Company report: EU21-019-47</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BDC7D2E" w14:textId="26DCB5B3" w:rsidR="00BF1932" w:rsidRPr="0066409B" w:rsidRDefault="00BF1932" w:rsidP="00BF1932">
            <w:pPr>
              <w:jc w:val="center"/>
              <w:rPr>
                <w:sz w:val="18"/>
                <w:szCs w:val="18"/>
              </w:rPr>
            </w:pPr>
            <w:r w:rsidRPr="0066409B">
              <w:rPr>
                <w:sz w:val="18"/>
                <w:szCs w:val="18"/>
              </w:rPr>
              <w:t>N</w:t>
            </w:r>
          </w:p>
        </w:tc>
        <w:tc>
          <w:tcPr>
            <w:tcW w:w="399" w:type="pct"/>
          </w:tcPr>
          <w:p w14:paraId="54BB5482" w14:textId="7C3352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1A5D060" w14:textId="57EEB5A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137C1DA" w14:textId="7BBBCA90" w:rsidR="00BF1932" w:rsidRPr="0066409B" w:rsidRDefault="00BF1932" w:rsidP="00BF1932">
            <w:pPr>
              <w:jc w:val="center"/>
              <w:rPr>
                <w:sz w:val="18"/>
                <w:szCs w:val="18"/>
              </w:rPr>
            </w:pPr>
            <w:r w:rsidRPr="0066409B">
              <w:rPr>
                <w:sz w:val="18"/>
                <w:szCs w:val="18"/>
              </w:rPr>
              <w:t>Nufarm</w:t>
            </w:r>
          </w:p>
        </w:tc>
      </w:tr>
      <w:tr w:rsidR="00BF1932" w:rsidRPr="0066409B" w14:paraId="6310336C" w14:textId="77777777" w:rsidTr="004142EC">
        <w:trPr>
          <w:cantSplit/>
        </w:trPr>
        <w:tc>
          <w:tcPr>
            <w:tcW w:w="499" w:type="pct"/>
          </w:tcPr>
          <w:p w14:paraId="74C41441"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3D6A8D01" w14:textId="2149E78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BB03FCC" w14:textId="2B438DFE" w:rsidR="00BF1932" w:rsidRPr="0066409B" w:rsidRDefault="00BF1932" w:rsidP="00BF1932">
            <w:pPr>
              <w:rPr>
                <w:sz w:val="18"/>
                <w:szCs w:val="18"/>
              </w:rPr>
            </w:pPr>
            <w:r w:rsidRPr="0066409B">
              <w:rPr>
                <w:sz w:val="18"/>
                <w:szCs w:val="18"/>
              </w:rPr>
              <w:t>Sabrina Ducrot</w:t>
            </w:r>
          </w:p>
        </w:tc>
        <w:tc>
          <w:tcPr>
            <w:tcW w:w="428" w:type="pct"/>
          </w:tcPr>
          <w:p w14:paraId="738C462E" w14:textId="59AB1759" w:rsidR="00BF1932" w:rsidRPr="0066409B" w:rsidRDefault="00BF1932" w:rsidP="00BF1932">
            <w:pPr>
              <w:jc w:val="center"/>
              <w:rPr>
                <w:sz w:val="18"/>
                <w:szCs w:val="18"/>
              </w:rPr>
            </w:pPr>
            <w:r w:rsidRPr="0066409B">
              <w:rPr>
                <w:sz w:val="18"/>
                <w:szCs w:val="18"/>
              </w:rPr>
              <w:t>2019</w:t>
            </w:r>
          </w:p>
        </w:tc>
        <w:tc>
          <w:tcPr>
            <w:tcW w:w="1649" w:type="pct"/>
          </w:tcPr>
          <w:p w14:paraId="676D4114" w14:textId="13AB9584"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Durum Wheat</w:t>
            </w:r>
            <w:r w:rsidRPr="009F72A3">
              <w:rPr>
                <w:noProof w:val="0"/>
                <w:sz w:val="18"/>
                <w:szCs w:val="18"/>
                <w:lang w:val="en-US"/>
              </w:rPr>
              <w:br/>
              <w:t>Company report: EU19-067-18</w:t>
            </w:r>
            <w:r w:rsidRPr="009F72A3">
              <w:rPr>
                <w:noProof w:val="0"/>
                <w:sz w:val="18"/>
                <w:szCs w:val="18"/>
                <w:lang w:val="en-US"/>
              </w:rPr>
              <w:br/>
              <w:t>Source: ANADIAG FRANCE</w:t>
            </w:r>
            <w:r w:rsidRPr="009F72A3">
              <w:rPr>
                <w:noProof w:val="0"/>
                <w:sz w:val="18"/>
                <w:szCs w:val="18"/>
                <w:lang w:val="en-US"/>
              </w:rPr>
              <w:br/>
              <w:t>GLP: Yes</w:t>
            </w:r>
            <w:r w:rsidRPr="009F72A3">
              <w:rPr>
                <w:noProof w:val="0"/>
                <w:sz w:val="18"/>
                <w:szCs w:val="18"/>
                <w:lang w:val="en-US"/>
              </w:rPr>
              <w:br/>
              <w:t>Published: No</w:t>
            </w:r>
          </w:p>
        </w:tc>
        <w:tc>
          <w:tcPr>
            <w:tcW w:w="396" w:type="pct"/>
          </w:tcPr>
          <w:p w14:paraId="65668B88" w14:textId="6E570306" w:rsidR="00BF1932" w:rsidRPr="0066409B" w:rsidRDefault="00BF1932" w:rsidP="00BF1932">
            <w:pPr>
              <w:jc w:val="center"/>
              <w:rPr>
                <w:sz w:val="18"/>
                <w:szCs w:val="18"/>
              </w:rPr>
            </w:pPr>
            <w:r w:rsidRPr="0066409B">
              <w:rPr>
                <w:sz w:val="18"/>
                <w:szCs w:val="18"/>
              </w:rPr>
              <w:t>N</w:t>
            </w:r>
          </w:p>
        </w:tc>
        <w:tc>
          <w:tcPr>
            <w:tcW w:w="399" w:type="pct"/>
          </w:tcPr>
          <w:p w14:paraId="2A03D67F" w14:textId="1B1C022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04883CD" w14:textId="1C8C621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8F53C1F" w14:textId="509B31B1" w:rsidR="00BF1932" w:rsidRPr="0066409B" w:rsidRDefault="00BF1932" w:rsidP="00BF1932">
            <w:pPr>
              <w:jc w:val="center"/>
              <w:rPr>
                <w:sz w:val="18"/>
                <w:szCs w:val="18"/>
              </w:rPr>
            </w:pPr>
            <w:r w:rsidRPr="0066409B">
              <w:rPr>
                <w:sz w:val="18"/>
                <w:szCs w:val="18"/>
              </w:rPr>
              <w:t>Nufarm</w:t>
            </w:r>
          </w:p>
        </w:tc>
      </w:tr>
      <w:tr w:rsidR="00BF1932" w:rsidRPr="0066409B" w14:paraId="490CCA4C" w14:textId="77777777" w:rsidTr="004142EC">
        <w:trPr>
          <w:cantSplit/>
        </w:trPr>
        <w:tc>
          <w:tcPr>
            <w:tcW w:w="499" w:type="pct"/>
          </w:tcPr>
          <w:p w14:paraId="389396CF"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7F919EFB" w14:textId="110D635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08D00D7" w14:textId="49A88F71" w:rsidR="00BF1932" w:rsidRPr="0066409B" w:rsidRDefault="00BF1932" w:rsidP="00BF1932">
            <w:pPr>
              <w:rPr>
                <w:sz w:val="18"/>
                <w:szCs w:val="18"/>
              </w:rPr>
            </w:pPr>
            <w:r w:rsidRPr="0066409B">
              <w:rPr>
                <w:sz w:val="18"/>
                <w:szCs w:val="18"/>
              </w:rPr>
              <w:t>Sabrina Ducrot</w:t>
            </w:r>
          </w:p>
        </w:tc>
        <w:tc>
          <w:tcPr>
            <w:tcW w:w="428" w:type="pct"/>
          </w:tcPr>
          <w:p w14:paraId="0C66031D" w14:textId="6293BA8A" w:rsidR="00BF1932" w:rsidRPr="0066409B" w:rsidRDefault="00BF1932" w:rsidP="00BF1932">
            <w:pPr>
              <w:jc w:val="center"/>
              <w:rPr>
                <w:sz w:val="18"/>
                <w:szCs w:val="18"/>
              </w:rPr>
            </w:pPr>
            <w:r w:rsidRPr="0066409B">
              <w:rPr>
                <w:sz w:val="18"/>
                <w:szCs w:val="18"/>
              </w:rPr>
              <w:t>2019</w:t>
            </w:r>
          </w:p>
        </w:tc>
        <w:tc>
          <w:tcPr>
            <w:tcW w:w="1649" w:type="pct"/>
          </w:tcPr>
          <w:p w14:paraId="40921C31" w14:textId="58682DD4"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Durum Wheat</w:t>
            </w:r>
            <w:r w:rsidRPr="009F72A3">
              <w:rPr>
                <w:noProof w:val="0"/>
                <w:sz w:val="18"/>
                <w:szCs w:val="18"/>
                <w:lang w:val="en-US"/>
              </w:rPr>
              <w:br/>
              <w:t>Company report: EU19-067-19</w:t>
            </w:r>
            <w:r w:rsidRPr="009F72A3">
              <w:rPr>
                <w:noProof w:val="0"/>
                <w:sz w:val="18"/>
                <w:szCs w:val="18"/>
                <w:lang w:val="en-US"/>
              </w:rPr>
              <w:br/>
              <w:t>Source: ANADIAG FRANCE</w:t>
            </w:r>
            <w:r w:rsidRPr="009F72A3">
              <w:rPr>
                <w:noProof w:val="0"/>
                <w:sz w:val="18"/>
                <w:szCs w:val="18"/>
                <w:lang w:val="en-US"/>
              </w:rPr>
              <w:br/>
              <w:t>GLP: Yes</w:t>
            </w:r>
            <w:r w:rsidRPr="009F72A3">
              <w:rPr>
                <w:noProof w:val="0"/>
                <w:sz w:val="18"/>
                <w:szCs w:val="18"/>
                <w:lang w:val="en-US"/>
              </w:rPr>
              <w:br/>
              <w:t>Published: No</w:t>
            </w:r>
          </w:p>
        </w:tc>
        <w:tc>
          <w:tcPr>
            <w:tcW w:w="396" w:type="pct"/>
          </w:tcPr>
          <w:p w14:paraId="40506788" w14:textId="6CCE3561" w:rsidR="00BF1932" w:rsidRPr="0066409B" w:rsidRDefault="00BF1932" w:rsidP="00BF1932">
            <w:pPr>
              <w:jc w:val="center"/>
              <w:rPr>
                <w:sz w:val="18"/>
                <w:szCs w:val="18"/>
              </w:rPr>
            </w:pPr>
            <w:r w:rsidRPr="0066409B">
              <w:rPr>
                <w:sz w:val="18"/>
                <w:szCs w:val="18"/>
              </w:rPr>
              <w:t>N</w:t>
            </w:r>
          </w:p>
        </w:tc>
        <w:tc>
          <w:tcPr>
            <w:tcW w:w="399" w:type="pct"/>
          </w:tcPr>
          <w:p w14:paraId="67A09D2D" w14:textId="3DE2C18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7BAC036" w14:textId="3F27121D"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26C8A91" w14:textId="58EEB39B" w:rsidR="00BF1932" w:rsidRPr="0066409B" w:rsidRDefault="00BF1932" w:rsidP="00BF1932">
            <w:pPr>
              <w:jc w:val="center"/>
              <w:rPr>
                <w:sz w:val="18"/>
                <w:szCs w:val="18"/>
              </w:rPr>
            </w:pPr>
            <w:r w:rsidRPr="0066409B">
              <w:rPr>
                <w:sz w:val="18"/>
                <w:szCs w:val="18"/>
              </w:rPr>
              <w:t>Nufarm</w:t>
            </w:r>
          </w:p>
        </w:tc>
      </w:tr>
      <w:tr w:rsidR="00BF1932" w:rsidRPr="0066409B" w14:paraId="17659670" w14:textId="77777777" w:rsidTr="004142EC">
        <w:trPr>
          <w:cantSplit/>
        </w:trPr>
        <w:tc>
          <w:tcPr>
            <w:tcW w:w="499" w:type="pct"/>
          </w:tcPr>
          <w:p w14:paraId="2FB2F4DC"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0AB99590" w14:textId="7F68636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CAB6186" w14:textId="62BA4B32" w:rsidR="00BF1932" w:rsidRPr="0066409B" w:rsidRDefault="00BF1932" w:rsidP="00BF1932">
            <w:pPr>
              <w:rPr>
                <w:sz w:val="18"/>
                <w:szCs w:val="18"/>
              </w:rPr>
            </w:pPr>
            <w:r w:rsidRPr="0066409B">
              <w:rPr>
                <w:sz w:val="18"/>
                <w:szCs w:val="18"/>
              </w:rPr>
              <w:t>Julie Denuelle</w:t>
            </w:r>
          </w:p>
        </w:tc>
        <w:tc>
          <w:tcPr>
            <w:tcW w:w="428" w:type="pct"/>
          </w:tcPr>
          <w:p w14:paraId="25C90B9A" w14:textId="1FE3A2D8" w:rsidR="00BF1932" w:rsidRPr="0066409B" w:rsidRDefault="00BF1932" w:rsidP="00BF1932">
            <w:pPr>
              <w:jc w:val="center"/>
              <w:rPr>
                <w:sz w:val="18"/>
                <w:szCs w:val="18"/>
              </w:rPr>
            </w:pPr>
            <w:r w:rsidRPr="0066409B">
              <w:rPr>
                <w:sz w:val="18"/>
                <w:szCs w:val="18"/>
              </w:rPr>
              <w:t>2019</w:t>
            </w:r>
          </w:p>
        </w:tc>
        <w:tc>
          <w:tcPr>
            <w:tcW w:w="1649" w:type="pct"/>
          </w:tcPr>
          <w:p w14:paraId="2CCED615" w14:textId="7AEAFE99"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Durum Wheat</w:t>
            </w:r>
            <w:r w:rsidRPr="009F72A3">
              <w:rPr>
                <w:noProof w:val="0"/>
                <w:sz w:val="18"/>
                <w:szCs w:val="18"/>
                <w:lang w:val="en-US"/>
              </w:rPr>
              <w:br/>
              <w:t>Company report: EU19-067-20</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15F7B3E1" w14:textId="586D2FAD" w:rsidR="00BF1932" w:rsidRPr="0066409B" w:rsidRDefault="00BF1932" w:rsidP="00BF1932">
            <w:pPr>
              <w:jc w:val="center"/>
              <w:rPr>
                <w:sz w:val="18"/>
                <w:szCs w:val="18"/>
              </w:rPr>
            </w:pPr>
            <w:r w:rsidRPr="0066409B">
              <w:rPr>
                <w:sz w:val="18"/>
                <w:szCs w:val="18"/>
              </w:rPr>
              <w:t>N</w:t>
            </w:r>
          </w:p>
        </w:tc>
        <w:tc>
          <w:tcPr>
            <w:tcW w:w="399" w:type="pct"/>
          </w:tcPr>
          <w:p w14:paraId="5ABC86D1" w14:textId="6FCAEF0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B81374A"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3732F7F0" w14:textId="0D9BCDC9" w:rsidR="007E2896" w:rsidRDefault="007E2896" w:rsidP="007E2896">
            <w:pPr>
              <w:jc w:val="center"/>
              <w:rPr>
                <w:sz w:val="18"/>
                <w:szCs w:val="18"/>
                <w:lang w:val="en-US"/>
              </w:rPr>
            </w:pPr>
            <w:r w:rsidRPr="00E17996">
              <w:rPr>
                <w:sz w:val="18"/>
                <w:szCs w:val="18"/>
                <w:highlight w:val="cyan"/>
                <w:lang w:val="en-US"/>
              </w:rPr>
              <w:t>Registered in July 2023</w:t>
            </w:r>
          </w:p>
          <w:p w14:paraId="0D8CF617" w14:textId="395E74CD"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3C994FD" w14:textId="7D844AF9" w:rsidR="00BF1932" w:rsidRPr="0066409B" w:rsidRDefault="00BF1932" w:rsidP="00BF1932">
            <w:pPr>
              <w:jc w:val="center"/>
              <w:rPr>
                <w:sz w:val="18"/>
                <w:szCs w:val="18"/>
              </w:rPr>
            </w:pPr>
            <w:r w:rsidRPr="0066409B">
              <w:rPr>
                <w:sz w:val="18"/>
                <w:szCs w:val="18"/>
              </w:rPr>
              <w:t>Nufarm</w:t>
            </w:r>
          </w:p>
        </w:tc>
      </w:tr>
      <w:tr w:rsidR="00BF1932" w:rsidRPr="0066409B" w14:paraId="13A20CD7" w14:textId="77777777" w:rsidTr="004142EC">
        <w:trPr>
          <w:cantSplit/>
        </w:trPr>
        <w:tc>
          <w:tcPr>
            <w:tcW w:w="499" w:type="pct"/>
          </w:tcPr>
          <w:p w14:paraId="24363463"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2F490926" w14:textId="4E8476B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FF0D511" w14:textId="4ACBC9B0" w:rsidR="00BF1932" w:rsidRPr="0066409B" w:rsidRDefault="00BF1932" w:rsidP="00BF1932">
            <w:pPr>
              <w:rPr>
                <w:sz w:val="18"/>
                <w:szCs w:val="18"/>
              </w:rPr>
            </w:pPr>
            <w:r w:rsidRPr="0066409B">
              <w:rPr>
                <w:sz w:val="18"/>
                <w:szCs w:val="18"/>
              </w:rPr>
              <w:t>Franziska Friedrich</w:t>
            </w:r>
          </w:p>
        </w:tc>
        <w:tc>
          <w:tcPr>
            <w:tcW w:w="428" w:type="pct"/>
          </w:tcPr>
          <w:p w14:paraId="752AB3FB" w14:textId="0705320B" w:rsidR="00BF1932" w:rsidRPr="0066409B" w:rsidRDefault="00BF1932" w:rsidP="00BF1932">
            <w:pPr>
              <w:jc w:val="center"/>
              <w:rPr>
                <w:sz w:val="18"/>
                <w:szCs w:val="18"/>
              </w:rPr>
            </w:pPr>
            <w:r w:rsidRPr="0066409B">
              <w:rPr>
                <w:sz w:val="18"/>
                <w:szCs w:val="18"/>
              </w:rPr>
              <w:t>2021</w:t>
            </w:r>
          </w:p>
        </w:tc>
        <w:tc>
          <w:tcPr>
            <w:tcW w:w="1649" w:type="pct"/>
          </w:tcPr>
          <w:p w14:paraId="024796FA" w14:textId="6D5D7FF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Durum Wheat</w:t>
            </w:r>
            <w:r w:rsidRPr="009F72A3">
              <w:rPr>
                <w:noProof w:val="0"/>
                <w:sz w:val="18"/>
                <w:szCs w:val="18"/>
                <w:lang w:val="en-US"/>
              </w:rPr>
              <w:br/>
              <w:t>Company report: EU21-019-09</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0F77B2CA" w14:textId="573D25B2" w:rsidR="00BF1932" w:rsidRPr="0066409B" w:rsidRDefault="00BF1932" w:rsidP="00BF1932">
            <w:pPr>
              <w:jc w:val="center"/>
              <w:rPr>
                <w:sz w:val="18"/>
                <w:szCs w:val="18"/>
              </w:rPr>
            </w:pPr>
            <w:r w:rsidRPr="0066409B">
              <w:rPr>
                <w:sz w:val="18"/>
                <w:szCs w:val="18"/>
              </w:rPr>
              <w:t>N</w:t>
            </w:r>
          </w:p>
        </w:tc>
        <w:tc>
          <w:tcPr>
            <w:tcW w:w="399" w:type="pct"/>
          </w:tcPr>
          <w:p w14:paraId="7E12AB2D" w14:textId="5FDC059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D3DCC3E" w14:textId="16CF493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6D139C5" w14:textId="2938E19B" w:rsidR="00BF1932" w:rsidRPr="0066409B" w:rsidRDefault="00BF1932" w:rsidP="00BF1932">
            <w:pPr>
              <w:jc w:val="center"/>
              <w:rPr>
                <w:sz w:val="18"/>
                <w:szCs w:val="18"/>
              </w:rPr>
            </w:pPr>
            <w:r w:rsidRPr="0066409B">
              <w:rPr>
                <w:sz w:val="18"/>
                <w:szCs w:val="18"/>
              </w:rPr>
              <w:t>Nufarm</w:t>
            </w:r>
          </w:p>
        </w:tc>
      </w:tr>
      <w:tr w:rsidR="00BF1932" w:rsidRPr="0066409B" w14:paraId="31205F71" w14:textId="77777777" w:rsidTr="004142EC">
        <w:trPr>
          <w:cantSplit/>
        </w:trPr>
        <w:tc>
          <w:tcPr>
            <w:tcW w:w="499" w:type="pct"/>
          </w:tcPr>
          <w:p w14:paraId="370270B5"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4AD35884" w14:textId="73AAAB17"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8F79393" w14:textId="75727B4D" w:rsidR="00BF1932" w:rsidRPr="0066409B" w:rsidRDefault="00BF1932" w:rsidP="00BF1932">
            <w:pPr>
              <w:rPr>
                <w:sz w:val="18"/>
                <w:szCs w:val="18"/>
              </w:rPr>
            </w:pPr>
            <w:r w:rsidRPr="0066409B">
              <w:rPr>
                <w:sz w:val="18"/>
                <w:szCs w:val="18"/>
              </w:rPr>
              <w:t>Franziska Friedrich</w:t>
            </w:r>
          </w:p>
        </w:tc>
        <w:tc>
          <w:tcPr>
            <w:tcW w:w="428" w:type="pct"/>
          </w:tcPr>
          <w:p w14:paraId="3CE53D27" w14:textId="43F1332E" w:rsidR="00BF1932" w:rsidRPr="0066409B" w:rsidRDefault="00BF1932" w:rsidP="00BF1932">
            <w:pPr>
              <w:jc w:val="center"/>
              <w:rPr>
                <w:sz w:val="18"/>
                <w:szCs w:val="18"/>
              </w:rPr>
            </w:pPr>
            <w:r w:rsidRPr="0066409B">
              <w:rPr>
                <w:sz w:val="18"/>
                <w:szCs w:val="18"/>
              </w:rPr>
              <w:t>2021</w:t>
            </w:r>
          </w:p>
        </w:tc>
        <w:tc>
          <w:tcPr>
            <w:tcW w:w="1649" w:type="pct"/>
          </w:tcPr>
          <w:p w14:paraId="4167D756" w14:textId="17454F71"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Durum Wheat</w:t>
            </w:r>
            <w:r w:rsidRPr="009F72A3">
              <w:rPr>
                <w:noProof w:val="0"/>
                <w:sz w:val="18"/>
                <w:szCs w:val="18"/>
                <w:lang w:val="en-US"/>
              </w:rPr>
              <w:br/>
              <w:t>Company report: EU21-019-10</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47BCD3BC" w14:textId="0633BF3E" w:rsidR="00BF1932" w:rsidRPr="0066409B" w:rsidRDefault="00BF1932" w:rsidP="00BF1932">
            <w:pPr>
              <w:jc w:val="center"/>
              <w:rPr>
                <w:sz w:val="18"/>
                <w:szCs w:val="18"/>
              </w:rPr>
            </w:pPr>
            <w:r w:rsidRPr="0066409B">
              <w:rPr>
                <w:sz w:val="18"/>
                <w:szCs w:val="18"/>
              </w:rPr>
              <w:t>N</w:t>
            </w:r>
          </w:p>
        </w:tc>
        <w:tc>
          <w:tcPr>
            <w:tcW w:w="399" w:type="pct"/>
          </w:tcPr>
          <w:p w14:paraId="3213B6CE" w14:textId="0A3C6F6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958B8B4" w14:textId="4B89F5D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BB2B041" w14:textId="06A920E3" w:rsidR="00BF1932" w:rsidRPr="0066409B" w:rsidRDefault="00BF1932" w:rsidP="00BF1932">
            <w:pPr>
              <w:jc w:val="center"/>
              <w:rPr>
                <w:sz w:val="18"/>
                <w:szCs w:val="18"/>
              </w:rPr>
            </w:pPr>
            <w:r w:rsidRPr="0066409B">
              <w:rPr>
                <w:sz w:val="18"/>
                <w:szCs w:val="18"/>
              </w:rPr>
              <w:t>Nufarm</w:t>
            </w:r>
          </w:p>
        </w:tc>
      </w:tr>
      <w:tr w:rsidR="00BF1932" w:rsidRPr="0066409B" w14:paraId="3BC4B356" w14:textId="77777777" w:rsidTr="004142EC">
        <w:trPr>
          <w:cantSplit/>
        </w:trPr>
        <w:tc>
          <w:tcPr>
            <w:tcW w:w="499" w:type="pct"/>
          </w:tcPr>
          <w:p w14:paraId="027E3CB9"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2BD2DF55" w14:textId="3FEC2E7E"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3CE7BAC" w14:textId="62C074D6" w:rsidR="00BF1932" w:rsidRPr="0066409B" w:rsidRDefault="00BF1932" w:rsidP="00BF1932">
            <w:pPr>
              <w:rPr>
                <w:sz w:val="18"/>
                <w:szCs w:val="18"/>
              </w:rPr>
            </w:pPr>
            <w:r w:rsidRPr="0066409B">
              <w:rPr>
                <w:sz w:val="18"/>
                <w:szCs w:val="18"/>
              </w:rPr>
              <w:t>Guillaume Cardiet</w:t>
            </w:r>
          </w:p>
        </w:tc>
        <w:tc>
          <w:tcPr>
            <w:tcW w:w="428" w:type="pct"/>
          </w:tcPr>
          <w:p w14:paraId="336B4D60" w14:textId="0C4F1727" w:rsidR="00BF1932" w:rsidRPr="0066409B" w:rsidRDefault="00BF1932" w:rsidP="00BF1932">
            <w:pPr>
              <w:jc w:val="center"/>
              <w:rPr>
                <w:sz w:val="18"/>
                <w:szCs w:val="18"/>
              </w:rPr>
            </w:pPr>
            <w:r w:rsidRPr="0066409B">
              <w:rPr>
                <w:sz w:val="18"/>
                <w:szCs w:val="18"/>
              </w:rPr>
              <w:t>2019</w:t>
            </w:r>
          </w:p>
        </w:tc>
        <w:tc>
          <w:tcPr>
            <w:tcW w:w="1649" w:type="pct"/>
          </w:tcPr>
          <w:p w14:paraId="36843830" w14:textId="5137EBBD"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Durum Wheat</w:t>
            </w:r>
            <w:r w:rsidRPr="009F72A3">
              <w:rPr>
                <w:noProof w:val="0"/>
                <w:sz w:val="18"/>
                <w:szCs w:val="18"/>
                <w:lang w:val="en-US"/>
              </w:rPr>
              <w:br/>
              <w:t>Company report: EU19-067-78</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096C5AE3" w14:textId="3ECF5FA1" w:rsidR="00BF1932" w:rsidRPr="0066409B" w:rsidRDefault="00BF1932" w:rsidP="00BF1932">
            <w:pPr>
              <w:jc w:val="center"/>
              <w:rPr>
                <w:sz w:val="18"/>
                <w:szCs w:val="18"/>
              </w:rPr>
            </w:pPr>
            <w:r w:rsidRPr="0066409B">
              <w:rPr>
                <w:sz w:val="18"/>
                <w:szCs w:val="18"/>
              </w:rPr>
              <w:t>N</w:t>
            </w:r>
          </w:p>
        </w:tc>
        <w:tc>
          <w:tcPr>
            <w:tcW w:w="399" w:type="pct"/>
          </w:tcPr>
          <w:p w14:paraId="1CE77AF4" w14:textId="3494792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76496DD" w14:textId="3EF7EF6F"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8FC8D46" w14:textId="48A9463F" w:rsidR="00BF1932" w:rsidRPr="0066409B" w:rsidRDefault="00BF1932" w:rsidP="00BF1932">
            <w:pPr>
              <w:jc w:val="center"/>
              <w:rPr>
                <w:sz w:val="18"/>
                <w:szCs w:val="18"/>
              </w:rPr>
            </w:pPr>
            <w:r w:rsidRPr="0066409B">
              <w:rPr>
                <w:sz w:val="18"/>
                <w:szCs w:val="18"/>
              </w:rPr>
              <w:t>Nufarm</w:t>
            </w:r>
          </w:p>
        </w:tc>
      </w:tr>
      <w:tr w:rsidR="00BF1932" w:rsidRPr="0066409B" w14:paraId="5290F6C0" w14:textId="77777777" w:rsidTr="004142EC">
        <w:trPr>
          <w:cantSplit/>
        </w:trPr>
        <w:tc>
          <w:tcPr>
            <w:tcW w:w="499" w:type="pct"/>
          </w:tcPr>
          <w:p w14:paraId="695B90D1"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0420BC38" w14:textId="78CF95F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6E158E0" w14:textId="4EB9F29C" w:rsidR="00BF1932" w:rsidRPr="0066409B" w:rsidRDefault="00BF1932" w:rsidP="00BF1932">
            <w:pPr>
              <w:rPr>
                <w:sz w:val="18"/>
                <w:szCs w:val="18"/>
              </w:rPr>
            </w:pPr>
            <w:r w:rsidRPr="0066409B">
              <w:rPr>
                <w:sz w:val="18"/>
                <w:szCs w:val="18"/>
              </w:rPr>
              <w:t>Guillaume Cardiet</w:t>
            </w:r>
          </w:p>
        </w:tc>
        <w:tc>
          <w:tcPr>
            <w:tcW w:w="428" w:type="pct"/>
          </w:tcPr>
          <w:p w14:paraId="3E1B93D8" w14:textId="4E9D337F" w:rsidR="00BF1932" w:rsidRPr="0066409B" w:rsidRDefault="00BF1932" w:rsidP="00BF1932">
            <w:pPr>
              <w:jc w:val="center"/>
              <w:rPr>
                <w:sz w:val="18"/>
                <w:szCs w:val="18"/>
              </w:rPr>
            </w:pPr>
            <w:r w:rsidRPr="0066409B">
              <w:rPr>
                <w:sz w:val="18"/>
                <w:szCs w:val="18"/>
              </w:rPr>
              <w:t>2019</w:t>
            </w:r>
          </w:p>
        </w:tc>
        <w:tc>
          <w:tcPr>
            <w:tcW w:w="1649" w:type="pct"/>
          </w:tcPr>
          <w:p w14:paraId="430392B8" w14:textId="7FCD6D65"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Durum Wheat</w:t>
            </w:r>
            <w:r w:rsidRPr="009F72A3">
              <w:rPr>
                <w:noProof w:val="0"/>
                <w:sz w:val="18"/>
                <w:szCs w:val="18"/>
                <w:lang w:val="en-US"/>
              </w:rPr>
              <w:br/>
              <w:t>Company report: EU19-067-79</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7B208118" w14:textId="20F8BF52" w:rsidR="00BF1932" w:rsidRPr="0066409B" w:rsidRDefault="00BF1932" w:rsidP="00BF1932">
            <w:pPr>
              <w:jc w:val="center"/>
              <w:rPr>
                <w:sz w:val="18"/>
                <w:szCs w:val="18"/>
              </w:rPr>
            </w:pPr>
            <w:r w:rsidRPr="0066409B">
              <w:rPr>
                <w:sz w:val="18"/>
                <w:szCs w:val="18"/>
              </w:rPr>
              <w:t>N</w:t>
            </w:r>
          </w:p>
        </w:tc>
        <w:tc>
          <w:tcPr>
            <w:tcW w:w="399" w:type="pct"/>
          </w:tcPr>
          <w:p w14:paraId="29057746" w14:textId="01D07DD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1BD6E27" w14:textId="36794F4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B37B112" w14:textId="66E3B914" w:rsidR="00BF1932" w:rsidRPr="0066409B" w:rsidRDefault="00BF1932" w:rsidP="00BF1932">
            <w:pPr>
              <w:jc w:val="center"/>
              <w:rPr>
                <w:sz w:val="18"/>
                <w:szCs w:val="18"/>
              </w:rPr>
            </w:pPr>
            <w:r w:rsidRPr="0066409B">
              <w:rPr>
                <w:sz w:val="18"/>
                <w:szCs w:val="18"/>
              </w:rPr>
              <w:t>Nufarm</w:t>
            </w:r>
          </w:p>
        </w:tc>
      </w:tr>
      <w:tr w:rsidR="00BF1932" w:rsidRPr="0066409B" w14:paraId="6B55CB70" w14:textId="77777777" w:rsidTr="004142EC">
        <w:trPr>
          <w:cantSplit/>
        </w:trPr>
        <w:tc>
          <w:tcPr>
            <w:tcW w:w="499" w:type="pct"/>
          </w:tcPr>
          <w:p w14:paraId="06EAA8DE" w14:textId="77777777" w:rsidR="00BF1932" w:rsidRPr="0066409B" w:rsidRDefault="00BF1932" w:rsidP="00BF1932">
            <w:pPr>
              <w:pStyle w:val="RepTable"/>
              <w:rPr>
                <w:noProof w:val="0"/>
                <w:sz w:val="18"/>
                <w:szCs w:val="18"/>
                <w:lang w:val="pl-PL"/>
              </w:rPr>
            </w:pPr>
            <w:r w:rsidRPr="0066409B">
              <w:rPr>
                <w:noProof w:val="0"/>
                <w:sz w:val="18"/>
                <w:szCs w:val="18"/>
                <w:lang w:val="pl-PL"/>
              </w:rPr>
              <w:t>KCP 6.2</w:t>
            </w:r>
          </w:p>
          <w:p w14:paraId="1E56FD4B" w14:textId="735CF2C9"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A3FDC0C" w14:textId="4FDAF451" w:rsidR="00BF1932" w:rsidRPr="0066409B" w:rsidRDefault="00BF1932" w:rsidP="00BF1932">
            <w:pPr>
              <w:rPr>
                <w:sz w:val="18"/>
                <w:szCs w:val="18"/>
              </w:rPr>
            </w:pPr>
            <w:r w:rsidRPr="0066409B">
              <w:rPr>
                <w:sz w:val="18"/>
                <w:szCs w:val="18"/>
              </w:rPr>
              <w:t>Anthi Della</w:t>
            </w:r>
          </w:p>
        </w:tc>
        <w:tc>
          <w:tcPr>
            <w:tcW w:w="428" w:type="pct"/>
          </w:tcPr>
          <w:p w14:paraId="4EE97BDF" w14:textId="1DDBA577" w:rsidR="00BF1932" w:rsidRPr="0066409B" w:rsidRDefault="00BF1932" w:rsidP="00BF1932">
            <w:pPr>
              <w:jc w:val="center"/>
              <w:rPr>
                <w:sz w:val="18"/>
                <w:szCs w:val="18"/>
              </w:rPr>
            </w:pPr>
            <w:r w:rsidRPr="0066409B">
              <w:rPr>
                <w:sz w:val="18"/>
                <w:szCs w:val="18"/>
              </w:rPr>
              <w:t>2020</w:t>
            </w:r>
          </w:p>
        </w:tc>
        <w:tc>
          <w:tcPr>
            <w:tcW w:w="1649" w:type="pct"/>
          </w:tcPr>
          <w:p w14:paraId="6E41E6BC" w14:textId="0E67782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Durum Wheat against Zymoseptoria tritici</w:t>
            </w:r>
            <w:r w:rsidRPr="009F72A3">
              <w:rPr>
                <w:noProof w:val="0"/>
                <w:sz w:val="18"/>
                <w:szCs w:val="18"/>
                <w:lang w:val="en-US"/>
              </w:rPr>
              <w:br/>
              <w:t>Company report: EU20-035-84</w:t>
            </w:r>
            <w:r w:rsidRPr="009F72A3">
              <w:rPr>
                <w:noProof w:val="0"/>
                <w:sz w:val="18"/>
                <w:szCs w:val="18"/>
                <w:lang w:val="en-US"/>
              </w:rPr>
              <w:br/>
              <w:t>Source: ANADIAG ROMANIA SRL</w:t>
            </w:r>
            <w:r w:rsidRPr="009F72A3">
              <w:rPr>
                <w:noProof w:val="0"/>
                <w:sz w:val="18"/>
                <w:szCs w:val="18"/>
                <w:lang w:val="en-US"/>
              </w:rPr>
              <w:br/>
              <w:t>GLP: Yes</w:t>
            </w:r>
            <w:r w:rsidRPr="009F72A3">
              <w:rPr>
                <w:noProof w:val="0"/>
                <w:sz w:val="18"/>
                <w:szCs w:val="18"/>
                <w:lang w:val="en-US"/>
              </w:rPr>
              <w:br/>
              <w:t>Published: No</w:t>
            </w:r>
          </w:p>
        </w:tc>
        <w:tc>
          <w:tcPr>
            <w:tcW w:w="396" w:type="pct"/>
          </w:tcPr>
          <w:p w14:paraId="713DBA7F" w14:textId="49401406" w:rsidR="00BF1932" w:rsidRPr="0066409B" w:rsidRDefault="00BF1932" w:rsidP="00BF1932">
            <w:pPr>
              <w:jc w:val="center"/>
              <w:rPr>
                <w:sz w:val="18"/>
                <w:szCs w:val="18"/>
              </w:rPr>
            </w:pPr>
            <w:r w:rsidRPr="0066409B">
              <w:rPr>
                <w:sz w:val="18"/>
                <w:szCs w:val="18"/>
              </w:rPr>
              <w:t>N</w:t>
            </w:r>
          </w:p>
        </w:tc>
        <w:tc>
          <w:tcPr>
            <w:tcW w:w="399" w:type="pct"/>
          </w:tcPr>
          <w:p w14:paraId="6828923F" w14:textId="3A4D094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77F5B51" w14:textId="38693C7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BDF29DC" w14:textId="38405A26" w:rsidR="00BF1932" w:rsidRPr="0066409B" w:rsidRDefault="00BF1932" w:rsidP="00BF1932">
            <w:pPr>
              <w:jc w:val="center"/>
              <w:rPr>
                <w:sz w:val="18"/>
                <w:szCs w:val="18"/>
              </w:rPr>
            </w:pPr>
            <w:r w:rsidRPr="0066409B">
              <w:rPr>
                <w:sz w:val="18"/>
                <w:szCs w:val="18"/>
              </w:rPr>
              <w:t>Nufarm</w:t>
            </w:r>
          </w:p>
        </w:tc>
      </w:tr>
      <w:tr w:rsidR="00BF1932" w:rsidRPr="0066409B" w14:paraId="73C12489" w14:textId="77777777" w:rsidTr="004142EC">
        <w:trPr>
          <w:cantSplit/>
        </w:trPr>
        <w:tc>
          <w:tcPr>
            <w:tcW w:w="499" w:type="pct"/>
          </w:tcPr>
          <w:p w14:paraId="32788925" w14:textId="77777777" w:rsidR="00BF1932" w:rsidRPr="0066409B" w:rsidRDefault="00BF1932" w:rsidP="00BF1932">
            <w:pPr>
              <w:jc w:val="left"/>
              <w:rPr>
                <w:sz w:val="18"/>
                <w:szCs w:val="18"/>
              </w:rPr>
            </w:pPr>
            <w:r w:rsidRPr="0066409B">
              <w:rPr>
                <w:sz w:val="18"/>
                <w:szCs w:val="18"/>
              </w:rPr>
              <w:t>KCP 6.2</w:t>
            </w:r>
          </w:p>
          <w:p w14:paraId="556A84E4" w14:textId="55320D48"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72790CBF" w14:textId="7C346FE0" w:rsidR="00BF1932" w:rsidRPr="0066409B" w:rsidRDefault="00BF1932" w:rsidP="00BF1932">
            <w:pPr>
              <w:rPr>
                <w:sz w:val="18"/>
                <w:szCs w:val="18"/>
              </w:rPr>
            </w:pPr>
            <w:r w:rsidRPr="0066409B">
              <w:rPr>
                <w:color w:val="000000"/>
                <w:sz w:val="18"/>
                <w:szCs w:val="18"/>
              </w:rPr>
              <w:t>Franziska Friedrich</w:t>
            </w:r>
          </w:p>
        </w:tc>
        <w:tc>
          <w:tcPr>
            <w:tcW w:w="428" w:type="pct"/>
          </w:tcPr>
          <w:p w14:paraId="28EAE723" w14:textId="02B4D3B9" w:rsidR="00BF1932" w:rsidRPr="0066409B" w:rsidRDefault="00BF1932" w:rsidP="00BF1932">
            <w:pPr>
              <w:jc w:val="center"/>
              <w:rPr>
                <w:sz w:val="18"/>
                <w:szCs w:val="18"/>
              </w:rPr>
            </w:pPr>
            <w:r w:rsidRPr="0066409B">
              <w:rPr>
                <w:color w:val="000000"/>
                <w:sz w:val="18"/>
                <w:szCs w:val="18"/>
              </w:rPr>
              <w:t>2020</w:t>
            </w:r>
          </w:p>
        </w:tc>
        <w:tc>
          <w:tcPr>
            <w:tcW w:w="1649" w:type="pct"/>
          </w:tcPr>
          <w:p w14:paraId="56B1E4FB" w14:textId="6E2B10AF"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Durum Wheat</w:t>
            </w:r>
            <w:r w:rsidRPr="009F72A3">
              <w:rPr>
                <w:noProof w:val="0"/>
                <w:color w:val="000000"/>
                <w:sz w:val="18"/>
                <w:szCs w:val="18"/>
                <w:lang w:val="en-US"/>
              </w:rPr>
              <w:br/>
              <w:t>Company report: EU20-035-23</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1AA6507" w14:textId="17CF25E5" w:rsidR="00BF1932" w:rsidRPr="0066409B" w:rsidRDefault="00BF1932" w:rsidP="00BF1932">
            <w:pPr>
              <w:jc w:val="center"/>
              <w:rPr>
                <w:sz w:val="18"/>
                <w:szCs w:val="18"/>
              </w:rPr>
            </w:pPr>
            <w:r w:rsidRPr="0066409B">
              <w:rPr>
                <w:sz w:val="18"/>
                <w:szCs w:val="18"/>
              </w:rPr>
              <w:t>N</w:t>
            </w:r>
          </w:p>
        </w:tc>
        <w:tc>
          <w:tcPr>
            <w:tcW w:w="399" w:type="pct"/>
          </w:tcPr>
          <w:p w14:paraId="00F269FB" w14:textId="00ED7D9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1666F44"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11C750F5" w14:textId="2D325935" w:rsidR="007E2896" w:rsidRDefault="007E2896" w:rsidP="007E2896">
            <w:pPr>
              <w:jc w:val="center"/>
              <w:rPr>
                <w:sz w:val="18"/>
                <w:szCs w:val="18"/>
                <w:lang w:val="en-US"/>
              </w:rPr>
            </w:pPr>
            <w:r w:rsidRPr="00E17996">
              <w:rPr>
                <w:sz w:val="18"/>
                <w:szCs w:val="18"/>
                <w:highlight w:val="cyan"/>
                <w:lang w:val="en-US"/>
              </w:rPr>
              <w:t>Registered in July 2023</w:t>
            </w:r>
          </w:p>
          <w:p w14:paraId="6ED86AA5" w14:textId="267984E6"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F803012" w14:textId="2AE2078C" w:rsidR="00BF1932" w:rsidRPr="0066409B" w:rsidRDefault="00BF1932" w:rsidP="00BF1932">
            <w:pPr>
              <w:jc w:val="center"/>
              <w:rPr>
                <w:sz w:val="18"/>
                <w:szCs w:val="18"/>
              </w:rPr>
            </w:pPr>
            <w:r w:rsidRPr="0066409B">
              <w:rPr>
                <w:sz w:val="18"/>
                <w:szCs w:val="18"/>
              </w:rPr>
              <w:t>Nufarm</w:t>
            </w:r>
          </w:p>
        </w:tc>
      </w:tr>
      <w:tr w:rsidR="00BF1932" w:rsidRPr="0066409B" w14:paraId="7ABED994" w14:textId="77777777" w:rsidTr="00362620">
        <w:trPr>
          <w:cantSplit/>
        </w:trPr>
        <w:tc>
          <w:tcPr>
            <w:tcW w:w="499" w:type="pct"/>
            <w:vAlign w:val="center"/>
          </w:tcPr>
          <w:p w14:paraId="052BF76D" w14:textId="77777777" w:rsidR="00BF1932" w:rsidRPr="0066409B" w:rsidRDefault="00BF1932" w:rsidP="00BF1932">
            <w:pPr>
              <w:jc w:val="left"/>
              <w:rPr>
                <w:sz w:val="18"/>
                <w:szCs w:val="18"/>
              </w:rPr>
            </w:pPr>
            <w:r w:rsidRPr="0066409B">
              <w:rPr>
                <w:sz w:val="18"/>
                <w:szCs w:val="18"/>
              </w:rPr>
              <w:t>KCP 6.2</w:t>
            </w:r>
          </w:p>
          <w:p w14:paraId="53A3A1AA" w14:textId="02BFBFB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77DE760" w14:textId="112B2614" w:rsidR="00BF1932" w:rsidRPr="0066409B" w:rsidRDefault="00BF1932" w:rsidP="00362620">
            <w:pPr>
              <w:jc w:val="left"/>
              <w:rPr>
                <w:sz w:val="18"/>
                <w:szCs w:val="18"/>
              </w:rPr>
            </w:pPr>
            <w:r w:rsidRPr="0066409B">
              <w:rPr>
                <w:color w:val="000000"/>
                <w:sz w:val="18"/>
                <w:szCs w:val="18"/>
              </w:rPr>
              <w:t>Julie Denuelle</w:t>
            </w:r>
          </w:p>
        </w:tc>
        <w:tc>
          <w:tcPr>
            <w:tcW w:w="428" w:type="pct"/>
          </w:tcPr>
          <w:p w14:paraId="442227F0" w14:textId="3F608923" w:rsidR="00BF1932" w:rsidRPr="0066409B" w:rsidRDefault="00BF1932" w:rsidP="00362620">
            <w:pPr>
              <w:jc w:val="center"/>
              <w:rPr>
                <w:sz w:val="18"/>
                <w:szCs w:val="18"/>
              </w:rPr>
            </w:pPr>
            <w:r w:rsidRPr="0066409B">
              <w:rPr>
                <w:color w:val="000000"/>
                <w:sz w:val="18"/>
                <w:szCs w:val="18"/>
              </w:rPr>
              <w:t>2019</w:t>
            </w:r>
          </w:p>
        </w:tc>
        <w:tc>
          <w:tcPr>
            <w:tcW w:w="1649" w:type="pct"/>
          </w:tcPr>
          <w:p w14:paraId="6D6308C3" w14:textId="7579D336"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Title: REG: Efficacy of CA3301 and CA3642 on Winter Triticale</w:t>
            </w:r>
            <w:r w:rsidRPr="009F72A3">
              <w:rPr>
                <w:noProof w:val="0"/>
                <w:color w:val="000000"/>
                <w:sz w:val="18"/>
                <w:szCs w:val="18"/>
                <w:lang w:val="en-US"/>
              </w:rPr>
              <w:br/>
              <w:t>Company report: EU19-067-21</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B54143C" w14:textId="3C4860EF" w:rsidR="00BF1932" w:rsidRPr="0066409B" w:rsidRDefault="00BF1932" w:rsidP="00BF1932">
            <w:pPr>
              <w:jc w:val="center"/>
              <w:rPr>
                <w:sz w:val="18"/>
                <w:szCs w:val="18"/>
              </w:rPr>
            </w:pPr>
            <w:r w:rsidRPr="0066409B">
              <w:rPr>
                <w:sz w:val="18"/>
                <w:szCs w:val="18"/>
              </w:rPr>
              <w:t>N</w:t>
            </w:r>
          </w:p>
        </w:tc>
        <w:tc>
          <w:tcPr>
            <w:tcW w:w="399" w:type="pct"/>
          </w:tcPr>
          <w:p w14:paraId="3398EAC9" w14:textId="3FBB959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3A30540"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000D4431" w14:textId="7F952123" w:rsidR="007E2896" w:rsidRDefault="007E2896" w:rsidP="007E2896">
            <w:pPr>
              <w:jc w:val="center"/>
              <w:rPr>
                <w:sz w:val="18"/>
                <w:szCs w:val="18"/>
                <w:lang w:val="en-US"/>
              </w:rPr>
            </w:pPr>
            <w:r w:rsidRPr="00E17996">
              <w:rPr>
                <w:sz w:val="18"/>
                <w:szCs w:val="18"/>
                <w:highlight w:val="cyan"/>
                <w:lang w:val="en-US"/>
              </w:rPr>
              <w:t>Registered in July 2023</w:t>
            </w:r>
          </w:p>
          <w:p w14:paraId="0C73E236" w14:textId="17FDBA69"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4B9E624" w14:textId="49508D61" w:rsidR="00BF1932" w:rsidRPr="0066409B" w:rsidRDefault="00BF1932" w:rsidP="00BF1932">
            <w:pPr>
              <w:jc w:val="center"/>
              <w:rPr>
                <w:sz w:val="18"/>
                <w:szCs w:val="18"/>
              </w:rPr>
            </w:pPr>
            <w:r w:rsidRPr="0066409B">
              <w:rPr>
                <w:sz w:val="18"/>
                <w:szCs w:val="18"/>
              </w:rPr>
              <w:t>Nufarm</w:t>
            </w:r>
          </w:p>
        </w:tc>
      </w:tr>
      <w:tr w:rsidR="00BF1932" w:rsidRPr="0066409B" w14:paraId="2F7694B1" w14:textId="77777777" w:rsidTr="00362620">
        <w:trPr>
          <w:cantSplit/>
        </w:trPr>
        <w:tc>
          <w:tcPr>
            <w:tcW w:w="499" w:type="pct"/>
          </w:tcPr>
          <w:p w14:paraId="5DA8B41A" w14:textId="77777777" w:rsidR="00BF1932" w:rsidRPr="0066409B" w:rsidRDefault="00BF1932" w:rsidP="00BF1932">
            <w:pPr>
              <w:jc w:val="left"/>
              <w:rPr>
                <w:sz w:val="18"/>
                <w:szCs w:val="18"/>
              </w:rPr>
            </w:pPr>
            <w:r w:rsidRPr="0066409B">
              <w:rPr>
                <w:sz w:val="18"/>
                <w:szCs w:val="18"/>
              </w:rPr>
              <w:t>KCP 6.2</w:t>
            </w:r>
          </w:p>
          <w:p w14:paraId="06ADEF31" w14:textId="2C12427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9BDD7FB" w14:textId="538C4364" w:rsidR="00BF1932" w:rsidRPr="0066409B" w:rsidRDefault="00BF1932" w:rsidP="00362620">
            <w:pPr>
              <w:jc w:val="left"/>
              <w:rPr>
                <w:sz w:val="18"/>
                <w:szCs w:val="18"/>
              </w:rPr>
            </w:pPr>
            <w:r w:rsidRPr="0066409B">
              <w:rPr>
                <w:color w:val="000000"/>
                <w:sz w:val="18"/>
                <w:szCs w:val="18"/>
              </w:rPr>
              <w:t>Julie Denuelle</w:t>
            </w:r>
          </w:p>
        </w:tc>
        <w:tc>
          <w:tcPr>
            <w:tcW w:w="428" w:type="pct"/>
          </w:tcPr>
          <w:p w14:paraId="6313A654" w14:textId="470238B5" w:rsidR="00BF1932" w:rsidRPr="0066409B" w:rsidRDefault="00BF1932" w:rsidP="00362620">
            <w:pPr>
              <w:jc w:val="center"/>
              <w:rPr>
                <w:sz w:val="18"/>
                <w:szCs w:val="18"/>
              </w:rPr>
            </w:pPr>
            <w:r w:rsidRPr="0066409B">
              <w:rPr>
                <w:color w:val="000000"/>
                <w:sz w:val="18"/>
                <w:szCs w:val="18"/>
              </w:rPr>
              <w:t>2019</w:t>
            </w:r>
          </w:p>
        </w:tc>
        <w:tc>
          <w:tcPr>
            <w:tcW w:w="1649" w:type="pct"/>
          </w:tcPr>
          <w:p w14:paraId="03E0BECF" w14:textId="3B464861"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Title: REG: Efficacy of CA3301 and CA3642 on Winter Triticale</w:t>
            </w:r>
            <w:r w:rsidRPr="009F72A3">
              <w:rPr>
                <w:noProof w:val="0"/>
                <w:color w:val="000000"/>
                <w:sz w:val="18"/>
                <w:szCs w:val="18"/>
                <w:lang w:val="en-US"/>
              </w:rPr>
              <w:br/>
              <w:t>Company report: EU19-067-22</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004B9F4" w14:textId="324C8B5F" w:rsidR="00BF1932" w:rsidRPr="0066409B" w:rsidRDefault="00BF1932" w:rsidP="00BF1932">
            <w:pPr>
              <w:jc w:val="center"/>
              <w:rPr>
                <w:sz w:val="18"/>
                <w:szCs w:val="18"/>
              </w:rPr>
            </w:pPr>
            <w:r w:rsidRPr="0066409B">
              <w:rPr>
                <w:sz w:val="18"/>
                <w:szCs w:val="18"/>
              </w:rPr>
              <w:t>N</w:t>
            </w:r>
          </w:p>
        </w:tc>
        <w:tc>
          <w:tcPr>
            <w:tcW w:w="399" w:type="pct"/>
          </w:tcPr>
          <w:p w14:paraId="305EACAB" w14:textId="3D8B79C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B5F5163"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32C1F34B" w14:textId="17254895" w:rsidR="007E2896" w:rsidRDefault="007E2896" w:rsidP="007E2896">
            <w:pPr>
              <w:jc w:val="center"/>
              <w:rPr>
                <w:sz w:val="18"/>
                <w:szCs w:val="18"/>
                <w:lang w:val="en-US"/>
              </w:rPr>
            </w:pPr>
            <w:r w:rsidRPr="00E17996">
              <w:rPr>
                <w:sz w:val="18"/>
                <w:szCs w:val="18"/>
                <w:highlight w:val="cyan"/>
                <w:lang w:val="en-US"/>
              </w:rPr>
              <w:t>Registered in July 2023</w:t>
            </w:r>
          </w:p>
          <w:p w14:paraId="3B12EC98" w14:textId="559F6427"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00B6034" w14:textId="609E0AC6" w:rsidR="00BF1932" w:rsidRPr="0066409B" w:rsidRDefault="00BF1932" w:rsidP="00BF1932">
            <w:pPr>
              <w:jc w:val="center"/>
              <w:rPr>
                <w:sz w:val="18"/>
                <w:szCs w:val="18"/>
              </w:rPr>
            </w:pPr>
            <w:r w:rsidRPr="0066409B">
              <w:rPr>
                <w:sz w:val="18"/>
                <w:szCs w:val="18"/>
              </w:rPr>
              <w:t>Nufarm</w:t>
            </w:r>
          </w:p>
        </w:tc>
      </w:tr>
      <w:tr w:rsidR="00BF1932" w:rsidRPr="0066409B" w14:paraId="691FE48E" w14:textId="77777777" w:rsidTr="00362620">
        <w:trPr>
          <w:cantSplit/>
        </w:trPr>
        <w:tc>
          <w:tcPr>
            <w:tcW w:w="499" w:type="pct"/>
          </w:tcPr>
          <w:p w14:paraId="125375CD" w14:textId="77777777" w:rsidR="00BF1932" w:rsidRPr="0066409B" w:rsidRDefault="00BF1932" w:rsidP="00BF1932">
            <w:pPr>
              <w:jc w:val="left"/>
              <w:rPr>
                <w:sz w:val="18"/>
                <w:szCs w:val="18"/>
              </w:rPr>
            </w:pPr>
            <w:r w:rsidRPr="0066409B">
              <w:rPr>
                <w:sz w:val="18"/>
                <w:szCs w:val="18"/>
              </w:rPr>
              <w:t>KCP 6.2</w:t>
            </w:r>
          </w:p>
          <w:p w14:paraId="7333100E" w14:textId="26DAF4A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8FBED6A" w14:textId="38E90AA1" w:rsidR="00BF1932" w:rsidRPr="0066409B" w:rsidRDefault="00BF1932" w:rsidP="00362620">
            <w:pPr>
              <w:jc w:val="left"/>
              <w:rPr>
                <w:sz w:val="18"/>
                <w:szCs w:val="18"/>
              </w:rPr>
            </w:pPr>
            <w:r w:rsidRPr="0066409B">
              <w:rPr>
                <w:color w:val="000000"/>
                <w:sz w:val="18"/>
                <w:szCs w:val="18"/>
              </w:rPr>
              <w:t>Sabrina DUCROT</w:t>
            </w:r>
          </w:p>
        </w:tc>
        <w:tc>
          <w:tcPr>
            <w:tcW w:w="428" w:type="pct"/>
          </w:tcPr>
          <w:p w14:paraId="43CFA697" w14:textId="5F499967" w:rsidR="00BF1932" w:rsidRPr="0066409B" w:rsidRDefault="00BF1932" w:rsidP="00362620">
            <w:pPr>
              <w:jc w:val="center"/>
              <w:rPr>
                <w:sz w:val="18"/>
                <w:szCs w:val="18"/>
              </w:rPr>
            </w:pPr>
            <w:r w:rsidRPr="0066409B">
              <w:rPr>
                <w:color w:val="000000"/>
                <w:sz w:val="18"/>
                <w:szCs w:val="18"/>
              </w:rPr>
              <w:t>2019</w:t>
            </w:r>
          </w:p>
        </w:tc>
        <w:tc>
          <w:tcPr>
            <w:tcW w:w="1649" w:type="pct"/>
          </w:tcPr>
          <w:p w14:paraId="1036D9B5" w14:textId="258EF93C"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Title: REG: Efficacy of CA3301 and CA3642 on Winter Triticale</w:t>
            </w:r>
            <w:r w:rsidRPr="009F72A3">
              <w:rPr>
                <w:noProof w:val="0"/>
                <w:color w:val="000000"/>
                <w:sz w:val="18"/>
                <w:szCs w:val="18"/>
                <w:lang w:val="en-US"/>
              </w:rPr>
              <w:br/>
              <w:t>Company report: EU19-067-23</w:t>
            </w:r>
            <w:r w:rsidRPr="009F72A3">
              <w:rPr>
                <w:noProof w:val="0"/>
                <w:color w:val="000000"/>
                <w:sz w:val="18"/>
                <w:szCs w:val="18"/>
                <w:lang w:val="en-US"/>
              </w:rPr>
              <w:br/>
              <w:t>Source: ANADIAG FRANCE</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34AA8FB" w14:textId="2A102BBE" w:rsidR="00BF1932" w:rsidRPr="0066409B" w:rsidRDefault="00BF1932" w:rsidP="00BF1932">
            <w:pPr>
              <w:jc w:val="center"/>
              <w:rPr>
                <w:sz w:val="18"/>
                <w:szCs w:val="18"/>
              </w:rPr>
            </w:pPr>
            <w:r w:rsidRPr="0066409B">
              <w:rPr>
                <w:sz w:val="18"/>
                <w:szCs w:val="18"/>
              </w:rPr>
              <w:t>N</w:t>
            </w:r>
          </w:p>
        </w:tc>
        <w:tc>
          <w:tcPr>
            <w:tcW w:w="399" w:type="pct"/>
          </w:tcPr>
          <w:p w14:paraId="02416FD1" w14:textId="496ADB6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36B551B" w14:textId="236F23C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7ACBEC8" w14:textId="79BB8531" w:rsidR="00BF1932" w:rsidRPr="0066409B" w:rsidRDefault="00BF1932" w:rsidP="00BF1932">
            <w:pPr>
              <w:jc w:val="center"/>
              <w:rPr>
                <w:sz w:val="18"/>
                <w:szCs w:val="18"/>
              </w:rPr>
            </w:pPr>
            <w:r w:rsidRPr="0066409B">
              <w:rPr>
                <w:sz w:val="18"/>
                <w:szCs w:val="18"/>
              </w:rPr>
              <w:t>Nufarm</w:t>
            </w:r>
          </w:p>
        </w:tc>
      </w:tr>
      <w:tr w:rsidR="00BF1932" w:rsidRPr="0066409B" w14:paraId="6DDED770" w14:textId="77777777" w:rsidTr="00362620">
        <w:trPr>
          <w:cantSplit/>
        </w:trPr>
        <w:tc>
          <w:tcPr>
            <w:tcW w:w="499" w:type="pct"/>
          </w:tcPr>
          <w:p w14:paraId="78FC2D17" w14:textId="77777777" w:rsidR="00BF1932" w:rsidRPr="0066409B" w:rsidRDefault="00BF1932" w:rsidP="00BF1932">
            <w:pPr>
              <w:jc w:val="left"/>
              <w:rPr>
                <w:sz w:val="18"/>
                <w:szCs w:val="18"/>
              </w:rPr>
            </w:pPr>
            <w:r w:rsidRPr="0066409B">
              <w:rPr>
                <w:sz w:val="18"/>
                <w:szCs w:val="18"/>
              </w:rPr>
              <w:t>KCP 6.2</w:t>
            </w:r>
          </w:p>
          <w:p w14:paraId="07901CFE" w14:textId="7D5AB15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EB4E3FC" w14:textId="1B51EBF6" w:rsidR="00BF1932" w:rsidRPr="0066409B" w:rsidRDefault="00BF1932" w:rsidP="00362620">
            <w:pPr>
              <w:jc w:val="left"/>
              <w:rPr>
                <w:sz w:val="18"/>
                <w:szCs w:val="18"/>
              </w:rPr>
            </w:pPr>
            <w:r w:rsidRPr="0066409B">
              <w:rPr>
                <w:color w:val="000000"/>
                <w:sz w:val="18"/>
                <w:szCs w:val="18"/>
              </w:rPr>
              <w:t>Franziska Friedrich</w:t>
            </w:r>
          </w:p>
        </w:tc>
        <w:tc>
          <w:tcPr>
            <w:tcW w:w="428" w:type="pct"/>
          </w:tcPr>
          <w:p w14:paraId="3C9B1EBA" w14:textId="30D60D5E" w:rsidR="00BF1932" w:rsidRPr="0066409B" w:rsidRDefault="00BF1932" w:rsidP="00362620">
            <w:pPr>
              <w:jc w:val="center"/>
              <w:rPr>
                <w:sz w:val="18"/>
                <w:szCs w:val="18"/>
              </w:rPr>
            </w:pPr>
            <w:r w:rsidRPr="0066409B">
              <w:rPr>
                <w:color w:val="000000"/>
                <w:sz w:val="18"/>
                <w:szCs w:val="18"/>
              </w:rPr>
              <w:t>2020</w:t>
            </w:r>
          </w:p>
        </w:tc>
        <w:tc>
          <w:tcPr>
            <w:tcW w:w="1649" w:type="pct"/>
          </w:tcPr>
          <w:p w14:paraId="25F699CB" w14:textId="1ECB9030"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Triticale </w:t>
            </w:r>
            <w:r w:rsidRPr="009F72A3">
              <w:rPr>
                <w:noProof w:val="0"/>
                <w:color w:val="000000"/>
                <w:sz w:val="18"/>
                <w:szCs w:val="18"/>
                <w:lang w:val="en-US"/>
              </w:rPr>
              <w:br/>
              <w:t>Company report: EU20-035-24</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076BA85" w14:textId="29F1A017" w:rsidR="00BF1932" w:rsidRPr="0066409B" w:rsidRDefault="00BF1932" w:rsidP="00BF1932">
            <w:pPr>
              <w:jc w:val="center"/>
              <w:rPr>
                <w:sz w:val="18"/>
                <w:szCs w:val="18"/>
              </w:rPr>
            </w:pPr>
            <w:r w:rsidRPr="0066409B">
              <w:rPr>
                <w:sz w:val="18"/>
                <w:szCs w:val="18"/>
              </w:rPr>
              <w:t>N</w:t>
            </w:r>
          </w:p>
        </w:tc>
        <w:tc>
          <w:tcPr>
            <w:tcW w:w="399" w:type="pct"/>
          </w:tcPr>
          <w:p w14:paraId="65DE3583" w14:textId="35974C6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D1D2B4B"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2312A275" w14:textId="0C5E4231" w:rsidR="007E2896" w:rsidRDefault="007E2896" w:rsidP="007E2896">
            <w:pPr>
              <w:jc w:val="center"/>
              <w:rPr>
                <w:sz w:val="18"/>
                <w:szCs w:val="18"/>
                <w:lang w:val="en-US"/>
              </w:rPr>
            </w:pPr>
            <w:r w:rsidRPr="00E17996">
              <w:rPr>
                <w:sz w:val="18"/>
                <w:szCs w:val="18"/>
                <w:highlight w:val="cyan"/>
                <w:lang w:val="en-US"/>
              </w:rPr>
              <w:t>Registered in July 2023</w:t>
            </w:r>
          </w:p>
          <w:p w14:paraId="18B7E173" w14:textId="1CEF1D8D"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150A535" w14:textId="4348087E" w:rsidR="00BF1932" w:rsidRPr="0066409B" w:rsidRDefault="00BF1932" w:rsidP="00BF1932">
            <w:pPr>
              <w:jc w:val="center"/>
              <w:rPr>
                <w:sz w:val="18"/>
                <w:szCs w:val="18"/>
              </w:rPr>
            </w:pPr>
            <w:r w:rsidRPr="0066409B">
              <w:rPr>
                <w:sz w:val="18"/>
                <w:szCs w:val="18"/>
              </w:rPr>
              <w:t>Nufarm</w:t>
            </w:r>
          </w:p>
        </w:tc>
      </w:tr>
      <w:tr w:rsidR="00BF1932" w:rsidRPr="0066409B" w14:paraId="7E08A2D7" w14:textId="77777777" w:rsidTr="00362620">
        <w:trPr>
          <w:cantSplit/>
        </w:trPr>
        <w:tc>
          <w:tcPr>
            <w:tcW w:w="499" w:type="pct"/>
          </w:tcPr>
          <w:p w14:paraId="02674E65" w14:textId="77777777" w:rsidR="00BF1932" w:rsidRPr="0066409B" w:rsidRDefault="00BF1932" w:rsidP="00BF1932">
            <w:pPr>
              <w:jc w:val="left"/>
              <w:rPr>
                <w:sz w:val="18"/>
                <w:szCs w:val="18"/>
              </w:rPr>
            </w:pPr>
            <w:r w:rsidRPr="0066409B">
              <w:rPr>
                <w:sz w:val="18"/>
                <w:szCs w:val="18"/>
              </w:rPr>
              <w:t>KCP 6.2</w:t>
            </w:r>
          </w:p>
          <w:p w14:paraId="18FBE730" w14:textId="50371AB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2E0EDE3" w14:textId="6D087D6D" w:rsidR="00BF1932" w:rsidRPr="0066409B" w:rsidRDefault="00BF1932" w:rsidP="00362620">
            <w:pPr>
              <w:jc w:val="left"/>
              <w:rPr>
                <w:sz w:val="18"/>
                <w:szCs w:val="18"/>
              </w:rPr>
            </w:pPr>
            <w:r w:rsidRPr="0066409B">
              <w:rPr>
                <w:color w:val="000000"/>
                <w:sz w:val="18"/>
                <w:szCs w:val="18"/>
              </w:rPr>
              <w:t>Franziska Friedrich</w:t>
            </w:r>
          </w:p>
        </w:tc>
        <w:tc>
          <w:tcPr>
            <w:tcW w:w="428" w:type="pct"/>
          </w:tcPr>
          <w:p w14:paraId="5A12E1F3" w14:textId="79C0B01C" w:rsidR="00BF1932" w:rsidRPr="0066409B" w:rsidRDefault="00BF1932" w:rsidP="00362620">
            <w:pPr>
              <w:jc w:val="center"/>
              <w:rPr>
                <w:sz w:val="18"/>
                <w:szCs w:val="18"/>
              </w:rPr>
            </w:pPr>
            <w:r w:rsidRPr="0066409B">
              <w:rPr>
                <w:color w:val="000000"/>
                <w:sz w:val="18"/>
                <w:szCs w:val="18"/>
              </w:rPr>
              <w:t>2020</w:t>
            </w:r>
          </w:p>
        </w:tc>
        <w:tc>
          <w:tcPr>
            <w:tcW w:w="1649" w:type="pct"/>
          </w:tcPr>
          <w:p w14:paraId="217301DE" w14:textId="70312991"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Triticale </w:t>
            </w:r>
            <w:r w:rsidRPr="009F72A3">
              <w:rPr>
                <w:noProof w:val="0"/>
                <w:color w:val="000000"/>
                <w:sz w:val="18"/>
                <w:szCs w:val="18"/>
                <w:lang w:val="en-US"/>
              </w:rPr>
              <w:br/>
              <w:t>Company report: EU20-035-25</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41B6C47" w14:textId="3D7A929B" w:rsidR="00BF1932" w:rsidRPr="0066409B" w:rsidRDefault="00BF1932" w:rsidP="00BF1932">
            <w:pPr>
              <w:jc w:val="center"/>
              <w:rPr>
                <w:sz w:val="18"/>
                <w:szCs w:val="18"/>
              </w:rPr>
            </w:pPr>
            <w:r w:rsidRPr="0066409B">
              <w:rPr>
                <w:sz w:val="18"/>
                <w:szCs w:val="18"/>
              </w:rPr>
              <w:t>N</w:t>
            </w:r>
          </w:p>
        </w:tc>
        <w:tc>
          <w:tcPr>
            <w:tcW w:w="399" w:type="pct"/>
          </w:tcPr>
          <w:p w14:paraId="3B15B656" w14:textId="22570D1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FD3E4E7"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5F0165FB" w14:textId="171DFEE9" w:rsidR="007E2896" w:rsidRDefault="007E2896" w:rsidP="007E2896">
            <w:pPr>
              <w:jc w:val="center"/>
              <w:rPr>
                <w:sz w:val="18"/>
                <w:szCs w:val="18"/>
                <w:lang w:val="en-US"/>
              </w:rPr>
            </w:pPr>
            <w:r w:rsidRPr="00E17996">
              <w:rPr>
                <w:sz w:val="18"/>
                <w:szCs w:val="18"/>
                <w:highlight w:val="cyan"/>
                <w:lang w:val="en-US"/>
              </w:rPr>
              <w:t>Registered in July 2023</w:t>
            </w:r>
          </w:p>
          <w:p w14:paraId="4B00D337" w14:textId="53B235E2"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9B3B3E0" w14:textId="2320F7A4" w:rsidR="00BF1932" w:rsidRPr="0066409B" w:rsidRDefault="00BF1932" w:rsidP="00BF1932">
            <w:pPr>
              <w:jc w:val="center"/>
              <w:rPr>
                <w:sz w:val="18"/>
                <w:szCs w:val="18"/>
              </w:rPr>
            </w:pPr>
            <w:r w:rsidRPr="0066409B">
              <w:rPr>
                <w:sz w:val="18"/>
                <w:szCs w:val="18"/>
              </w:rPr>
              <w:t>Nufarm</w:t>
            </w:r>
          </w:p>
        </w:tc>
      </w:tr>
      <w:tr w:rsidR="00BF1932" w:rsidRPr="0066409B" w14:paraId="4695A65D" w14:textId="77777777" w:rsidTr="00362620">
        <w:trPr>
          <w:cantSplit/>
        </w:trPr>
        <w:tc>
          <w:tcPr>
            <w:tcW w:w="499" w:type="pct"/>
          </w:tcPr>
          <w:p w14:paraId="29148235" w14:textId="77777777" w:rsidR="00BF1932" w:rsidRPr="0066409B" w:rsidRDefault="00BF1932" w:rsidP="00BF1932">
            <w:pPr>
              <w:jc w:val="left"/>
              <w:rPr>
                <w:sz w:val="18"/>
                <w:szCs w:val="18"/>
              </w:rPr>
            </w:pPr>
            <w:r w:rsidRPr="0066409B">
              <w:rPr>
                <w:sz w:val="18"/>
                <w:szCs w:val="18"/>
              </w:rPr>
              <w:t>KCP 6.2</w:t>
            </w:r>
          </w:p>
          <w:p w14:paraId="2C5C05B9" w14:textId="12D3FFB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154482C" w14:textId="6A0544B3" w:rsidR="00BF1932" w:rsidRPr="0066409B" w:rsidRDefault="00BF1932" w:rsidP="00362620">
            <w:pPr>
              <w:jc w:val="left"/>
              <w:rPr>
                <w:sz w:val="18"/>
                <w:szCs w:val="18"/>
              </w:rPr>
            </w:pPr>
            <w:r w:rsidRPr="0066409B">
              <w:rPr>
                <w:color w:val="000000"/>
                <w:sz w:val="18"/>
                <w:szCs w:val="18"/>
              </w:rPr>
              <w:t>Franziska Friedrich</w:t>
            </w:r>
          </w:p>
        </w:tc>
        <w:tc>
          <w:tcPr>
            <w:tcW w:w="428" w:type="pct"/>
          </w:tcPr>
          <w:p w14:paraId="7961A223" w14:textId="67297C96" w:rsidR="00BF1932" w:rsidRPr="0066409B" w:rsidRDefault="00BF1932" w:rsidP="00362620">
            <w:pPr>
              <w:jc w:val="center"/>
              <w:rPr>
                <w:sz w:val="18"/>
                <w:szCs w:val="18"/>
              </w:rPr>
            </w:pPr>
            <w:r w:rsidRPr="0066409B">
              <w:rPr>
                <w:color w:val="000000"/>
                <w:sz w:val="18"/>
                <w:szCs w:val="18"/>
              </w:rPr>
              <w:t>2020</w:t>
            </w:r>
          </w:p>
        </w:tc>
        <w:tc>
          <w:tcPr>
            <w:tcW w:w="1649" w:type="pct"/>
          </w:tcPr>
          <w:p w14:paraId="319616F8" w14:textId="3D9D8678"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Triticale </w:t>
            </w:r>
            <w:r w:rsidRPr="009F72A3">
              <w:rPr>
                <w:noProof w:val="0"/>
                <w:color w:val="000000"/>
                <w:sz w:val="18"/>
                <w:szCs w:val="18"/>
                <w:lang w:val="en-US"/>
              </w:rPr>
              <w:br/>
              <w:t>Company report: EU20-035-26</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5FC047A" w14:textId="42C9141D" w:rsidR="00BF1932" w:rsidRPr="0066409B" w:rsidRDefault="00BF1932" w:rsidP="00BF1932">
            <w:pPr>
              <w:jc w:val="center"/>
              <w:rPr>
                <w:sz w:val="18"/>
                <w:szCs w:val="18"/>
              </w:rPr>
            </w:pPr>
            <w:r w:rsidRPr="0066409B">
              <w:rPr>
                <w:sz w:val="18"/>
                <w:szCs w:val="18"/>
              </w:rPr>
              <w:t>N</w:t>
            </w:r>
          </w:p>
        </w:tc>
        <w:tc>
          <w:tcPr>
            <w:tcW w:w="399" w:type="pct"/>
          </w:tcPr>
          <w:p w14:paraId="1044BB1A" w14:textId="3715711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F9EED5C" w14:textId="77777777" w:rsidR="007E2896" w:rsidRPr="00E17996" w:rsidRDefault="007E2896" w:rsidP="007E2896">
            <w:pPr>
              <w:jc w:val="center"/>
              <w:rPr>
                <w:sz w:val="18"/>
                <w:szCs w:val="18"/>
                <w:highlight w:val="cyan"/>
                <w:lang w:val="en-US"/>
              </w:rPr>
            </w:pPr>
            <w:r w:rsidRPr="00E17996">
              <w:rPr>
                <w:sz w:val="18"/>
                <w:szCs w:val="18"/>
                <w:highlight w:val="cyan"/>
                <w:lang w:val="en-US"/>
              </w:rPr>
              <w:t>Included in RR, Part B3 for CA3301/Joust</w:t>
            </w:r>
          </w:p>
          <w:p w14:paraId="4F04A961" w14:textId="74C8F174" w:rsidR="007E2896" w:rsidRDefault="007E2896" w:rsidP="007E2896">
            <w:pPr>
              <w:jc w:val="center"/>
              <w:rPr>
                <w:sz w:val="18"/>
                <w:szCs w:val="18"/>
                <w:lang w:val="en-US"/>
              </w:rPr>
            </w:pPr>
            <w:r w:rsidRPr="00E17996">
              <w:rPr>
                <w:sz w:val="18"/>
                <w:szCs w:val="18"/>
                <w:highlight w:val="cyan"/>
                <w:lang w:val="en-US"/>
              </w:rPr>
              <w:t>Registered in July 2023</w:t>
            </w:r>
          </w:p>
          <w:p w14:paraId="37CA94CF" w14:textId="00E2C89B" w:rsidR="00BF1932" w:rsidRPr="009F72A3" w:rsidRDefault="007E2896" w:rsidP="007E2896">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1BBA429" w14:textId="4150A4E5" w:rsidR="00BF1932" w:rsidRPr="0066409B" w:rsidRDefault="00BF1932" w:rsidP="00BF1932">
            <w:pPr>
              <w:jc w:val="center"/>
              <w:rPr>
                <w:sz w:val="18"/>
                <w:szCs w:val="18"/>
              </w:rPr>
            </w:pPr>
            <w:r w:rsidRPr="0066409B">
              <w:rPr>
                <w:sz w:val="18"/>
                <w:szCs w:val="18"/>
              </w:rPr>
              <w:t>Nufarm</w:t>
            </w:r>
          </w:p>
        </w:tc>
      </w:tr>
      <w:tr w:rsidR="00BF1932" w:rsidRPr="0066409B" w14:paraId="76AAC4D3" w14:textId="77777777" w:rsidTr="00362620">
        <w:trPr>
          <w:cantSplit/>
        </w:trPr>
        <w:tc>
          <w:tcPr>
            <w:tcW w:w="499" w:type="pct"/>
          </w:tcPr>
          <w:p w14:paraId="5F3C8CB9" w14:textId="77777777" w:rsidR="00BF1932" w:rsidRPr="0066409B" w:rsidRDefault="00BF1932" w:rsidP="00BF1932">
            <w:pPr>
              <w:jc w:val="left"/>
              <w:rPr>
                <w:sz w:val="18"/>
                <w:szCs w:val="18"/>
              </w:rPr>
            </w:pPr>
            <w:r w:rsidRPr="0066409B">
              <w:rPr>
                <w:sz w:val="18"/>
                <w:szCs w:val="18"/>
              </w:rPr>
              <w:t>KCP 6.2</w:t>
            </w:r>
          </w:p>
          <w:p w14:paraId="761C2628" w14:textId="30EF7AF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0F0CDB5" w14:textId="6E4CFC77" w:rsidR="00BF1932" w:rsidRPr="0066409B" w:rsidRDefault="00BF1932" w:rsidP="00362620">
            <w:pPr>
              <w:jc w:val="left"/>
              <w:rPr>
                <w:sz w:val="18"/>
                <w:szCs w:val="18"/>
              </w:rPr>
            </w:pPr>
            <w:r w:rsidRPr="0066409B">
              <w:rPr>
                <w:color w:val="000000"/>
                <w:sz w:val="18"/>
                <w:szCs w:val="18"/>
              </w:rPr>
              <w:t>Sabrina DUCROT</w:t>
            </w:r>
          </w:p>
        </w:tc>
        <w:tc>
          <w:tcPr>
            <w:tcW w:w="428" w:type="pct"/>
          </w:tcPr>
          <w:p w14:paraId="2110784A" w14:textId="1A7E5DEA" w:rsidR="00BF1932" w:rsidRPr="0066409B" w:rsidRDefault="00BF1932" w:rsidP="00362620">
            <w:pPr>
              <w:jc w:val="center"/>
              <w:rPr>
                <w:sz w:val="18"/>
                <w:szCs w:val="18"/>
              </w:rPr>
            </w:pPr>
            <w:r w:rsidRPr="0066409B">
              <w:rPr>
                <w:color w:val="000000"/>
                <w:sz w:val="18"/>
                <w:szCs w:val="18"/>
              </w:rPr>
              <w:t>2020</w:t>
            </w:r>
          </w:p>
        </w:tc>
        <w:tc>
          <w:tcPr>
            <w:tcW w:w="1649" w:type="pct"/>
            <w:vAlign w:val="center"/>
          </w:tcPr>
          <w:p w14:paraId="0FE37911" w14:textId="7CE5971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Triticale </w:t>
            </w:r>
            <w:r w:rsidRPr="009F72A3">
              <w:rPr>
                <w:noProof w:val="0"/>
                <w:color w:val="000000"/>
                <w:sz w:val="18"/>
                <w:szCs w:val="18"/>
                <w:lang w:val="en-US"/>
              </w:rPr>
              <w:br/>
              <w:t>Company report: EU20-035-27</w:t>
            </w:r>
            <w:r w:rsidRPr="009F72A3">
              <w:rPr>
                <w:noProof w:val="0"/>
                <w:color w:val="000000"/>
                <w:sz w:val="18"/>
                <w:szCs w:val="18"/>
                <w:lang w:val="en-US"/>
              </w:rPr>
              <w:br/>
              <w:t>Source: ANADIAG SAS</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4A82DE9" w14:textId="4DD2AA20" w:rsidR="00BF1932" w:rsidRPr="0066409B" w:rsidRDefault="00BF1932" w:rsidP="00BF1932">
            <w:pPr>
              <w:jc w:val="center"/>
              <w:rPr>
                <w:sz w:val="18"/>
                <w:szCs w:val="18"/>
              </w:rPr>
            </w:pPr>
            <w:r w:rsidRPr="0066409B">
              <w:rPr>
                <w:sz w:val="18"/>
                <w:szCs w:val="18"/>
              </w:rPr>
              <w:t>N</w:t>
            </w:r>
          </w:p>
        </w:tc>
        <w:tc>
          <w:tcPr>
            <w:tcW w:w="399" w:type="pct"/>
          </w:tcPr>
          <w:p w14:paraId="62F607FA" w14:textId="25D56BA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39CF4D7" w14:textId="07900AA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769889E" w14:textId="3BF5CE2F" w:rsidR="00BF1932" w:rsidRPr="0066409B" w:rsidRDefault="00BF1932" w:rsidP="00BF1932">
            <w:pPr>
              <w:jc w:val="center"/>
              <w:rPr>
                <w:sz w:val="18"/>
                <w:szCs w:val="18"/>
              </w:rPr>
            </w:pPr>
            <w:r w:rsidRPr="0066409B">
              <w:rPr>
                <w:sz w:val="18"/>
                <w:szCs w:val="18"/>
              </w:rPr>
              <w:t>Nufarm</w:t>
            </w:r>
          </w:p>
        </w:tc>
      </w:tr>
      <w:tr w:rsidR="00BF1932" w:rsidRPr="0066409B" w14:paraId="033DCD37" w14:textId="77777777" w:rsidTr="00362620">
        <w:trPr>
          <w:cantSplit/>
        </w:trPr>
        <w:tc>
          <w:tcPr>
            <w:tcW w:w="499" w:type="pct"/>
          </w:tcPr>
          <w:p w14:paraId="0EE18F2B" w14:textId="77777777" w:rsidR="00BF1932" w:rsidRPr="0066409B" w:rsidRDefault="00BF1932" w:rsidP="00BF1932">
            <w:pPr>
              <w:jc w:val="left"/>
              <w:rPr>
                <w:sz w:val="18"/>
                <w:szCs w:val="18"/>
              </w:rPr>
            </w:pPr>
            <w:r w:rsidRPr="0066409B">
              <w:rPr>
                <w:sz w:val="18"/>
                <w:szCs w:val="18"/>
              </w:rPr>
              <w:t>KCP 6.2</w:t>
            </w:r>
          </w:p>
          <w:p w14:paraId="26ADFF9F" w14:textId="7E3E216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C343553" w14:textId="3093B8B8" w:rsidR="00BF1932" w:rsidRPr="0066409B" w:rsidRDefault="00BF1932" w:rsidP="00362620">
            <w:pPr>
              <w:jc w:val="left"/>
              <w:rPr>
                <w:sz w:val="18"/>
                <w:szCs w:val="18"/>
              </w:rPr>
            </w:pPr>
            <w:r w:rsidRPr="0066409B">
              <w:rPr>
                <w:color w:val="000000"/>
                <w:sz w:val="18"/>
                <w:szCs w:val="18"/>
              </w:rPr>
              <w:t>Pierre Ferran-Terrats</w:t>
            </w:r>
          </w:p>
        </w:tc>
        <w:tc>
          <w:tcPr>
            <w:tcW w:w="428" w:type="pct"/>
          </w:tcPr>
          <w:p w14:paraId="79EEA4B0" w14:textId="2E223819" w:rsidR="00BF1932" w:rsidRPr="0066409B" w:rsidRDefault="00BF1932" w:rsidP="00362620">
            <w:pPr>
              <w:jc w:val="center"/>
              <w:rPr>
                <w:sz w:val="18"/>
                <w:szCs w:val="18"/>
              </w:rPr>
            </w:pPr>
            <w:r w:rsidRPr="0066409B">
              <w:rPr>
                <w:color w:val="000000"/>
                <w:sz w:val="18"/>
                <w:szCs w:val="18"/>
              </w:rPr>
              <w:t>2019</w:t>
            </w:r>
          </w:p>
        </w:tc>
        <w:tc>
          <w:tcPr>
            <w:tcW w:w="1649" w:type="pct"/>
          </w:tcPr>
          <w:p w14:paraId="5330F7BC" w14:textId="71CED4F8"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Triticale </w:t>
            </w:r>
            <w:r w:rsidRPr="009F72A3">
              <w:rPr>
                <w:noProof w:val="0"/>
                <w:color w:val="000000"/>
                <w:sz w:val="18"/>
                <w:szCs w:val="18"/>
                <w:lang w:val="en-US"/>
              </w:rPr>
              <w:br/>
              <w:t>Company report: EU19-067-61</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89CD49F" w14:textId="5FF3C447" w:rsidR="00BF1932" w:rsidRPr="0066409B" w:rsidRDefault="00BF1932" w:rsidP="00BF1932">
            <w:pPr>
              <w:jc w:val="center"/>
              <w:rPr>
                <w:sz w:val="18"/>
                <w:szCs w:val="18"/>
              </w:rPr>
            </w:pPr>
            <w:r w:rsidRPr="0066409B">
              <w:rPr>
                <w:sz w:val="18"/>
                <w:szCs w:val="18"/>
              </w:rPr>
              <w:t>N</w:t>
            </w:r>
          </w:p>
        </w:tc>
        <w:tc>
          <w:tcPr>
            <w:tcW w:w="399" w:type="pct"/>
          </w:tcPr>
          <w:p w14:paraId="53958BC3" w14:textId="25BDC48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B27FEC8"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865ED1D" w14:textId="5BE3F3EA" w:rsidR="00362620" w:rsidRDefault="00362620" w:rsidP="00362620">
            <w:pPr>
              <w:jc w:val="center"/>
              <w:rPr>
                <w:sz w:val="18"/>
                <w:szCs w:val="18"/>
                <w:lang w:val="en-US"/>
              </w:rPr>
            </w:pPr>
            <w:r w:rsidRPr="00E17996">
              <w:rPr>
                <w:sz w:val="18"/>
                <w:szCs w:val="18"/>
                <w:highlight w:val="cyan"/>
                <w:lang w:val="en-US"/>
              </w:rPr>
              <w:t>Registered in July 2023</w:t>
            </w:r>
          </w:p>
          <w:p w14:paraId="2B1F93EE" w14:textId="19463CB1"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57ACE00" w14:textId="4317DB84" w:rsidR="00BF1932" w:rsidRPr="0066409B" w:rsidRDefault="00BF1932" w:rsidP="00BF1932">
            <w:pPr>
              <w:jc w:val="center"/>
              <w:rPr>
                <w:sz w:val="18"/>
                <w:szCs w:val="18"/>
              </w:rPr>
            </w:pPr>
            <w:r w:rsidRPr="0066409B">
              <w:rPr>
                <w:sz w:val="18"/>
                <w:szCs w:val="18"/>
              </w:rPr>
              <w:t>Nufarm</w:t>
            </w:r>
          </w:p>
        </w:tc>
      </w:tr>
      <w:tr w:rsidR="00BF1932" w:rsidRPr="0066409B" w14:paraId="48071F64" w14:textId="77777777" w:rsidTr="00362620">
        <w:trPr>
          <w:cantSplit/>
        </w:trPr>
        <w:tc>
          <w:tcPr>
            <w:tcW w:w="499" w:type="pct"/>
          </w:tcPr>
          <w:p w14:paraId="26CD2FA6" w14:textId="77777777" w:rsidR="00BF1932" w:rsidRPr="0066409B" w:rsidRDefault="00BF1932" w:rsidP="00BF1932">
            <w:pPr>
              <w:jc w:val="left"/>
              <w:rPr>
                <w:sz w:val="18"/>
                <w:szCs w:val="18"/>
              </w:rPr>
            </w:pPr>
            <w:r w:rsidRPr="0066409B">
              <w:rPr>
                <w:sz w:val="18"/>
                <w:szCs w:val="18"/>
              </w:rPr>
              <w:t>KCP 6.2</w:t>
            </w:r>
          </w:p>
          <w:p w14:paraId="74F66A27" w14:textId="28A9A908"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C535CB2" w14:textId="0FC65474" w:rsidR="00BF1932" w:rsidRPr="0066409B" w:rsidRDefault="00BF1932" w:rsidP="00362620">
            <w:pPr>
              <w:jc w:val="left"/>
              <w:rPr>
                <w:sz w:val="18"/>
                <w:szCs w:val="18"/>
              </w:rPr>
            </w:pPr>
            <w:r w:rsidRPr="0066409B">
              <w:rPr>
                <w:color w:val="000000"/>
                <w:sz w:val="18"/>
                <w:szCs w:val="18"/>
              </w:rPr>
              <w:t>Pierre Ferran-Terrats</w:t>
            </w:r>
          </w:p>
        </w:tc>
        <w:tc>
          <w:tcPr>
            <w:tcW w:w="428" w:type="pct"/>
          </w:tcPr>
          <w:p w14:paraId="1517F341" w14:textId="46A290A0" w:rsidR="00BF1932" w:rsidRPr="0066409B" w:rsidRDefault="00BF1932" w:rsidP="00362620">
            <w:pPr>
              <w:jc w:val="center"/>
              <w:rPr>
                <w:sz w:val="18"/>
                <w:szCs w:val="18"/>
              </w:rPr>
            </w:pPr>
            <w:r w:rsidRPr="0066409B">
              <w:rPr>
                <w:color w:val="000000"/>
                <w:sz w:val="18"/>
                <w:szCs w:val="18"/>
              </w:rPr>
              <w:t>2019</w:t>
            </w:r>
          </w:p>
        </w:tc>
        <w:tc>
          <w:tcPr>
            <w:tcW w:w="1649" w:type="pct"/>
          </w:tcPr>
          <w:p w14:paraId="52DBCF3E" w14:textId="65932396" w:rsidR="00BF1932" w:rsidRPr="009F72A3" w:rsidRDefault="00BF1932" w:rsidP="00362620">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Triticale </w:t>
            </w:r>
            <w:r w:rsidRPr="009F72A3">
              <w:rPr>
                <w:noProof w:val="0"/>
                <w:color w:val="000000"/>
                <w:sz w:val="18"/>
                <w:szCs w:val="18"/>
                <w:lang w:val="en-US"/>
              </w:rPr>
              <w:br/>
              <w:t>Company report: EU19-067-62</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5AA5411" w14:textId="054D36F1" w:rsidR="00BF1932" w:rsidRPr="0066409B" w:rsidRDefault="00BF1932" w:rsidP="00BF1932">
            <w:pPr>
              <w:jc w:val="center"/>
              <w:rPr>
                <w:sz w:val="18"/>
                <w:szCs w:val="18"/>
              </w:rPr>
            </w:pPr>
            <w:r w:rsidRPr="0066409B">
              <w:rPr>
                <w:sz w:val="18"/>
                <w:szCs w:val="18"/>
              </w:rPr>
              <w:t>N</w:t>
            </w:r>
          </w:p>
        </w:tc>
        <w:tc>
          <w:tcPr>
            <w:tcW w:w="399" w:type="pct"/>
          </w:tcPr>
          <w:p w14:paraId="0267E227" w14:textId="7E4162C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26288A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9224CBB" w14:textId="53112CC0" w:rsidR="00362620" w:rsidRDefault="00362620" w:rsidP="00362620">
            <w:pPr>
              <w:jc w:val="center"/>
              <w:rPr>
                <w:sz w:val="18"/>
                <w:szCs w:val="18"/>
                <w:lang w:val="en-US"/>
              </w:rPr>
            </w:pPr>
            <w:r w:rsidRPr="00E17996">
              <w:rPr>
                <w:sz w:val="18"/>
                <w:szCs w:val="18"/>
                <w:highlight w:val="cyan"/>
                <w:lang w:val="en-US"/>
              </w:rPr>
              <w:t>Registered in July 2023</w:t>
            </w:r>
          </w:p>
          <w:p w14:paraId="665B9AB4" w14:textId="13E693C1"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34ACF7F" w14:textId="08907845" w:rsidR="00BF1932" w:rsidRPr="0066409B" w:rsidRDefault="00BF1932" w:rsidP="00BF1932">
            <w:pPr>
              <w:jc w:val="center"/>
              <w:rPr>
                <w:sz w:val="18"/>
                <w:szCs w:val="18"/>
              </w:rPr>
            </w:pPr>
            <w:r w:rsidRPr="0066409B">
              <w:rPr>
                <w:sz w:val="18"/>
                <w:szCs w:val="18"/>
              </w:rPr>
              <w:t>Nufarm</w:t>
            </w:r>
          </w:p>
        </w:tc>
      </w:tr>
      <w:tr w:rsidR="00BF1932" w:rsidRPr="0066409B" w14:paraId="55EA5908" w14:textId="77777777" w:rsidTr="004142EC">
        <w:trPr>
          <w:cantSplit/>
        </w:trPr>
        <w:tc>
          <w:tcPr>
            <w:tcW w:w="499" w:type="pct"/>
            <w:vAlign w:val="center"/>
          </w:tcPr>
          <w:p w14:paraId="58C92D0C" w14:textId="77777777" w:rsidR="00BF1932" w:rsidRPr="0066409B" w:rsidRDefault="00BF1932" w:rsidP="00BF1932">
            <w:pPr>
              <w:jc w:val="left"/>
              <w:rPr>
                <w:sz w:val="18"/>
                <w:szCs w:val="18"/>
              </w:rPr>
            </w:pPr>
            <w:r w:rsidRPr="0066409B">
              <w:rPr>
                <w:sz w:val="18"/>
                <w:szCs w:val="18"/>
              </w:rPr>
              <w:t>KCP 6.2</w:t>
            </w:r>
          </w:p>
          <w:p w14:paraId="544C1A84" w14:textId="38D2135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vAlign w:val="center"/>
          </w:tcPr>
          <w:p w14:paraId="06A215F8" w14:textId="6E3D5668" w:rsidR="00BF1932" w:rsidRPr="0066409B" w:rsidRDefault="00BF1932" w:rsidP="00BF1932">
            <w:pPr>
              <w:rPr>
                <w:sz w:val="18"/>
                <w:szCs w:val="18"/>
              </w:rPr>
            </w:pPr>
            <w:r w:rsidRPr="0066409B">
              <w:rPr>
                <w:color w:val="000000"/>
                <w:sz w:val="18"/>
                <w:szCs w:val="18"/>
              </w:rPr>
              <w:t>Guillaume CARDIET</w:t>
            </w:r>
          </w:p>
        </w:tc>
        <w:tc>
          <w:tcPr>
            <w:tcW w:w="428" w:type="pct"/>
            <w:vAlign w:val="center"/>
          </w:tcPr>
          <w:p w14:paraId="133180AC" w14:textId="4228D781" w:rsidR="00BF1932" w:rsidRPr="0066409B" w:rsidRDefault="00BF1932" w:rsidP="00BF1932">
            <w:pPr>
              <w:jc w:val="center"/>
              <w:rPr>
                <w:sz w:val="18"/>
                <w:szCs w:val="18"/>
              </w:rPr>
            </w:pPr>
            <w:r w:rsidRPr="0066409B">
              <w:rPr>
                <w:color w:val="000000"/>
                <w:sz w:val="18"/>
                <w:szCs w:val="18"/>
              </w:rPr>
              <w:t>2019</w:t>
            </w:r>
          </w:p>
        </w:tc>
        <w:tc>
          <w:tcPr>
            <w:tcW w:w="1649" w:type="pct"/>
            <w:vAlign w:val="center"/>
          </w:tcPr>
          <w:p w14:paraId="6D21F516" w14:textId="33E0564B"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 xml:space="preserve">Title: REG: Efficacy of CA3301 and CA3642 on Winter Triticale </w:t>
            </w:r>
            <w:r w:rsidRPr="009F72A3">
              <w:rPr>
                <w:noProof w:val="0"/>
                <w:color w:val="000000"/>
                <w:sz w:val="18"/>
                <w:szCs w:val="18"/>
                <w:lang w:val="en-US"/>
              </w:rPr>
              <w:br/>
              <w:t>Company report: EU19-067-80</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4AC44C72" w14:textId="2962AD8F" w:rsidR="00BF1932" w:rsidRPr="0066409B" w:rsidRDefault="00BF1932" w:rsidP="00BF1932">
            <w:pPr>
              <w:jc w:val="center"/>
              <w:rPr>
                <w:sz w:val="18"/>
                <w:szCs w:val="18"/>
              </w:rPr>
            </w:pPr>
            <w:r w:rsidRPr="0066409B">
              <w:rPr>
                <w:sz w:val="18"/>
                <w:szCs w:val="18"/>
              </w:rPr>
              <w:t>N</w:t>
            </w:r>
          </w:p>
        </w:tc>
        <w:tc>
          <w:tcPr>
            <w:tcW w:w="399" w:type="pct"/>
          </w:tcPr>
          <w:p w14:paraId="67B58A34" w14:textId="49A90D2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A83D019" w14:textId="756A98EF"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DD31570" w14:textId="157A0E20" w:rsidR="00BF1932" w:rsidRPr="0066409B" w:rsidRDefault="00BF1932" w:rsidP="00BF1932">
            <w:pPr>
              <w:jc w:val="center"/>
              <w:rPr>
                <w:sz w:val="18"/>
                <w:szCs w:val="18"/>
              </w:rPr>
            </w:pPr>
            <w:r w:rsidRPr="0066409B">
              <w:rPr>
                <w:sz w:val="18"/>
                <w:szCs w:val="18"/>
              </w:rPr>
              <w:t>Nufarm</w:t>
            </w:r>
          </w:p>
        </w:tc>
      </w:tr>
      <w:tr w:rsidR="00BF1932" w:rsidRPr="0066409B" w14:paraId="38CA7DA2" w14:textId="77777777" w:rsidTr="004142EC">
        <w:trPr>
          <w:cantSplit/>
        </w:trPr>
        <w:tc>
          <w:tcPr>
            <w:tcW w:w="499" w:type="pct"/>
            <w:vAlign w:val="center"/>
          </w:tcPr>
          <w:p w14:paraId="405B3A56" w14:textId="77777777" w:rsidR="00BF1932" w:rsidRPr="0066409B" w:rsidRDefault="00BF1932" w:rsidP="00BF1932">
            <w:pPr>
              <w:jc w:val="left"/>
              <w:rPr>
                <w:sz w:val="18"/>
                <w:szCs w:val="18"/>
              </w:rPr>
            </w:pPr>
            <w:r w:rsidRPr="0066409B">
              <w:rPr>
                <w:sz w:val="18"/>
                <w:szCs w:val="18"/>
              </w:rPr>
              <w:t>KCP 6.2</w:t>
            </w:r>
          </w:p>
          <w:p w14:paraId="1A665EC0" w14:textId="06D9CCD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vAlign w:val="center"/>
          </w:tcPr>
          <w:p w14:paraId="644DB33B" w14:textId="6C93EE2E" w:rsidR="00BF1932" w:rsidRPr="0066409B" w:rsidRDefault="00BF1932" w:rsidP="00BF1932">
            <w:pPr>
              <w:rPr>
                <w:sz w:val="18"/>
                <w:szCs w:val="18"/>
              </w:rPr>
            </w:pPr>
            <w:r w:rsidRPr="0066409B">
              <w:rPr>
                <w:color w:val="000000"/>
                <w:sz w:val="18"/>
                <w:szCs w:val="18"/>
              </w:rPr>
              <w:t>Guillaume CARDIET</w:t>
            </w:r>
          </w:p>
        </w:tc>
        <w:tc>
          <w:tcPr>
            <w:tcW w:w="428" w:type="pct"/>
            <w:vAlign w:val="center"/>
          </w:tcPr>
          <w:p w14:paraId="13E1C337" w14:textId="02253CA5" w:rsidR="00BF1932" w:rsidRPr="0066409B" w:rsidRDefault="00BF1932" w:rsidP="00BF1932">
            <w:pPr>
              <w:jc w:val="center"/>
              <w:rPr>
                <w:sz w:val="18"/>
                <w:szCs w:val="18"/>
              </w:rPr>
            </w:pPr>
            <w:r w:rsidRPr="0066409B">
              <w:rPr>
                <w:color w:val="000000"/>
                <w:sz w:val="18"/>
                <w:szCs w:val="18"/>
              </w:rPr>
              <w:t>2019</w:t>
            </w:r>
          </w:p>
        </w:tc>
        <w:tc>
          <w:tcPr>
            <w:tcW w:w="1649" w:type="pct"/>
            <w:vAlign w:val="center"/>
          </w:tcPr>
          <w:p w14:paraId="570AD438" w14:textId="6994490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Triticale </w:t>
            </w:r>
            <w:r w:rsidRPr="009F72A3">
              <w:rPr>
                <w:noProof w:val="0"/>
                <w:color w:val="000000"/>
                <w:sz w:val="18"/>
                <w:szCs w:val="18"/>
                <w:lang w:val="en-US"/>
              </w:rPr>
              <w:br/>
              <w:t>Company report: EU19-067-81</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57C4DDF" w14:textId="067C9A80" w:rsidR="00BF1932" w:rsidRPr="0066409B" w:rsidRDefault="00BF1932" w:rsidP="00BF1932">
            <w:pPr>
              <w:jc w:val="center"/>
              <w:rPr>
                <w:sz w:val="18"/>
                <w:szCs w:val="18"/>
              </w:rPr>
            </w:pPr>
            <w:r w:rsidRPr="0066409B">
              <w:rPr>
                <w:sz w:val="18"/>
                <w:szCs w:val="18"/>
              </w:rPr>
              <w:t>N</w:t>
            </w:r>
          </w:p>
        </w:tc>
        <w:tc>
          <w:tcPr>
            <w:tcW w:w="399" w:type="pct"/>
          </w:tcPr>
          <w:p w14:paraId="1CC44293" w14:textId="753FCEC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3ABDB9" w14:textId="2BED986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88D1E26" w14:textId="54FD03C8" w:rsidR="00BF1932" w:rsidRPr="0066409B" w:rsidRDefault="00BF1932" w:rsidP="00BF1932">
            <w:pPr>
              <w:jc w:val="center"/>
              <w:rPr>
                <w:sz w:val="18"/>
                <w:szCs w:val="18"/>
              </w:rPr>
            </w:pPr>
            <w:r w:rsidRPr="0066409B">
              <w:rPr>
                <w:sz w:val="18"/>
                <w:szCs w:val="18"/>
              </w:rPr>
              <w:t>Nufarm</w:t>
            </w:r>
          </w:p>
        </w:tc>
      </w:tr>
      <w:tr w:rsidR="00BF1932" w:rsidRPr="0066409B" w14:paraId="4EEF0033" w14:textId="77777777" w:rsidTr="004142EC">
        <w:trPr>
          <w:cantSplit/>
        </w:trPr>
        <w:tc>
          <w:tcPr>
            <w:tcW w:w="499" w:type="pct"/>
            <w:vAlign w:val="center"/>
          </w:tcPr>
          <w:p w14:paraId="78C174A4" w14:textId="77777777" w:rsidR="00BF1932" w:rsidRPr="0066409B" w:rsidRDefault="00BF1932" w:rsidP="00BF1932">
            <w:pPr>
              <w:jc w:val="left"/>
              <w:rPr>
                <w:sz w:val="18"/>
                <w:szCs w:val="18"/>
              </w:rPr>
            </w:pPr>
            <w:r w:rsidRPr="0066409B">
              <w:rPr>
                <w:sz w:val="18"/>
                <w:szCs w:val="18"/>
              </w:rPr>
              <w:t>KCP 6.2</w:t>
            </w:r>
          </w:p>
          <w:p w14:paraId="4B4283EC" w14:textId="30A4C12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vAlign w:val="center"/>
          </w:tcPr>
          <w:p w14:paraId="51CBC6EE" w14:textId="3B92952A" w:rsidR="00BF1932" w:rsidRPr="0066409B" w:rsidRDefault="00BF1932" w:rsidP="00BF1932">
            <w:pPr>
              <w:rPr>
                <w:sz w:val="18"/>
                <w:szCs w:val="18"/>
              </w:rPr>
            </w:pPr>
            <w:r w:rsidRPr="0066409B">
              <w:rPr>
                <w:color w:val="000000"/>
                <w:sz w:val="18"/>
                <w:szCs w:val="18"/>
              </w:rPr>
              <w:t>Guillaume CARDIET</w:t>
            </w:r>
          </w:p>
        </w:tc>
        <w:tc>
          <w:tcPr>
            <w:tcW w:w="428" w:type="pct"/>
            <w:vAlign w:val="center"/>
          </w:tcPr>
          <w:p w14:paraId="119B7C45" w14:textId="0171353E" w:rsidR="00BF1932" w:rsidRPr="0066409B" w:rsidRDefault="00BF1932" w:rsidP="00BF1932">
            <w:pPr>
              <w:jc w:val="center"/>
              <w:rPr>
                <w:sz w:val="18"/>
                <w:szCs w:val="18"/>
              </w:rPr>
            </w:pPr>
            <w:r w:rsidRPr="0066409B">
              <w:rPr>
                <w:color w:val="000000"/>
                <w:sz w:val="18"/>
                <w:szCs w:val="18"/>
              </w:rPr>
              <w:t>2019</w:t>
            </w:r>
          </w:p>
        </w:tc>
        <w:tc>
          <w:tcPr>
            <w:tcW w:w="1649" w:type="pct"/>
            <w:vAlign w:val="center"/>
          </w:tcPr>
          <w:p w14:paraId="14FB1472" w14:textId="6F143BDA"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Triticale </w:t>
            </w:r>
            <w:r w:rsidRPr="009F72A3">
              <w:rPr>
                <w:noProof w:val="0"/>
                <w:color w:val="000000"/>
                <w:sz w:val="18"/>
                <w:szCs w:val="18"/>
                <w:lang w:val="en-US"/>
              </w:rPr>
              <w:br/>
              <w:t>Company report: EU19-067-82</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F4C27C9" w14:textId="0986F15E" w:rsidR="00BF1932" w:rsidRPr="0066409B" w:rsidRDefault="00BF1932" w:rsidP="00BF1932">
            <w:pPr>
              <w:jc w:val="center"/>
              <w:rPr>
                <w:sz w:val="18"/>
                <w:szCs w:val="18"/>
              </w:rPr>
            </w:pPr>
            <w:r w:rsidRPr="0066409B">
              <w:rPr>
                <w:sz w:val="18"/>
                <w:szCs w:val="18"/>
              </w:rPr>
              <w:t>N</w:t>
            </w:r>
          </w:p>
        </w:tc>
        <w:tc>
          <w:tcPr>
            <w:tcW w:w="399" w:type="pct"/>
          </w:tcPr>
          <w:p w14:paraId="279F4A13" w14:textId="18E6513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4E97EB7" w14:textId="56C7131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CAEF4B8" w14:textId="2E34E85F" w:rsidR="00BF1932" w:rsidRPr="0066409B" w:rsidRDefault="00BF1932" w:rsidP="00BF1932">
            <w:pPr>
              <w:jc w:val="center"/>
              <w:rPr>
                <w:sz w:val="18"/>
                <w:szCs w:val="18"/>
              </w:rPr>
            </w:pPr>
            <w:r w:rsidRPr="0066409B">
              <w:rPr>
                <w:sz w:val="18"/>
                <w:szCs w:val="18"/>
              </w:rPr>
              <w:t>Nufarm</w:t>
            </w:r>
          </w:p>
        </w:tc>
      </w:tr>
      <w:tr w:rsidR="00BF1932" w:rsidRPr="0066409B" w14:paraId="0BA2A99D" w14:textId="77777777" w:rsidTr="004142EC">
        <w:trPr>
          <w:cantSplit/>
        </w:trPr>
        <w:tc>
          <w:tcPr>
            <w:tcW w:w="499" w:type="pct"/>
            <w:vAlign w:val="center"/>
          </w:tcPr>
          <w:p w14:paraId="7648FA1A" w14:textId="77777777" w:rsidR="00BF1932" w:rsidRPr="0066409B" w:rsidRDefault="00BF1932" w:rsidP="00BF1932">
            <w:pPr>
              <w:jc w:val="left"/>
              <w:rPr>
                <w:sz w:val="18"/>
                <w:szCs w:val="18"/>
              </w:rPr>
            </w:pPr>
            <w:r w:rsidRPr="0066409B">
              <w:rPr>
                <w:sz w:val="18"/>
                <w:szCs w:val="18"/>
              </w:rPr>
              <w:t>KCP 6.2</w:t>
            </w:r>
          </w:p>
          <w:p w14:paraId="41E777B3" w14:textId="68AFB001"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vAlign w:val="center"/>
          </w:tcPr>
          <w:p w14:paraId="67E7D954" w14:textId="36FFFA3E" w:rsidR="00BF1932" w:rsidRPr="0066409B" w:rsidRDefault="00BF1932" w:rsidP="00BF1932">
            <w:pPr>
              <w:rPr>
                <w:sz w:val="18"/>
                <w:szCs w:val="18"/>
              </w:rPr>
            </w:pPr>
            <w:r w:rsidRPr="0066409B">
              <w:rPr>
                <w:color w:val="000000"/>
                <w:sz w:val="18"/>
                <w:szCs w:val="18"/>
              </w:rPr>
              <w:t>Anthi DELLA</w:t>
            </w:r>
          </w:p>
        </w:tc>
        <w:tc>
          <w:tcPr>
            <w:tcW w:w="428" w:type="pct"/>
            <w:vAlign w:val="center"/>
          </w:tcPr>
          <w:p w14:paraId="44895A69" w14:textId="152FFB3C" w:rsidR="00BF1932" w:rsidRPr="0066409B" w:rsidRDefault="00BF1932" w:rsidP="00BF1932">
            <w:pPr>
              <w:jc w:val="center"/>
              <w:rPr>
                <w:sz w:val="18"/>
                <w:szCs w:val="18"/>
              </w:rPr>
            </w:pPr>
            <w:r w:rsidRPr="0066409B">
              <w:rPr>
                <w:color w:val="000000"/>
                <w:sz w:val="18"/>
                <w:szCs w:val="18"/>
              </w:rPr>
              <w:t>2020</w:t>
            </w:r>
          </w:p>
        </w:tc>
        <w:tc>
          <w:tcPr>
            <w:tcW w:w="1649" w:type="pct"/>
            <w:vAlign w:val="center"/>
          </w:tcPr>
          <w:p w14:paraId="645E4163" w14:textId="6CC5F70C"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 xml:space="preserve">Title: REG: Efficacy of CA3301 and CA3642 on Winter Triticale against </w:t>
            </w:r>
            <w:r w:rsidRPr="009F72A3">
              <w:rPr>
                <w:i/>
                <w:iCs/>
                <w:noProof w:val="0"/>
                <w:color w:val="000000"/>
                <w:sz w:val="18"/>
                <w:szCs w:val="18"/>
                <w:lang w:val="en-US"/>
              </w:rPr>
              <w:t>Zymoseptoria tritici</w:t>
            </w:r>
            <w:r w:rsidRPr="009F72A3">
              <w:rPr>
                <w:noProof w:val="0"/>
                <w:color w:val="000000"/>
                <w:sz w:val="18"/>
                <w:szCs w:val="18"/>
                <w:lang w:val="en-US"/>
              </w:rPr>
              <w:br/>
              <w:t>Company report: EU20-035-85</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0EFF6B9A" w14:textId="3EC35E20" w:rsidR="00BF1932" w:rsidRPr="0066409B" w:rsidRDefault="00BF1932" w:rsidP="00BF1932">
            <w:pPr>
              <w:jc w:val="center"/>
              <w:rPr>
                <w:sz w:val="18"/>
                <w:szCs w:val="18"/>
              </w:rPr>
            </w:pPr>
            <w:r w:rsidRPr="0066409B">
              <w:rPr>
                <w:sz w:val="18"/>
                <w:szCs w:val="18"/>
              </w:rPr>
              <w:t>N</w:t>
            </w:r>
          </w:p>
        </w:tc>
        <w:tc>
          <w:tcPr>
            <w:tcW w:w="399" w:type="pct"/>
          </w:tcPr>
          <w:p w14:paraId="77CFB75A" w14:textId="67FED4C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6B9F1AD" w14:textId="3634D5D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6796EF6" w14:textId="23FD72C0" w:rsidR="00BF1932" w:rsidRPr="0066409B" w:rsidRDefault="00BF1932" w:rsidP="00BF1932">
            <w:pPr>
              <w:jc w:val="center"/>
              <w:rPr>
                <w:sz w:val="18"/>
                <w:szCs w:val="18"/>
              </w:rPr>
            </w:pPr>
            <w:r w:rsidRPr="0066409B">
              <w:rPr>
                <w:sz w:val="18"/>
                <w:szCs w:val="18"/>
              </w:rPr>
              <w:t>Nufarm</w:t>
            </w:r>
          </w:p>
        </w:tc>
      </w:tr>
      <w:tr w:rsidR="00BF1932" w:rsidRPr="0066409B" w14:paraId="5B49C8E3" w14:textId="77777777" w:rsidTr="004142EC">
        <w:trPr>
          <w:cantSplit/>
        </w:trPr>
        <w:tc>
          <w:tcPr>
            <w:tcW w:w="499" w:type="pct"/>
            <w:vAlign w:val="center"/>
          </w:tcPr>
          <w:p w14:paraId="01A387CA" w14:textId="77777777" w:rsidR="00BF1932" w:rsidRPr="0066409B" w:rsidRDefault="00BF1932" w:rsidP="00BF1932">
            <w:pPr>
              <w:jc w:val="left"/>
              <w:rPr>
                <w:sz w:val="18"/>
                <w:szCs w:val="18"/>
              </w:rPr>
            </w:pPr>
            <w:r w:rsidRPr="0066409B">
              <w:rPr>
                <w:sz w:val="18"/>
                <w:szCs w:val="18"/>
              </w:rPr>
              <w:t>KCP 6.2</w:t>
            </w:r>
          </w:p>
          <w:p w14:paraId="7A51A221" w14:textId="799D10BE"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vAlign w:val="center"/>
          </w:tcPr>
          <w:p w14:paraId="28C5D1BD" w14:textId="19984A5A" w:rsidR="00BF1932" w:rsidRPr="0066409B" w:rsidRDefault="00BF1932" w:rsidP="00BF1932">
            <w:pPr>
              <w:rPr>
                <w:sz w:val="18"/>
                <w:szCs w:val="18"/>
              </w:rPr>
            </w:pPr>
            <w:r w:rsidRPr="0066409B">
              <w:rPr>
                <w:color w:val="000000"/>
                <w:sz w:val="18"/>
                <w:szCs w:val="18"/>
              </w:rPr>
              <w:t>Anthi DELLA</w:t>
            </w:r>
          </w:p>
        </w:tc>
        <w:tc>
          <w:tcPr>
            <w:tcW w:w="428" w:type="pct"/>
            <w:vAlign w:val="center"/>
          </w:tcPr>
          <w:p w14:paraId="480BFBFA" w14:textId="02693158" w:rsidR="00BF1932" w:rsidRPr="0066409B" w:rsidRDefault="00BF1932" w:rsidP="00BF1932">
            <w:pPr>
              <w:jc w:val="center"/>
              <w:rPr>
                <w:sz w:val="18"/>
                <w:szCs w:val="18"/>
              </w:rPr>
            </w:pPr>
            <w:r w:rsidRPr="0066409B">
              <w:rPr>
                <w:color w:val="000000"/>
                <w:sz w:val="18"/>
                <w:szCs w:val="18"/>
              </w:rPr>
              <w:t>2020</w:t>
            </w:r>
          </w:p>
        </w:tc>
        <w:tc>
          <w:tcPr>
            <w:tcW w:w="1649" w:type="pct"/>
            <w:vAlign w:val="center"/>
          </w:tcPr>
          <w:p w14:paraId="0ECE8821" w14:textId="1896BDDC"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 xml:space="preserve">Title: REG: Efficacy of CA3301 and CA3642 on Winter Triticale against </w:t>
            </w:r>
            <w:r w:rsidRPr="009F72A3">
              <w:rPr>
                <w:i/>
                <w:iCs/>
                <w:noProof w:val="0"/>
                <w:color w:val="000000"/>
                <w:sz w:val="18"/>
                <w:szCs w:val="18"/>
                <w:lang w:val="en-US"/>
              </w:rPr>
              <w:t>Zymoseptoria tritici</w:t>
            </w:r>
            <w:r w:rsidRPr="009F72A3">
              <w:rPr>
                <w:noProof w:val="0"/>
                <w:color w:val="000000"/>
                <w:sz w:val="18"/>
                <w:szCs w:val="18"/>
                <w:lang w:val="en-US"/>
              </w:rPr>
              <w:br/>
              <w:t>Company report: EU20-035-86</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4491974" w14:textId="4D280611" w:rsidR="00BF1932" w:rsidRPr="0066409B" w:rsidRDefault="00BF1932" w:rsidP="00BF1932">
            <w:pPr>
              <w:jc w:val="center"/>
              <w:rPr>
                <w:sz w:val="18"/>
                <w:szCs w:val="18"/>
              </w:rPr>
            </w:pPr>
            <w:r w:rsidRPr="0066409B">
              <w:rPr>
                <w:sz w:val="18"/>
                <w:szCs w:val="18"/>
              </w:rPr>
              <w:t>N</w:t>
            </w:r>
          </w:p>
        </w:tc>
        <w:tc>
          <w:tcPr>
            <w:tcW w:w="399" w:type="pct"/>
          </w:tcPr>
          <w:p w14:paraId="23624B36" w14:textId="137D9D9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CEC28D1" w14:textId="55141E9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AE6975E" w14:textId="7FE5AA04" w:rsidR="00BF1932" w:rsidRPr="0066409B" w:rsidRDefault="00BF1932" w:rsidP="00BF1932">
            <w:pPr>
              <w:jc w:val="center"/>
              <w:rPr>
                <w:sz w:val="18"/>
                <w:szCs w:val="18"/>
              </w:rPr>
            </w:pPr>
            <w:r w:rsidRPr="0066409B">
              <w:rPr>
                <w:sz w:val="18"/>
                <w:szCs w:val="18"/>
              </w:rPr>
              <w:t>Nufarm</w:t>
            </w:r>
          </w:p>
        </w:tc>
      </w:tr>
      <w:tr w:rsidR="00BF1932" w:rsidRPr="0066409B" w14:paraId="71414CE6" w14:textId="77777777" w:rsidTr="004142EC">
        <w:trPr>
          <w:cantSplit/>
        </w:trPr>
        <w:tc>
          <w:tcPr>
            <w:tcW w:w="499" w:type="pct"/>
          </w:tcPr>
          <w:p w14:paraId="69FE5FF0" w14:textId="77777777" w:rsidR="00BF1932" w:rsidRPr="0066409B" w:rsidRDefault="00BF1932" w:rsidP="00BF1932">
            <w:pPr>
              <w:jc w:val="left"/>
              <w:rPr>
                <w:sz w:val="18"/>
                <w:szCs w:val="18"/>
              </w:rPr>
            </w:pPr>
            <w:r w:rsidRPr="0066409B">
              <w:rPr>
                <w:sz w:val="18"/>
                <w:szCs w:val="18"/>
              </w:rPr>
              <w:t>KCP 6.2</w:t>
            </w:r>
          </w:p>
          <w:p w14:paraId="38ACA134" w14:textId="5EB361D0"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1B12194" w14:textId="22BC4A6C" w:rsidR="00BF1932" w:rsidRPr="0066409B" w:rsidRDefault="00BF1932" w:rsidP="00BF1932">
            <w:pPr>
              <w:rPr>
                <w:sz w:val="18"/>
                <w:szCs w:val="18"/>
              </w:rPr>
            </w:pPr>
            <w:r w:rsidRPr="0066409B">
              <w:rPr>
                <w:color w:val="000000"/>
                <w:sz w:val="18"/>
                <w:szCs w:val="18"/>
              </w:rPr>
              <w:t>Pierre Ferran-Terrats</w:t>
            </w:r>
          </w:p>
        </w:tc>
        <w:tc>
          <w:tcPr>
            <w:tcW w:w="428" w:type="pct"/>
          </w:tcPr>
          <w:p w14:paraId="136214DE" w14:textId="2C7FCD41" w:rsidR="00BF1932" w:rsidRPr="0066409B" w:rsidRDefault="00BF1932" w:rsidP="00BF1932">
            <w:pPr>
              <w:jc w:val="center"/>
              <w:rPr>
                <w:sz w:val="18"/>
                <w:szCs w:val="18"/>
              </w:rPr>
            </w:pPr>
            <w:r w:rsidRPr="0066409B">
              <w:rPr>
                <w:color w:val="000000"/>
                <w:sz w:val="18"/>
                <w:szCs w:val="18"/>
              </w:rPr>
              <w:t>2019</w:t>
            </w:r>
          </w:p>
        </w:tc>
        <w:tc>
          <w:tcPr>
            <w:tcW w:w="1649" w:type="pct"/>
          </w:tcPr>
          <w:p w14:paraId="34C743EB" w14:textId="3DF1FD0C"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EU19-067-24</w:t>
            </w:r>
            <w:r w:rsidRPr="009F72A3">
              <w:rPr>
                <w:noProof w:val="0"/>
                <w:color w:val="000000"/>
                <w:sz w:val="18"/>
                <w:szCs w:val="18"/>
                <w:lang w:val="en-US"/>
              </w:rPr>
              <w:br/>
              <w:t>Source: Agrolab A/S</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5B855BD8" w14:textId="28B859A2" w:rsidR="00BF1932" w:rsidRPr="0066409B" w:rsidRDefault="00BF1932" w:rsidP="00BF1932">
            <w:pPr>
              <w:jc w:val="center"/>
              <w:rPr>
                <w:sz w:val="18"/>
                <w:szCs w:val="18"/>
              </w:rPr>
            </w:pPr>
            <w:r w:rsidRPr="0066409B">
              <w:rPr>
                <w:sz w:val="18"/>
                <w:szCs w:val="18"/>
              </w:rPr>
              <w:t>N</w:t>
            </w:r>
          </w:p>
        </w:tc>
        <w:tc>
          <w:tcPr>
            <w:tcW w:w="399" w:type="pct"/>
          </w:tcPr>
          <w:p w14:paraId="262166A1" w14:textId="4353713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A6AFD50" w14:textId="732A60B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584C333" w14:textId="3BCDD068" w:rsidR="00BF1932" w:rsidRPr="0066409B" w:rsidRDefault="00BF1932" w:rsidP="00BF1932">
            <w:pPr>
              <w:jc w:val="center"/>
              <w:rPr>
                <w:sz w:val="18"/>
                <w:szCs w:val="18"/>
              </w:rPr>
            </w:pPr>
            <w:r w:rsidRPr="0066409B">
              <w:rPr>
                <w:sz w:val="18"/>
                <w:szCs w:val="18"/>
              </w:rPr>
              <w:t>Nufarm</w:t>
            </w:r>
          </w:p>
        </w:tc>
      </w:tr>
      <w:tr w:rsidR="00BF1932" w:rsidRPr="0066409B" w14:paraId="575DFEEE" w14:textId="77777777" w:rsidTr="004142EC">
        <w:trPr>
          <w:cantSplit/>
        </w:trPr>
        <w:tc>
          <w:tcPr>
            <w:tcW w:w="499" w:type="pct"/>
          </w:tcPr>
          <w:p w14:paraId="07858550" w14:textId="77777777" w:rsidR="00BF1932" w:rsidRPr="0066409B" w:rsidRDefault="00BF1932" w:rsidP="00BF1932">
            <w:pPr>
              <w:jc w:val="left"/>
              <w:rPr>
                <w:sz w:val="18"/>
                <w:szCs w:val="18"/>
              </w:rPr>
            </w:pPr>
            <w:r w:rsidRPr="0066409B">
              <w:rPr>
                <w:sz w:val="18"/>
                <w:szCs w:val="18"/>
              </w:rPr>
              <w:t>KCP 6.2</w:t>
            </w:r>
          </w:p>
          <w:p w14:paraId="712FF76E" w14:textId="2857FA46"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8343C1B" w14:textId="52290959" w:rsidR="00BF1932" w:rsidRPr="0066409B" w:rsidRDefault="00BF1932" w:rsidP="00BF1932">
            <w:pPr>
              <w:rPr>
                <w:sz w:val="18"/>
                <w:szCs w:val="18"/>
              </w:rPr>
            </w:pPr>
            <w:r w:rsidRPr="0066409B">
              <w:rPr>
                <w:color w:val="000000"/>
                <w:sz w:val="18"/>
                <w:szCs w:val="18"/>
              </w:rPr>
              <w:t>Lucy STOKES</w:t>
            </w:r>
          </w:p>
        </w:tc>
        <w:tc>
          <w:tcPr>
            <w:tcW w:w="428" w:type="pct"/>
          </w:tcPr>
          <w:p w14:paraId="66F2CF78" w14:textId="0B5884D6" w:rsidR="00BF1932" w:rsidRPr="0066409B" w:rsidRDefault="00BF1932" w:rsidP="00BF1932">
            <w:pPr>
              <w:jc w:val="center"/>
              <w:rPr>
                <w:sz w:val="18"/>
                <w:szCs w:val="18"/>
              </w:rPr>
            </w:pPr>
            <w:r w:rsidRPr="0066409B">
              <w:rPr>
                <w:color w:val="000000"/>
                <w:sz w:val="18"/>
                <w:szCs w:val="18"/>
              </w:rPr>
              <w:t>2019</w:t>
            </w:r>
          </w:p>
        </w:tc>
        <w:tc>
          <w:tcPr>
            <w:tcW w:w="1649" w:type="pct"/>
          </w:tcPr>
          <w:p w14:paraId="0C0E0B82" w14:textId="5DECAFA0"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EU19-067-25</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1DC36B2" w14:textId="61C103F7" w:rsidR="00BF1932" w:rsidRPr="0066409B" w:rsidRDefault="00BF1932" w:rsidP="00BF1932">
            <w:pPr>
              <w:jc w:val="center"/>
              <w:rPr>
                <w:sz w:val="18"/>
                <w:szCs w:val="18"/>
              </w:rPr>
            </w:pPr>
            <w:r w:rsidRPr="0066409B">
              <w:rPr>
                <w:sz w:val="18"/>
                <w:szCs w:val="18"/>
              </w:rPr>
              <w:t>N</w:t>
            </w:r>
          </w:p>
        </w:tc>
        <w:tc>
          <w:tcPr>
            <w:tcW w:w="399" w:type="pct"/>
          </w:tcPr>
          <w:p w14:paraId="482B148B" w14:textId="44C200E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7BFF615" w14:textId="61AAA15F"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A505872" w14:textId="69FD9D77" w:rsidR="00BF1932" w:rsidRPr="0066409B" w:rsidRDefault="00BF1932" w:rsidP="00BF1932">
            <w:pPr>
              <w:jc w:val="center"/>
              <w:rPr>
                <w:sz w:val="18"/>
                <w:szCs w:val="18"/>
              </w:rPr>
            </w:pPr>
            <w:r w:rsidRPr="0066409B">
              <w:rPr>
                <w:sz w:val="18"/>
                <w:szCs w:val="18"/>
              </w:rPr>
              <w:t>Nufarm</w:t>
            </w:r>
          </w:p>
        </w:tc>
      </w:tr>
      <w:tr w:rsidR="00BF1932" w:rsidRPr="0066409B" w14:paraId="73B4BA9B" w14:textId="77777777" w:rsidTr="004142EC">
        <w:trPr>
          <w:cantSplit/>
        </w:trPr>
        <w:tc>
          <w:tcPr>
            <w:tcW w:w="499" w:type="pct"/>
          </w:tcPr>
          <w:p w14:paraId="5C1A7B91" w14:textId="77777777" w:rsidR="00BF1932" w:rsidRPr="0066409B" w:rsidRDefault="00BF1932" w:rsidP="00BF1932">
            <w:pPr>
              <w:jc w:val="left"/>
              <w:rPr>
                <w:sz w:val="18"/>
                <w:szCs w:val="18"/>
              </w:rPr>
            </w:pPr>
            <w:r w:rsidRPr="0066409B">
              <w:rPr>
                <w:sz w:val="18"/>
                <w:szCs w:val="18"/>
              </w:rPr>
              <w:t>KCP 6.2</w:t>
            </w:r>
          </w:p>
          <w:p w14:paraId="0F8507AD" w14:textId="7F035FD6"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7D84276C" w14:textId="3F807FBD" w:rsidR="00BF1932" w:rsidRPr="0066409B" w:rsidRDefault="00BF1932" w:rsidP="00BF1932">
            <w:pPr>
              <w:rPr>
                <w:sz w:val="18"/>
                <w:szCs w:val="18"/>
              </w:rPr>
            </w:pPr>
            <w:r w:rsidRPr="0066409B">
              <w:rPr>
                <w:color w:val="000000"/>
                <w:sz w:val="18"/>
                <w:szCs w:val="18"/>
              </w:rPr>
              <w:t>Pierre Ferran-Terrats</w:t>
            </w:r>
          </w:p>
        </w:tc>
        <w:tc>
          <w:tcPr>
            <w:tcW w:w="428" w:type="pct"/>
          </w:tcPr>
          <w:p w14:paraId="51E9678C" w14:textId="3FB15E2F" w:rsidR="00BF1932" w:rsidRPr="0066409B" w:rsidRDefault="00BF1932" w:rsidP="00BF1932">
            <w:pPr>
              <w:jc w:val="center"/>
              <w:rPr>
                <w:sz w:val="18"/>
                <w:szCs w:val="18"/>
              </w:rPr>
            </w:pPr>
            <w:r w:rsidRPr="0066409B">
              <w:rPr>
                <w:color w:val="000000"/>
                <w:sz w:val="18"/>
                <w:szCs w:val="18"/>
              </w:rPr>
              <w:t>2019</w:t>
            </w:r>
          </w:p>
        </w:tc>
        <w:tc>
          <w:tcPr>
            <w:tcW w:w="1649" w:type="pct"/>
          </w:tcPr>
          <w:p w14:paraId="023655E2" w14:textId="127719D4"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EU19-067-63</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989616A" w14:textId="2E096F04" w:rsidR="00BF1932" w:rsidRPr="0066409B" w:rsidRDefault="00BF1932" w:rsidP="00BF1932">
            <w:pPr>
              <w:jc w:val="center"/>
              <w:rPr>
                <w:sz w:val="18"/>
                <w:szCs w:val="18"/>
              </w:rPr>
            </w:pPr>
            <w:r w:rsidRPr="0066409B">
              <w:rPr>
                <w:sz w:val="18"/>
                <w:szCs w:val="18"/>
              </w:rPr>
              <w:t>N</w:t>
            </w:r>
          </w:p>
        </w:tc>
        <w:tc>
          <w:tcPr>
            <w:tcW w:w="399" w:type="pct"/>
          </w:tcPr>
          <w:p w14:paraId="266B270F" w14:textId="3AF4B16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DEB4659"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5F6975B" w14:textId="54EEAC4C" w:rsidR="00362620" w:rsidRDefault="00362620" w:rsidP="00362620">
            <w:pPr>
              <w:jc w:val="center"/>
              <w:rPr>
                <w:sz w:val="18"/>
                <w:szCs w:val="18"/>
                <w:lang w:val="en-US"/>
              </w:rPr>
            </w:pPr>
            <w:r w:rsidRPr="00E17996">
              <w:rPr>
                <w:sz w:val="18"/>
                <w:szCs w:val="18"/>
                <w:highlight w:val="cyan"/>
                <w:lang w:val="en-US"/>
              </w:rPr>
              <w:t>Registered in July 2023</w:t>
            </w:r>
          </w:p>
          <w:p w14:paraId="77C6251D" w14:textId="50193B6D"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78AD25C" w14:textId="10A13545" w:rsidR="00BF1932" w:rsidRPr="0066409B" w:rsidRDefault="00BF1932" w:rsidP="00BF1932">
            <w:pPr>
              <w:jc w:val="center"/>
              <w:rPr>
                <w:sz w:val="18"/>
                <w:szCs w:val="18"/>
              </w:rPr>
            </w:pPr>
            <w:r w:rsidRPr="0066409B">
              <w:rPr>
                <w:sz w:val="18"/>
                <w:szCs w:val="18"/>
              </w:rPr>
              <w:t>Nufarm</w:t>
            </w:r>
          </w:p>
        </w:tc>
      </w:tr>
      <w:tr w:rsidR="00BF1932" w:rsidRPr="0066409B" w14:paraId="1784CDC1" w14:textId="77777777" w:rsidTr="004142EC">
        <w:trPr>
          <w:cantSplit/>
        </w:trPr>
        <w:tc>
          <w:tcPr>
            <w:tcW w:w="499" w:type="pct"/>
          </w:tcPr>
          <w:p w14:paraId="7E268AF1" w14:textId="77777777" w:rsidR="00BF1932" w:rsidRPr="0066409B" w:rsidRDefault="00BF1932" w:rsidP="00BF1932">
            <w:pPr>
              <w:jc w:val="left"/>
              <w:rPr>
                <w:sz w:val="18"/>
                <w:szCs w:val="18"/>
              </w:rPr>
            </w:pPr>
            <w:r w:rsidRPr="0066409B">
              <w:rPr>
                <w:sz w:val="18"/>
                <w:szCs w:val="18"/>
              </w:rPr>
              <w:t>KCP 6.2</w:t>
            </w:r>
          </w:p>
          <w:p w14:paraId="7767CC6F" w14:textId="27AD30D8"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641AAF8A" w14:textId="3A379A86" w:rsidR="00BF1932" w:rsidRPr="0066409B" w:rsidRDefault="00BF1932" w:rsidP="00BF1932">
            <w:pPr>
              <w:rPr>
                <w:sz w:val="18"/>
                <w:szCs w:val="18"/>
              </w:rPr>
            </w:pPr>
            <w:r w:rsidRPr="0066409B">
              <w:rPr>
                <w:color w:val="000000"/>
                <w:sz w:val="18"/>
                <w:szCs w:val="18"/>
              </w:rPr>
              <w:t>Guillaume CARDIET</w:t>
            </w:r>
          </w:p>
        </w:tc>
        <w:tc>
          <w:tcPr>
            <w:tcW w:w="428" w:type="pct"/>
          </w:tcPr>
          <w:p w14:paraId="6ECD2CA7" w14:textId="022FC82C" w:rsidR="00BF1932" w:rsidRPr="0066409B" w:rsidRDefault="00BF1932" w:rsidP="00BF1932">
            <w:pPr>
              <w:jc w:val="center"/>
              <w:rPr>
                <w:sz w:val="18"/>
                <w:szCs w:val="18"/>
              </w:rPr>
            </w:pPr>
            <w:r w:rsidRPr="0066409B">
              <w:rPr>
                <w:color w:val="000000"/>
                <w:sz w:val="18"/>
                <w:szCs w:val="18"/>
              </w:rPr>
              <w:t>2019</w:t>
            </w:r>
          </w:p>
        </w:tc>
        <w:tc>
          <w:tcPr>
            <w:tcW w:w="1649" w:type="pct"/>
          </w:tcPr>
          <w:p w14:paraId="5036F59B" w14:textId="7E1EEA04" w:rsidR="00BF1932" w:rsidRPr="0066409B" w:rsidRDefault="00BF1932" w:rsidP="00BF1932">
            <w:pPr>
              <w:pStyle w:val="RepTable"/>
              <w:rPr>
                <w:rFonts w:eastAsia="Calibri"/>
                <w:noProof w:val="0"/>
                <w:sz w:val="18"/>
                <w:szCs w:val="18"/>
                <w:lang w:val="pl-PL"/>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EU19-067-83</w:t>
            </w:r>
            <w:r w:rsidRPr="009F72A3">
              <w:rPr>
                <w:noProof w:val="0"/>
                <w:color w:val="000000"/>
                <w:sz w:val="18"/>
                <w:szCs w:val="18"/>
                <w:lang w:val="en-US"/>
              </w:rPr>
              <w:br/>
              <w:t>Source: Anadiag Hungary Kft.</w:t>
            </w:r>
            <w:r w:rsidRPr="009F72A3">
              <w:rPr>
                <w:noProof w:val="0"/>
                <w:color w:val="000000"/>
                <w:sz w:val="18"/>
                <w:szCs w:val="18"/>
                <w:lang w:val="en-US"/>
              </w:rPr>
              <w:br/>
            </w:r>
            <w:r w:rsidRPr="0066409B">
              <w:rPr>
                <w:noProof w:val="0"/>
                <w:color w:val="000000"/>
                <w:sz w:val="18"/>
                <w:szCs w:val="18"/>
                <w:lang w:val="pl-PL"/>
              </w:rPr>
              <w:t>GLP: Yes</w:t>
            </w:r>
            <w:r w:rsidRPr="0066409B">
              <w:rPr>
                <w:noProof w:val="0"/>
                <w:color w:val="000000"/>
                <w:sz w:val="18"/>
                <w:szCs w:val="18"/>
                <w:lang w:val="pl-PL"/>
              </w:rPr>
              <w:br/>
              <w:t>Published: No</w:t>
            </w:r>
          </w:p>
        </w:tc>
        <w:tc>
          <w:tcPr>
            <w:tcW w:w="396" w:type="pct"/>
          </w:tcPr>
          <w:p w14:paraId="67792DB9" w14:textId="13854A7F" w:rsidR="00BF1932" w:rsidRPr="0066409B" w:rsidRDefault="00BF1932" w:rsidP="00BF1932">
            <w:pPr>
              <w:jc w:val="center"/>
              <w:rPr>
                <w:sz w:val="18"/>
                <w:szCs w:val="18"/>
              </w:rPr>
            </w:pPr>
            <w:r w:rsidRPr="0066409B">
              <w:rPr>
                <w:sz w:val="18"/>
                <w:szCs w:val="18"/>
              </w:rPr>
              <w:t>N</w:t>
            </w:r>
          </w:p>
        </w:tc>
        <w:tc>
          <w:tcPr>
            <w:tcW w:w="399" w:type="pct"/>
          </w:tcPr>
          <w:p w14:paraId="2EDBFA0F" w14:textId="7B87A6F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814E1D9" w14:textId="1E1DB18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42917D9" w14:textId="7430EA8C" w:rsidR="00BF1932" w:rsidRPr="0066409B" w:rsidRDefault="00BF1932" w:rsidP="00BF1932">
            <w:pPr>
              <w:jc w:val="center"/>
              <w:rPr>
                <w:sz w:val="18"/>
                <w:szCs w:val="18"/>
              </w:rPr>
            </w:pPr>
            <w:r w:rsidRPr="0066409B">
              <w:rPr>
                <w:sz w:val="18"/>
                <w:szCs w:val="18"/>
              </w:rPr>
              <w:t>Nufarm</w:t>
            </w:r>
          </w:p>
        </w:tc>
      </w:tr>
      <w:tr w:rsidR="00BF1932" w:rsidRPr="0066409B" w14:paraId="09A92D13" w14:textId="77777777" w:rsidTr="004142EC">
        <w:trPr>
          <w:cantSplit/>
        </w:trPr>
        <w:tc>
          <w:tcPr>
            <w:tcW w:w="499" w:type="pct"/>
          </w:tcPr>
          <w:p w14:paraId="030497D7" w14:textId="77777777" w:rsidR="00BF1932" w:rsidRPr="0066409B" w:rsidRDefault="00BF1932" w:rsidP="00BF1932">
            <w:pPr>
              <w:jc w:val="left"/>
              <w:rPr>
                <w:sz w:val="18"/>
                <w:szCs w:val="18"/>
              </w:rPr>
            </w:pPr>
            <w:r w:rsidRPr="0066409B">
              <w:rPr>
                <w:sz w:val="18"/>
                <w:szCs w:val="18"/>
              </w:rPr>
              <w:t>KCP 6.2</w:t>
            </w:r>
          </w:p>
          <w:p w14:paraId="5CD62A7F" w14:textId="6241CB60"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1F292B9F" w14:textId="11240B88" w:rsidR="00BF1932" w:rsidRPr="0066409B" w:rsidRDefault="00BF1932" w:rsidP="00BF1932">
            <w:pPr>
              <w:rPr>
                <w:sz w:val="18"/>
                <w:szCs w:val="18"/>
              </w:rPr>
            </w:pPr>
            <w:r w:rsidRPr="0066409B">
              <w:rPr>
                <w:color w:val="000000"/>
                <w:sz w:val="18"/>
                <w:szCs w:val="18"/>
              </w:rPr>
              <w:t>Guillaume CARDIET</w:t>
            </w:r>
          </w:p>
        </w:tc>
        <w:tc>
          <w:tcPr>
            <w:tcW w:w="428" w:type="pct"/>
          </w:tcPr>
          <w:p w14:paraId="097B324E" w14:textId="2EDB08DE" w:rsidR="00BF1932" w:rsidRPr="0066409B" w:rsidRDefault="00BF1932" w:rsidP="00BF1932">
            <w:pPr>
              <w:jc w:val="center"/>
              <w:rPr>
                <w:sz w:val="18"/>
                <w:szCs w:val="18"/>
              </w:rPr>
            </w:pPr>
            <w:r w:rsidRPr="0066409B">
              <w:rPr>
                <w:color w:val="000000"/>
                <w:sz w:val="18"/>
                <w:szCs w:val="18"/>
              </w:rPr>
              <w:t>2019</w:t>
            </w:r>
          </w:p>
        </w:tc>
        <w:tc>
          <w:tcPr>
            <w:tcW w:w="1649" w:type="pct"/>
          </w:tcPr>
          <w:p w14:paraId="56458F02" w14:textId="23F009C9"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EU19-067-84</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58C342A" w14:textId="13A300E3" w:rsidR="00BF1932" w:rsidRPr="0066409B" w:rsidRDefault="00BF1932" w:rsidP="00BF1932">
            <w:pPr>
              <w:jc w:val="center"/>
              <w:rPr>
                <w:sz w:val="18"/>
                <w:szCs w:val="18"/>
              </w:rPr>
            </w:pPr>
            <w:r w:rsidRPr="0066409B">
              <w:rPr>
                <w:sz w:val="18"/>
                <w:szCs w:val="18"/>
              </w:rPr>
              <w:t>N</w:t>
            </w:r>
          </w:p>
        </w:tc>
        <w:tc>
          <w:tcPr>
            <w:tcW w:w="399" w:type="pct"/>
          </w:tcPr>
          <w:p w14:paraId="2EBA1370" w14:textId="6F65BA0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38883E8" w14:textId="2C9EE69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7393B6B" w14:textId="67017B2F" w:rsidR="00BF1932" w:rsidRPr="0066409B" w:rsidRDefault="00BF1932" w:rsidP="00BF1932">
            <w:pPr>
              <w:jc w:val="center"/>
              <w:rPr>
                <w:sz w:val="18"/>
                <w:szCs w:val="18"/>
              </w:rPr>
            </w:pPr>
            <w:r w:rsidRPr="0066409B">
              <w:rPr>
                <w:sz w:val="18"/>
                <w:szCs w:val="18"/>
              </w:rPr>
              <w:t>Nufarm</w:t>
            </w:r>
          </w:p>
        </w:tc>
      </w:tr>
      <w:tr w:rsidR="00BF1932" w:rsidRPr="0066409B" w14:paraId="40C7B611" w14:textId="77777777" w:rsidTr="004142EC">
        <w:trPr>
          <w:cantSplit/>
        </w:trPr>
        <w:tc>
          <w:tcPr>
            <w:tcW w:w="499" w:type="pct"/>
          </w:tcPr>
          <w:p w14:paraId="4AB43564" w14:textId="77777777" w:rsidR="00BF1932" w:rsidRPr="0066409B" w:rsidRDefault="00BF1932" w:rsidP="00BF1932">
            <w:pPr>
              <w:jc w:val="left"/>
              <w:rPr>
                <w:sz w:val="18"/>
                <w:szCs w:val="18"/>
              </w:rPr>
            </w:pPr>
            <w:r w:rsidRPr="0066409B">
              <w:rPr>
                <w:sz w:val="18"/>
                <w:szCs w:val="18"/>
              </w:rPr>
              <w:t>KCP 6.2</w:t>
            </w:r>
          </w:p>
          <w:p w14:paraId="3A32E408" w14:textId="7E712134"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4D62CE3D" w14:textId="5513CCF6" w:rsidR="00BF1932" w:rsidRPr="0066409B" w:rsidRDefault="00BF1932" w:rsidP="00BF1932">
            <w:pPr>
              <w:rPr>
                <w:sz w:val="18"/>
                <w:szCs w:val="18"/>
              </w:rPr>
            </w:pPr>
            <w:r w:rsidRPr="0066409B">
              <w:rPr>
                <w:color w:val="000000"/>
                <w:sz w:val="18"/>
                <w:szCs w:val="18"/>
              </w:rPr>
              <w:t>Franziska Friedrich</w:t>
            </w:r>
          </w:p>
        </w:tc>
        <w:tc>
          <w:tcPr>
            <w:tcW w:w="428" w:type="pct"/>
          </w:tcPr>
          <w:p w14:paraId="628ED100" w14:textId="73AAE9FB" w:rsidR="00BF1932" w:rsidRPr="0066409B" w:rsidRDefault="00BF1932" w:rsidP="00BF1932">
            <w:pPr>
              <w:jc w:val="center"/>
              <w:rPr>
                <w:sz w:val="18"/>
                <w:szCs w:val="18"/>
              </w:rPr>
            </w:pPr>
            <w:r w:rsidRPr="0066409B">
              <w:rPr>
                <w:color w:val="000000"/>
                <w:sz w:val="18"/>
                <w:szCs w:val="18"/>
              </w:rPr>
              <w:t>2020</w:t>
            </w:r>
          </w:p>
        </w:tc>
        <w:tc>
          <w:tcPr>
            <w:tcW w:w="1649" w:type="pct"/>
          </w:tcPr>
          <w:p w14:paraId="1BF4DAD9" w14:textId="7EDF429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EU20-035-28</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B7C7540" w14:textId="3EDFA0BA" w:rsidR="00BF1932" w:rsidRPr="0066409B" w:rsidRDefault="00BF1932" w:rsidP="00BF1932">
            <w:pPr>
              <w:jc w:val="center"/>
              <w:rPr>
                <w:sz w:val="18"/>
                <w:szCs w:val="18"/>
              </w:rPr>
            </w:pPr>
            <w:r w:rsidRPr="0066409B">
              <w:rPr>
                <w:sz w:val="18"/>
                <w:szCs w:val="18"/>
              </w:rPr>
              <w:t>N</w:t>
            </w:r>
          </w:p>
        </w:tc>
        <w:tc>
          <w:tcPr>
            <w:tcW w:w="399" w:type="pct"/>
          </w:tcPr>
          <w:p w14:paraId="10AAD77E" w14:textId="2425D39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1B43002"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8A2961F" w14:textId="6354C4B0" w:rsidR="00362620" w:rsidRDefault="00362620" w:rsidP="00362620">
            <w:pPr>
              <w:jc w:val="center"/>
              <w:rPr>
                <w:sz w:val="18"/>
                <w:szCs w:val="18"/>
                <w:lang w:val="en-US"/>
              </w:rPr>
            </w:pPr>
            <w:r w:rsidRPr="00E17996">
              <w:rPr>
                <w:sz w:val="18"/>
                <w:szCs w:val="18"/>
                <w:highlight w:val="cyan"/>
                <w:lang w:val="en-US"/>
              </w:rPr>
              <w:t>Registered in July 2023</w:t>
            </w:r>
          </w:p>
          <w:p w14:paraId="0519BBF1" w14:textId="6065CB1F"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74BC4BF" w14:textId="51F181D8" w:rsidR="00BF1932" w:rsidRPr="0066409B" w:rsidRDefault="00BF1932" w:rsidP="00BF1932">
            <w:pPr>
              <w:jc w:val="center"/>
              <w:rPr>
                <w:sz w:val="18"/>
                <w:szCs w:val="18"/>
              </w:rPr>
            </w:pPr>
            <w:r w:rsidRPr="0066409B">
              <w:rPr>
                <w:sz w:val="18"/>
                <w:szCs w:val="18"/>
              </w:rPr>
              <w:t>Nufarm</w:t>
            </w:r>
          </w:p>
        </w:tc>
      </w:tr>
      <w:tr w:rsidR="00BF1932" w:rsidRPr="0066409B" w14:paraId="2CC69A19" w14:textId="77777777" w:rsidTr="004142EC">
        <w:trPr>
          <w:cantSplit/>
        </w:trPr>
        <w:tc>
          <w:tcPr>
            <w:tcW w:w="499" w:type="pct"/>
          </w:tcPr>
          <w:p w14:paraId="560B4166" w14:textId="77777777" w:rsidR="00BF1932" w:rsidRPr="0066409B" w:rsidRDefault="00BF1932" w:rsidP="00BF1932">
            <w:pPr>
              <w:jc w:val="left"/>
              <w:rPr>
                <w:sz w:val="18"/>
                <w:szCs w:val="18"/>
              </w:rPr>
            </w:pPr>
            <w:r w:rsidRPr="0066409B">
              <w:rPr>
                <w:sz w:val="18"/>
                <w:szCs w:val="18"/>
              </w:rPr>
              <w:t>KCP 6.2</w:t>
            </w:r>
          </w:p>
          <w:p w14:paraId="48A08C7B" w14:textId="08D8C119"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23A3083" w14:textId="7E7483CA" w:rsidR="00BF1932" w:rsidRPr="0066409B" w:rsidRDefault="00BF1932" w:rsidP="00BF1932">
            <w:pPr>
              <w:rPr>
                <w:sz w:val="18"/>
                <w:szCs w:val="18"/>
              </w:rPr>
            </w:pPr>
            <w:r w:rsidRPr="0066409B">
              <w:rPr>
                <w:color w:val="000000"/>
                <w:sz w:val="18"/>
                <w:szCs w:val="18"/>
              </w:rPr>
              <w:t>Franziska Friedrich</w:t>
            </w:r>
          </w:p>
        </w:tc>
        <w:tc>
          <w:tcPr>
            <w:tcW w:w="428" w:type="pct"/>
          </w:tcPr>
          <w:p w14:paraId="1D63E5A9" w14:textId="56F0E6ED" w:rsidR="00BF1932" w:rsidRPr="0066409B" w:rsidRDefault="00BF1932" w:rsidP="00BF1932">
            <w:pPr>
              <w:jc w:val="center"/>
              <w:rPr>
                <w:sz w:val="18"/>
                <w:szCs w:val="18"/>
              </w:rPr>
            </w:pPr>
            <w:r w:rsidRPr="0066409B">
              <w:rPr>
                <w:color w:val="000000"/>
                <w:sz w:val="18"/>
                <w:szCs w:val="18"/>
              </w:rPr>
              <w:t>2020</w:t>
            </w:r>
          </w:p>
        </w:tc>
        <w:tc>
          <w:tcPr>
            <w:tcW w:w="1649" w:type="pct"/>
          </w:tcPr>
          <w:p w14:paraId="1C6E5698" w14:textId="72D7E664"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EU20-035-29</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FFCC2A9" w14:textId="390F12D6" w:rsidR="00BF1932" w:rsidRPr="0066409B" w:rsidRDefault="00BF1932" w:rsidP="00BF1932">
            <w:pPr>
              <w:jc w:val="center"/>
              <w:rPr>
                <w:sz w:val="18"/>
                <w:szCs w:val="18"/>
              </w:rPr>
            </w:pPr>
            <w:r w:rsidRPr="0066409B">
              <w:rPr>
                <w:sz w:val="18"/>
                <w:szCs w:val="18"/>
              </w:rPr>
              <w:t>N</w:t>
            </w:r>
          </w:p>
        </w:tc>
        <w:tc>
          <w:tcPr>
            <w:tcW w:w="399" w:type="pct"/>
          </w:tcPr>
          <w:p w14:paraId="2EC4A523" w14:textId="12526DA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8B49337"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28085DD" w14:textId="460A6F0D" w:rsidR="00362620" w:rsidRDefault="00362620" w:rsidP="00362620">
            <w:pPr>
              <w:jc w:val="center"/>
              <w:rPr>
                <w:sz w:val="18"/>
                <w:szCs w:val="18"/>
                <w:lang w:val="en-US"/>
              </w:rPr>
            </w:pPr>
            <w:r w:rsidRPr="00E17996">
              <w:rPr>
                <w:sz w:val="18"/>
                <w:szCs w:val="18"/>
                <w:highlight w:val="cyan"/>
                <w:lang w:val="en-US"/>
              </w:rPr>
              <w:t>Registered in July 2023</w:t>
            </w:r>
          </w:p>
          <w:p w14:paraId="48FFFE17" w14:textId="379C43CE"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FC3920C" w14:textId="13650774" w:rsidR="00BF1932" w:rsidRPr="0066409B" w:rsidRDefault="00BF1932" w:rsidP="00BF1932">
            <w:pPr>
              <w:jc w:val="center"/>
              <w:rPr>
                <w:sz w:val="18"/>
                <w:szCs w:val="18"/>
              </w:rPr>
            </w:pPr>
            <w:r w:rsidRPr="0066409B">
              <w:rPr>
                <w:sz w:val="18"/>
                <w:szCs w:val="18"/>
              </w:rPr>
              <w:t>Nufarm</w:t>
            </w:r>
          </w:p>
        </w:tc>
      </w:tr>
      <w:tr w:rsidR="00BF1932" w:rsidRPr="0066409B" w14:paraId="485B7DA1" w14:textId="77777777" w:rsidTr="004142EC">
        <w:trPr>
          <w:cantSplit/>
        </w:trPr>
        <w:tc>
          <w:tcPr>
            <w:tcW w:w="499" w:type="pct"/>
          </w:tcPr>
          <w:p w14:paraId="5FAE716E" w14:textId="77777777" w:rsidR="00BF1932" w:rsidRPr="0066409B" w:rsidRDefault="00BF1932" w:rsidP="00BF1932">
            <w:pPr>
              <w:jc w:val="left"/>
              <w:rPr>
                <w:sz w:val="18"/>
                <w:szCs w:val="18"/>
              </w:rPr>
            </w:pPr>
            <w:r w:rsidRPr="0066409B">
              <w:rPr>
                <w:sz w:val="18"/>
                <w:szCs w:val="18"/>
              </w:rPr>
              <w:t>KCP 6.2</w:t>
            </w:r>
          </w:p>
          <w:p w14:paraId="5A126C59" w14:textId="42426067"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0FD3862D" w14:textId="07792849" w:rsidR="00BF1932" w:rsidRPr="0066409B" w:rsidRDefault="00BF1932" w:rsidP="00BF1932">
            <w:pPr>
              <w:rPr>
                <w:sz w:val="18"/>
                <w:szCs w:val="18"/>
              </w:rPr>
            </w:pPr>
            <w:r w:rsidRPr="0066409B">
              <w:rPr>
                <w:color w:val="000000"/>
                <w:sz w:val="18"/>
                <w:szCs w:val="18"/>
              </w:rPr>
              <w:t>Guillaume Cardiet</w:t>
            </w:r>
          </w:p>
        </w:tc>
        <w:tc>
          <w:tcPr>
            <w:tcW w:w="428" w:type="pct"/>
          </w:tcPr>
          <w:p w14:paraId="40CF18C8" w14:textId="4E0B3C54" w:rsidR="00BF1932" w:rsidRPr="0066409B" w:rsidRDefault="00BF1932" w:rsidP="00BF1932">
            <w:pPr>
              <w:jc w:val="center"/>
              <w:rPr>
                <w:sz w:val="18"/>
                <w:szCs w:val="18"/>
              </w:rPr>
            </w:pPr>
            <w:r w:rsidRPr="0066409B">
              <w:rPr>
                <w:color w:val="000000"/>
                <w:sz w:val="18"/>
                <w:szCs w:val="18"/>
              </w:rPr>
              <w:t>2020</w:t>
            </w:r>
          </w:p>
        </w:tc>
        <w:tc>
          <w:tcPr>
            <w:tcW w:w="1649" w:type="pct"/>
          </w:tcPr>
          <w:p w14:paraId="63F67F7B" w14:textId="20164B1E"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EU20-035-68</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2856ED3" w14:textId="25DBBA18" w:rsidR="00BF1932" w:rsidRPr="0066409B" w:rsidRDefault="00BF1932" w:rsidP="00BF1932">
            <w:pPr>
              <w:jc w:val="center"/>
              <w:rPr>
                <w:sz w:val="18"/>
                <w:szCs w:val="18"/>
              </w:rPr>
            </w:pPr>
            <w:r w:rsidRPr="0066409B">
              <w:rPr>
                <w:sz w:val="18"/>
                <w:szCs w:val="18"/>
              </w:rPr>
              <w:t>N</w:t>
            </w:r>
          </w:p>
        </w:tc>
        <w:tc>
          <w:tcPr>
            <w:tcW w:w="399" w:type="pct"/>
          </w:tcPr>
          <w:p w14:paraId="53F93FA9" w14:textId="797EF31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ADF38C2"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0916AD4" w14:textId="19531AC5" w:rsidR="00362620" w:rsidRDefault="00362620" w:rsidP="00362620">
            <w:pPr>
              <w:jc w:val="center"/>
              <w:rPr>
                <w:sz w:val="18"/>
                <w:szCs w:val="18"/>
                <w:lang w:val="en-US"/>
              </w:rPr>
            </w:pPr>
            <w:r w:rsidRPr="00E17996">
              <w:rPr>
                <w:sz w:val="18"/>
                <w:szCs w:val="18"/>
                <w:highlight w:val="cyan"/>
                <w:lang w:val="en-US"/>
              </w:rPr>
              <w:t>Registered in July 2023</w:t>
            </w:r>
          </w:p>
          <w:p w14:paraId="1C0C1A47" w14:textId="45BC323D"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758E525" w14:textId="548753B3" w:rsidR="00BF1932" w:rsidRPr="0066409B" w:rsidRDefault="00BF1932" w:rsidP="00BF1932">
            <w:pPr>
              <w:jc w:val="center"/>
              <w:rPr>
                <w:sz w:val="18"/>
                <w:szCs w:val="18"/>
              </w:rPr>
            </w:pPr>
            <w:r w:rsidRPr="0066409B">
              <w:rPr>
                <w:sz w:val="18"/>
                <w:szCs w:val="18"/>
              </w:rPr>
              <w:t>Nufarm</w:t>
            </w:r>
          </w:p>
        </w:tc>
      </w:tr>
      <w:tr w:rsidR="00BF1932" w:rsidRPr="0066409B" w14:paraId="01B28D4C" w14:textId="77777777" w:rsidTr="004142EC">
        <w:trPr>
          <w:cantSplit/>
        </w:trPr>
        <w:tc>
          <w:tcPr>
            <w:tcW w:w="499" w:type="pct"/>
          </w:tcPr>
          <w:p w14:paraId="124C8742" w14:textId="77777777" w:rsidR="00BF1932" w:rsidRPr="0066409B" w:rsidRDefault="00BF1932" w:rsidP="00BF1932">
            <w:pPr>
              <w:jc w:val="left"/>
              <w:rPr>
                <w:sz w:val="18"/>
                <w:szCs w:val="18"/>
              </w:rPr>
            </w:pPr>
            <w:r w:rsidRPr="0066409B">
              <w:rPr>
                <w:sz w:val="18"/>
                <w:szCs w:val="18"/>
              </w:rPr>
              <w:t>KCP 6.2</w:t>
            </w:r>
          </w:p>
          <w:p w14:paraId="78EF6460" w14:textId="1CED9BC9"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12EA9D61" w14:textId="627E3952" w:rsidR="00BF1932" w:rsidRPr="0066409B" w:rsidRDefault="00BF1932" w:rsidP="00BF1932">
            <w:pPr>
              <w:rPr>
                <w:sz w:val="18"/>
                <w:szCs w:val="18"/>
              </w:rPr>
            </w:pPr>
            <w:r w:rsidRPr="0066409B">
              <w:rPr>
                <w:color w:val="000000"/>
                <w:sz w:val="18"/>
                <w:szCs w:val="18"/>
              </w:rPr>
              <w:t>Antanina Ušinskiene</w:t>
            </w:r>
          </w:p>
        </w:tc>
        <w:tc>
          <w:tcPr>
            <w:tcW w:w="428" w:type="pct"/>
          </w:tcPr>
          <w:p w14:paraId="4DA4584C" w14:textId="1F69EDAF" w:rsidR="00BF1932" w:rsidRPr="0066409B" w:rsidRDefault="00BF1932" w:rsidP="00BF1932">
            <w:pPr>
              <w:jc w:val="center"/>
              <w:rPr>
                <w:sz w:val="18"/>
                <w:szCs w:val="18"/>
              </w:rPr>
            </w:pPr>
            <w:r w:rsidRPr="0066409B">
              <w:rPr>
                <w:color w:val="000000"/>
                <w:sz w:val="18"/>
                <w:szCs w:val="18"/>
              </w:rPr>
              <w:t>2020</w:t>
            </w:r>
          </w:p>
        </w:tc>
        <w:tc>
          <w:tcPr>
            <w:tcW w:w="1649" w:type="pct"/>
          </w:tcPr>
          <w:p w14:paraId="34DC2F15" w14:textId="3DD025D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EU20-035-69</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E06F970" w14:textId="66A2EB04" w:rsidR="00BF1932" w:rsidRPr="0066409B" w:rsidRDefault="00BF1932" w:rsidP="00BF1932">
            <w:pPr>
              <w:jc w:val="center"/>
              <w:rPr>
                <w:sz w:val="18"/>
                <w:szCs w:val="18"/>
              </w:rPr>
            </w:pPr>
            <w:r w:rsidRPr="0066409B">
              <w:rPr>
                <w:sz w:val="18"/>
                <w:szCs w:val="18"/>
              </w:rPr>
              <w:t>N</w:t>
            </w:r>
          </w:p>
        </w:tc>
        <w:tc>
          <w:tcPr>
            <w:tcW w:w="399" w:type="pct"/>
          </w:tcPr>
          <w:p w14:paraId="6C9C4275" w14:textId="131EF55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500FE75"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22EA6EC" w14:textId="2436B143" w:rsidR="00362620" w:rsidRDefault="00362620" w:rsidP="00362620">
            <w:pPr>
              <w:jc w:val="center"/>
              <w:rPr>
                <w:sz w:val="18"/>
                <w:szCs w:val="18"/>
                <w:lang w:val="en-US"/>
              </w:rPr>
            </w:pPr>
            <w:r w:rsidRPr="00E17996">
              <w:rPr>
                <w:sz w:val="18"/>
                <w:szCs w:val="18"/>
                <w:highlight w:val="cyan"/>
                <w:lang w:val="en-US"/>
              </w:rPr>
              <w:t>Registered in July 2023</w:t>
            </w:r>
          </w:p>
          <w:p w14:paraId="41AE7D9C" w14:textId="52C66C19"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E15B44B" w14:textId="0FF79D98" w:rsidR="00BF1932" w:rsidRPr="0066409B" w:rsidRDefault="00BF1932" w:rsidP="00BF1932">
            <w:pPr>
              <w:jc w:val="center"/>
              <w:rPr>
                <w:sz w:val="18"/>
                <w:szCs w:val="18"/>
              </w:rPr>
            </w:pPr>
            <w:r w:rsidRPr="0066409B">
              <w:rPr>
                <w:sz w:val="18"/>
                <w:szCs w:val="18"/>
              </w:rPr>
              <w:t>Nufarm</w:t>
            </w:r>
          </w:p>
        </w:tc>
      </w:tr>
      <w:tr w:rsidR="00BF1932" w:rsidRPr="0066409B" w14:paraId="25F1DCBB" w14:textId="77777777" w:rsidTr="004142EC">
        <w:trPr>
          <w:cantSplit/>
        </w:trPr>
        <w:tc>
          <w:tcPr>
            <w:tcW w:w="499" w:type="pct"/>
          </w:tcPr>
          <w:p w14:paraId="7547BB8F" w14:textId="77777777" w:rsidR="00BF1932" w:rsidRPr="0066409B" w:rsidRDefault="00BF1932" w:rsidP="00BF1932">
            <w:pPr>
              <w:jc w:val="left"/>
              <w:rPr>
                <w:sz w:val="18"/>
                <w:szCs w:val="18"/>
              </w:rPr>
            </w:pPr>
            <w:r w:rsidRPr="0066409B">
              <w:rPr>
                <w:sz w:val="18"/>
                <w:szCs w:val="18"/>
              </w:rPr>
              <w:t>KCP 6.2</w:t>
            </w:r>
          </w:p>
          <w:p w14:paraId="39E34D3D" w14:textId="5BF347B8"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6016F294" w14:textId="1F1357E7" w:rsidR="00BF1932" w:rsidRPr="0066409B" w:rsidRDefault="00BF1932" w:rsidP="00BF1932">
            <w:pPr>
              <w:rPr>
                <w:sz w:val="18"/>
                <w:szCs w:val="18"/>
              </w:rPr>
            </w:pPr>
            <w:r w:rsidRPr="0066409B">
              <w:rPr>
                <w:color w:val="000000"/>
                <w:sz w:val="18"/>
                <w:szCs w:val="18"/>
              </w:rPr>
              <w:t>Hannah Erb</w:t>
            </w:r>
          </w:p>
        </w:tc>
        <w:tc>
          <w:tcPr>
            <w:tcW w:w="428" w:type="pct"/>
          </w:tcPr>
          <w:p w14:paraId="6B650B4D" w14:textId="44200EA3" w:rsidR="00BF1932" w:rsidRPr="0066409B" w:rsidRDefault="00BF1932" w:rsidP="00BF1932">
            <w:pPr>
              <w:jc w:val="center"/>
              <w:rPr>
                <w:sz w:val="18"/>
                <w:szCs w:val="18"/>
              </w:rPr>
            </w:pPr>
            <w:r w:rsidRPr="0066409B">
              <w:rPr>
                <w:color w:val="000000"/>
                <w:sz w:val="18"/>
                <w:szCs w:val="18"/>
              </w:rPr>
              <w:t>2021</w:t>
            </w:r>
          </w:p>
        </w:tc>
        <w:tc>
          <w:tcPr>
            <w:tcW w:w="1649" w:type="pct"/>
          </w:tcPr>
          <w:p w14:paraId="1E6F8CA0" w14:textId="1CDE5544"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EU21-019-11</w:t>
            </w:r>
            <w:r w:rsidRPr="009F72A3">
              <w:rPr>
                <w:noProof w:val="0"/>
                <w:color w:val="000000"/>
                <w:sz w:val="18"/>
                <w:szCs w:val="18"/>
                <w:lang w:val="en-US"/>
              </w:rPr>
              <w:br/>
              <w:t>Source: Oxford Agricultural Trials Limited</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8728F25" w14:textId="29658DF6" w:rsidR="00BF1932" w:rsidRPr="0066409B" w:rsidRDefault="00BF1932" w:rsidP="00BF1932">
            <w:pPr>
              <w:jc w:val="center"/>
              <w:rPr>
                <w:sz w:val="18"/>
                <w:szCs w:val="18"/>
              </w:rPr>
            </w:pPr>
            <w:r w:rsidRPr="0066409B">
              <w:rPr>
                <w:sz w:val="18"/>
                <w:szCs w:val="18"/>
              </w:rPr>
              <w:t>N</w:t>
            </w:r>
          </w:p>
        </w:tc>
        <w:tc>
          <w:tcPr>
            <w:tcW w:w="399" w:type="pct"/>
          </w:tcPr>
          <w:p w14:paraId="1DEA610D" w14:textId="3803E39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399E4B2" w14:textId="084008A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1E76A9E" w14:textId="1B98C9DC" w:rsidR="00BF1932" w:rsidRPr="0066409B" w:rsidRDefault="00BF1932" w:rsidP="00BF1932">
            <w:pPr>
              <w:jc w:val="center"/>
              <w:rPr>
                <w:sz w:val="18"/>
                <w:szCs w:val="18"/>
              </w:rPr>
            </w:pPr>
            <w:r w:rsidRPr="0066409B">
              <w:rPr>
                <w:sz w:val="18"/>
                <w:szCs w:val="18"/>
              </w:rPr>
              <w:t>Nufarm</w:t>
            </w:r>
          </w:p>
        </w:tc>
      </w:tr>
      <w:tr w:rsidR="00BF1932" w:rsidRPr="0066409B" w14:paraId="09D65561" w14:textId="77777777" w:rsidTr="004142EC">
        <w:trPr>
          <w:cantSplit/>
        </w:trPr>
        <w:tc>
          <w:tcPr>
            <w:tcW w:w="499" w:type="pct"/>
          </w:tcPr>
          <w:p w14:paraId="1879C136" w14:textId="77777777" w:rsidR="00BF1932" w:rsidRPr="0066409B" w:rsidRDefault="00BF1932" w:rsidP="00BF1932">
            <w:pPr>
              <w:jc w:val="left"/>
              <w:rPr>
                <w:sz w:val="18"/>
                <w:szCs w:val="18"/>
              </w:rPr>
            </w:pPr>
            <w:r w:rsidRPr="0066409B">
              <w:rPr>
                <w:sz w:val="18"/>
                <w:szCs w:val="18"/>
              </w:rPr>
              <w:t>KCP 6.2</w:t>
            </w:r>
          </w:p>
          <w:p w14:paraId="4AADC7A7" w14:textId="11F5EE3D"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07D13AB9" w14:textId="22C167CA" w:rsidR="00BF1932" w:rsidRPr="0066409B" w:rsidRDefault="00BF1932" w:rsidP="00BF1932">
            <w:pPr>
              <w:rPr>
                <w:sz w:val="18"/>
                <w:szCs w:val="18"/>
              </w:rPr>
            </w:pPr>
            <w:r w:rsidRPr="0066409B">
              <w:rPr>
                <w:color w:val="000000"/>
                <w:sz w:val="18"/>
                <w:szCs w:val="18"/>
              </w:rPr>
              <w:t>Amandine HEYERE</w:t>
            </w:r>
          </w:p>
        </w:tc>
        <w:tc>
          <w:tcPr>
            <w:tcW w:w="428" w:type="pct"/>
          </w:tcPr>
          <w:p w14:paraId="00C671A6" w14:textId="70B76AC0" w:rsidR="00BF1932" w:rsidRPr="0066409B" w:rsidRDefault="00BF1932" w:rsidP="00BF1932">
            <w:pPr>
              <w:jc w:val="center"/>
              <w:rPr>
                <w:sz w:val="18"/>
                <w:szCs w:val="18"/>
              </w:rPr>
            </w:pPr>
            <w:r w:rsidRPr="0066409B">
              <w:rPr>
                <w:color w:val="000000"/>
                <w:sz w:val="18"/>
                <w:szCs w:val="18"/>
              </w:rPr>
              <w:t>2021</w:t>
            </w:r>
          </w:p>
        </w:tc>
        <w:tc>
          <w:tcPr>
            <w:tcW w:w="1649" w:type="pct"/>
          </w:tcPr>
          <w:p w14:paraId="5802A7BF" w14:textId="478734B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EU21-019-60</w:t>
            </w:r>
            <w:r w:rsidRPr="009F72A3">
              <w:rPr>
                <w:noProof w:val="0"/>
                <w:color w:val="000000"/>
                <w:sz w:val="18"/>
                <w:szCs w:val="18"/>
                <w:lang w:val="en-US"/>
              </w:rPr>
              <w:br/>
              <w:t>Source: AGROBLU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8EA3E4C" w14:textId="4F84B292" w:rsidR="00BF1932" w:rsidRPr="0066409B" w:rsidRDefault="00BF1932" w:rsidP="00BF1932">
            <w:pPr>
              <w:jc w:val="center"/>
              <w:rPr>
                <w:sz w:val="18"/>
                <w:szCs w:val="18"/>
              </w:rPr>
            </w:pPr>
            <w:r w:rsidRPr="0066409B">
              <w:rPr>
                <w:sz w:val="18"/>
                <w:szCs w:val="18"/>
              </w:rPr>
              <w:t>N</w:t>
            </w:r>
          </w:p>
        </w:tc>
        <w:tc>
          <w:tcPr>
            <w:tcW w:w="399" w:type="pct"/>
          </w:tcPr>
          <w:p w14:paraId="4D64F533" w14:textId="30C366F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51F8EA7" w14:textId="535259C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6B07071" w14:textId="194B737A" w:rsidR="00BF1932" w:rsidRPr="0066409B" w:rsidRDefault="00BF1932" w:rsidP="00BF1932">
            <w:pPr>
              <w:jc w:val="center"/>
              <w:rPr>
                <w:sz w:val="18"/>
                <w:szCs w:val="18"/>
              </w:rPr>
            </w:pPr>
            <w:r w:rsidRPr="0066409B">
              <w:rPr>
                <w:sz w:val="18"/>
                <w:szCs w:val="18"/>
              </w:rPr>
              <w:t>Nufarm</w:t>
            </w:r>
          </w:p>
        </w:tc>
      </w:tr>
      <w:tr w:rsidR="00BF1932" w:rsidRPr="0066409B" w14:paraId="0A86EE48" w14:textId="77777777" w:rsidTr="004142EC">
        <w:trPr>
          <w:cantSplit/>
        </w:trPr>
        <w:tc>
          <w:tcPr>
            <w:tcW w:w="499" w:type="pct"/>
          </w:tcPr>
          <w:p w14:paraId="7E9611CC" w14:textId="28FD6EB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E35BBB7" w14:textId="1D8CA14C" w:rsidR="00BF1932" w:rsidRPr="0066409B" w:rsidRDefault="00BF1932" w:rsidP="00BF1932">
            <w:pPr>
              <w:rPr>
                <w:sz w:val="18"/>
                <w:szCs w:val="18"/>
              </w:rPr>
            </w:pPr>
            <w:r w:rsidRPr="0066409B">
              <w:rPr>
                <w:sz w:val="18"/>
                <w:szCs w:val="18"/>
              </w:rPr>
              <w:t>Alessandro SPAGNOLO</w:t>
            </w:r>
          </w:p>
        </w:tc>
        <w:tc>
          <w:tcPr>
            <w:tcW w:w="428" w:type="pct"/>
          </w:tcPr>
          <w:p w14:paraId="4E6F3804" w14:textId="37149309" w:rsidR="00BF1932" w:rsidRPr="0066409B" w:rsidRDefault="00BF1932" w:rsidP="00BF1932">
            <w:pPr>
              <w:jc w:val="center"/>
              <w:rPr>
                <w:sz w:val="18"/>
                <w:szCs w:val="18"/>
              </w:rPr>
            </w:pPr>
            <w:r w:rsidRPr="0066409B">
              <w:rPr>
                <w:sz w:val="18"/>
                <w:szCs w:val="18"/>
              </w:rPr>
              <w:t>2021</w:t>
            </w:r>
          </w:p>
        </w:tc>
        <w:tc>
          <w:tcPr>
            <w:tcW w:w="1649" w:type="pct"/>
          </w:tcPr>
          <w:p w14:paraId="1BC4D7CF" w14:textId="2B59A37A" w:rsidR="00BF1932" w:rsidRPr="009F72A3" w:rsidRDefault="00BF1932" w:rsidP="00BF1932">
            <w:pPr>
              <w:pStyle w:val="RepTable"/>
              <w:rPr>
                <w:rFonts w:eastAsia="Calibri"/>
                <w:noProof w:val="0"/>
                <w:sz w:val="18"/>
                <w:szCs w:val="18"/>
                <w:lang w:val="en-US"/>
              </w:rPr>
            </w:pPr>
            <w:r w:rsidRPr="009F72A3">
              <w:rPr>
                <w:noProof w:val="0"/>
                <w:sz w:val="18"/>
                <w:szCs w:val="18"/>
                <w:lang w:val="en-US"/>
              </w:rPr>
              <w:t xml:space="preserve">Title: REG: Efficacy of CA3301 and CA3642 on Winter Rye </w:t>
            </w:r>
            <w:r w:rsidRPr="009F72A3">
              <w:rPr>
                <w:noProof w:val="0"/>
                <w:sz w:val="18"/>
                <w:szCs w:val="18"/>
                <w:lang w:val="en-US"/>
              </w:rPr>
              <w:br/>
              <w:t>Company report: EU21-019-12</w:t>
            </w:r>
            <w:r w:rsidRPr="009F72A3">
              <w:rPr>
                <w:noProof w:val="0"/>
                <w:sz w:val="18"/>
                <w:szCs w:val="18"/>
                <w:lang w:val="en-US"/>
              </w:rPr>
              <w:br/>
              <w:t>Source: ANADIAG SAS</w:t>
            </w:r>
            <w:r w:rsidRPr="009F72A3">
              <w:rPr>
                <w:noProof w:val="0"/>
                <w:sz w:val="18"/>
                <w:szCs w:val="18"/>
                <w:lang w:val="en-US"/>
              </w:rPr>
              <w:br/>
              <w:t>GLP: Yes</w:t>
            </w:r>
            <w:r w:rsidRPr="009F72A3">
              <w:rPr>
                <w:noProof w:val="0"/>
                <w:sz w:val="18"/>
                <w:szCs w:val="18"/>
                <w:lang w:val="en-US"/>
              </w:rPr>
              <w:br/>
              <w:t>Published: No</w:t>
            </w:r>
          </w:p>
        </w:tc>
        <w:tc>
          <w:tcPr>
            <w:tcW w:w="396" w:type="pct"/>
          </w:tcPr>
          <w:p w14:paraId="6997D851" w14:textId="7E99C1AB" w:rsidR="00BF1932" w:rsidRPr="0066409B" w:rsidRDefault="00BF1932" w:rsidP="00BF1932">
            <w:pPr>
              <w:jc w:val="center"/>
              <w:rPr>
                <w:sz w:val="18"/>
                <w:szCs w:val="18"/>
              </w:rPr>
            </w:pPr>
            <w:r w:rsidRPr="0066409B">
              <w:rPr>
                <w:sz w:val="18"/>
                <w:szCs w:val="18"/>
              </w:rPr>
              <w:t>N</w:t>
            </w:r>
          </w:p>
        </w:tc>
        <w:tc>
          <w:tcPr>
            <w:tcW w:w="399" w:type="pct"/>
          </w:tcPr>
          <w:p w14:paraId="01529D81" w14:textId="6BA7BFB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9711DED" w14:textId="1D72E6C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395F28D" w14:textId="5C0B967D" w:rsidR="00BF1932" w:rsidRPr="0066409B" w:rsidRDefault="00BF1932" w:rsidP="00BF1932">
            <w:pPr>
              <w:jc w:val="center"/>
              <w:rPr>
                <w:sz w:val="18"/>
                <w:szCs w:val="18"/>
              </w:rPr>
            </w:pPr>
            <w:r w:rsidRPr="0066409B">
              <w:rPr>
                <w:sz w:val="18"/>
                <w:szCs w:val="18"/>
              </w:rPr>
              <w:t>Nufarm</w:t>
            </w:r>
          </w:p>
        </w:tc>
      </w:tr>
      <w:tr w:rsidR="00BF1932" w:rsidRPr="0066409B" w14:paraId="5848EBF7" w14:textId="77777777" w:rsidTr="004142EC">
        <w:trPr>
          <w:cantSplit/>
        </w:trPr>
        <w:tc>
          <w:tcPr>
            <w:tcW w:w="499" w:type="pct"/>
            <w:vAlign w:val="center"/>
          </w:tcPr>
          <w:p w14:paraId="756FF893" w14:textId="28E145AE"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vAlign w:val="center"/>
          </w:tcPr>
          <w:p w14:paraId="63A016FC" w14:textId="653AED30" w:rsidR="00BF1932" w:rsidRPr="0066409B" w:rsidRDefault="00BF1932" w:rsidP="00BF1932">
            <w:pPr>
              <w:rPr>
                <w:sz w:val="18"/>
                <w:szCs w:val="18"/>
              </w:rPr>
            </w:pPr>
            <w:r w:rsidRPr="0066409B">
              <w:rPr>
                <w:color w:val="000000"/>
                <w:sz w:val="18"/>
                <w:szCs w:val="18"/>
              </w:rPr>
              <w:t>Guillaume Cardiet</w:t>
            </w:r>
          </w:p>
        </w:tc>
        <w:tc>
          <w:tcPr>
            <w:tcW w:w="428" w:type="pct"/>
            <w:vAlign w:val="center"/>
          </w:tcPr>
          <w:p w14:paraId="0F9EBDDB" w14:textId="20AA477F" w:rsidR="00BF1932" w:rsidRPr="0066409B" w:rsidRDefault="00BF1932" w:rsidP="00BF1932">
            <w:pPr>
              <w:jc w:val="center"/>
              <w:rPr>
                <w:sz w:val="18"/>
                <w:szCs w:val="18"/>
              </w:rPr>
            </w:pPr>
            <w:r w:rsidRPr="0066409B">
              <w:rPr>
                <w:sz w:val="18"/>
                <w:szCs w:val="18"/>
              </w:rPr>
              <w:t>2019</w:t>
            </w:r>
          </w:p>
        </w:tc>
        <w:tc>
          <w:tcPr>
            <w:tcW w:w="1649" w:type="pct"/>
            <w:vAlign w:val="center"/>
          </w:tcPr>
          <w:p w14:paraId="57E63B25" w14:textId="3F858CAF"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Winter Rye</w:t>
            </w:r>
            <w:r w:rsidRPr="009F72A3">
              <w:rPr>
                <w:noProof w:val="0"/>
                <w:color w:val="000000"/>
                <w:sz w:val="18"/>
                <w:szCs w:val="18"/>
                <w:lang w:val="en-US"/>
              </w:rPr>
              <w:br/>
              <w:t>Company report: EU19-067-64</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3677EA4F" w14:textId="43991679" w:rsidR="00BF1932" w:rsidRPr="0066409B" w:rsidRDefault="00BF1932" w:rsidP="00BF1932">
            <w:pPr>
              <w:jc w:val="center"/>
              <w:rPr>
                <w:sz w:val="18"/>
                <w:szCs w:val="18"/>
              </w:rPr>
            </w:pPr>
            <w:r w:rsidRPr="0066409B">
              <w:rPr>
                <w:sz w:val="18"/>
                <w:szCs w:val="18"/>
              </w:rPr>
              <w:t>N</w:t>
            </w:r>
          </w:p>
        </w:tc>
        <w:tc>
          <w:tcPr>
            <w:tcW w:w="399" w:type="pct"/>
          </w:tcPr>
          <w:p w14:paraId="3164B9CF" w14:textId="62FFEA5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6796877"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AA9A2D4" w14:textId="613B2BEF" w:rsidR="00362620" w:rsidRDefault="00362620" w:rsidP="00362620">
            <w:pPr>
              <w:jc w:val="center"/>
              <w:rPr>
                <w:sz w:val="18"/>
                <w:szCs w:val="18"/>
                <w:lang w:val="en-US"/>
              </w:rPr>
            </w:pPr>
            <w:r w:rsidRPr="00E17996">
              <w:rPr>
                <w:sz w:val="18"/>
                <w:szCs w:val="18"/>
                <w:highlight w:val="cyan"/>
                <w:lang w:val="en-US"/>
              </w:rPr>
              <w:t>Registered in July 2023</w:t>
            </w:r>
          </w:p>
          <w:p w14:paraId="0038FD44" w14:textId="48D873C2"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558BC9F" w14:textId="2AC61492" w:rsidR="00BF1932" w:rsidRPr="0066409B" w:rsidRDefault="00BF1932" w:rsidP="00BF1932">
            <w:pPr>
              <w:jc w:val="center"/>
              <w:rPr>
                <w:sz w:val="18"/>
                <w:szCs w:val="18"/>
              </w:rPr>
            </w:pPr>
            <w:r w:rsidRPr="0066409B">
              <w:rPr>
                <w:sz w:val="18"/>
                <w:szCs w:val="18"/>
              </w:rPr>
              <w:t>Nufarm</w:t>
            </w:r>
          </w:p>
        </w:tc>
      </w:tr>
      <w:tr w:rsidR="00BF1932" w:rsidRPr="0066409B" w14:paraId="61989C5D" w14:textId="77777777" w:rsidTr="004142EC">
        <w:trPr>
          <w:cantSplit/>
        </w:trPr>
        <w:tc>
          <w:tcPr>
            <w:tcW w:w="499" w:type="pct"/>
          </w:tcPr>
          <w:p w14:paraId="0172DC3C" w14:textId="77777777" w:rsidR="00BF1932" w:rsidRPr="0066409B" w:rsidRDefault="00BF1932" w:rsidP="00BF1932">
            <w:pPr>
              <w:jc w:val="left"/>
              <w:rPr>
                <w:color w:val="000000"/>
                <w:sz w:val="18"/>
                <w:szCs w:val="18"/>
              </w:rPr>
            </w:pPr>
            <w:r w:rsidRPr="0066409B">
              <w:rPr>
                <w:color w:val="000000"/>
                <w:sz w:val="18"/>
                <w:szCs w:val="18"/>
              </w:rPr>
              <w:t>KCP 6.2</w:t>
            </w:r>
          </w:p>
          <w:p w14:paraId="0091408B" w14:textId="2E77A84A"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F65D7DB" w14:textId="3F7FE518" w:rsidR="00BF1932" w:rsidRPr="0066409B" w:rsidRDefault="00BF1932" w:rsidP="00BF1932">
            <w:pPr>
              <w:rPr>
                <w:sz w:val="18"/>
                <w:szCs w:val="18"/>
              </w:rPr>
            </w:pPr>
            <w:r w:rsidRPr="0066409B">
              <w:rPr>
                <w:color w:val="000000"/>
                <w:sz w:val="18"/>
                <w:szCs w:val="18"/>
              </w:rPr>
              <w:t>Julie Denuelle</w:t>
            </w:r>
          </w:p>
        </w:tc>
        <w:tc>
          <w:tcPr>
            <w:tcW w:w="428" w:type="pct"/>
          </w:tcPr>
          <w:p w14:paraId="6116D1B6" w14:textId="28849044" w:rsidR="00BF1932" w:rsidRPr="0066409B" w:rsidRDefault="00BF1932" w:rsidP="00BF1932">
            <w:pPr>
              <w:jc w:val="center"/>
              <w:rPr>
                <w:sz w:val="18"/>
                <w:szCs w:val="18"/>
              </w:rPr>
            </w:pPr>
            <w:r w:rsidRPr="0066409B">
              <w:rPr>
                <w:color w:val="000000"/>
                <w:sz w:val="18"/>
                <w:szCs w:val="18"/>
              </w:rPr>
              <w:t>2019</w:t>
            </w:r>
          </w:p>
        </w:tc>
        <w:tc>
          <w:tcPr>
            <w:tcW w:w="1649" w:type="pct"/>
          </w:tcPr>
          <w:p w14:paraId="437820AA" w14:textId="009F47E4"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EU19-069-01</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289E2A9" w14:textId="0C0FF2D1" w:rsidR="00BF1932" w:rsidRPr="0066409B" w:rsidRDefault="00BF1932" w:rsidP="00BF1932">
            <w:pPr>
              <w:jc w:val="center"/>
              <w:rPr>
                <w:sz w:val="18"/>
                <w:szCs w:val="18"/>
              </w:rPr>
            </w:pPr>
            <w:r w:rsidRPr="0066409B">
              <w:rPr>
                <w:sz w:val="18"/>
                <w:szCs w:val="18"/>
              </w:rPr>
              <w:t>N</w:t>
            </w:r>
          </w:p>
        </w:tc>
        <w:tc>
          <w:tcPr>
            <w:tcW w:w="399" w:type="pct"/>
          </w:tcPr>
          <w:p w14:paraId="2EC9637C" w14:textId="5AE3043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0B5FF43"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10E6216" w14:textId="36114C70" w:rsidR="00362620" w:rsidRDefault="00362620" w:rsidP="00362620">
            <w:pPr>
              <w:jc w:val="center"/>
              <w:rPr>
                <w:sz w:val="18"/>
                <w:szCs w:val="18"/>
                <w:lang w:val="en-US"/>
              </w:rPr>
            </w:pPr>
            <w:r w:rsidRPr="00E17996">
              <w:rPr>
                <w:sz w:val="18"/>
                <w:szCs w:val="18"/>
                <w:highlight w:val="cyan"/>
                <w:lang w:val="en-US"/>
              </w:rPr>
              <w:t>Registered in July 2023</w:t>
            </w:r>
          </w:p>
          <w:p w14:paraId="7EFA49B6" w14:textId="7FD5E166"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2EAB7C3" w14:textId="1E118D5A" w:rsidR="00BF1932" w:rsidRPr="0066409B" w:rsidRDefault="00BF1932" w:rsidP="00BF1932">
            <w:pPr>
              <w:jc w:val="center"/>
              <w:rPr>
                <w:sz w:val="18"/>
                <w:szCs w:val="18"/>
              </w:rPr>
            </w:pPr>
            <w:r w:rsidRPr="0066409B">
              <w:rPr>
                <w:sz w:val="18"/>
                <w:szCs w:val="18"/>
              </w:rPr>
              <w:t>Nufarm</w:t>
            </w:r>
          </w:p>
        </w:tc>
      </w:tr>
      <w:tr w:rsidR="00BF1932" w:rsidRPr="0066409B" w14:paraId="74FD5FD0" w14:textId="77777777" w:rsidTr="004142EC">
        <w:trPr>
          <w:cantSplit/>
        </w:trPr>
        <w:tc>
          <w:tcPr>
            <w:tcW w:w="499" w:type="pct"/>
          </w:tcPr>
          <w:p w14:paraId="7995985E" w14:textId="77777777" w:rsidR="00BF1932" w:rsidRPr="0066409B" w:rsidRDefault="00BF1932" w:rsidP="00BF1932">
            <w:pPr>
              <w:jc w:val="left"/>
              <w:rPr>
                <w:color w:val="000000"/>
                <w:sz w:val="18"/>
                <w:szCs w:val="18"/>
              </w:rPr>
            </w:pPr>
            <w:r w:rsidRPr="0066409B">
              <w:rPr>
                <w:color w:val="000000"/>
                <w:sz w:val="18"/>
                <w:szCs w:val="18"/>
              </w:rPr>
              <w:t>KCP 6.2</w:t>
            </w:r>
          </w:p>
          <w:p w14:paraId="36B38489" w14:textId="7B03443C"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1FF05310" w14:textId="475DA15D" w:rsidR="00BF1932" w:rsidRPr="0066409B" w:rsidRDefault="00BF1932" w:rsidP="00BF1932">
            <w:pPr>
              <w:rPr>
                <w:sz w:val="18"/>
                <w:szCs w:val="18"/>
              </w:rPr>
            </w:pPr>
            <w:r w:rsidRPr="0066409B">
              <w:rPr>
                <w:color w:val="000000"/>
                <w:sz w:val="18"/>
                <w:szCs w:val="18"/>
              </w:rPr>
              <w:t>Julie Denuelle</w:t>
            </w:r>
          </w:p>
        </w:tc>
        <w:tc>
          <w:tcPr>
            <w:tcW w:w="428" w:type="pct"/>
          </w:tcPr>
          <w:p w14:paraId="61AF57BD" w14:textId="6E045874" w:rsidR="00BF1932" w:rsidRPr="0066409B" w:rsidRDefault="00BF1932" w:rsidP="00BF1932">
            <w:pPr>
              <w:jc w:val="center"/>
              <w:rPr>
                <w:sz w:val="18"/>
                <w:szCs w:val="18"/>
              </w:rPr>
            </w:pPr>
            <w:r w:rsidRPr="0066409B">
              <w:rPr>
                <w:color w:val="000000"/>
                <w:sz w:val="18"/>
                <w:szCs w:val="18"/>
              </w:rPr>
              <w:t>2019</w:t>
            </w:r>
          </w:p>
        </w:tc>
        <w:tc>
          <w:tcPr>
            <w:tcW w:w="1649" w:type="pct"/>
          </w:tcPr>
          <w:p w14:paraId="1EC5E014" w14:textId="37C25B05"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EU19-069-02</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83220C1" w14:textId="226878FC" w:rsidR="00BF1932" w:rsidRPr="0066409B" w:rsidRDefault="00BF1932" w:rsidP="00BF1932">
            <w:pPr>
              <w:jc w:val="center"/>
              <w:rPr>
                <w:sz w:val="18"/>
                <w:szCs w:val="18"/>
              </w:rPr>
            </w:pPr>
            <w:r w:rsidRPr="0066409B">
              <w:rPr>
                <w:sz w:val="18"/>
                <w:szCs w:val="18"/>
              </w:rPr>
              <w:t>N</w:t>
            </w:r>
          </w:p>
        </w:tc>
        <w:tc>
          <w:tcPr>
            <w:tcW w:w="399" w:type="pct"/>
          </w:tcPr>
          <w:p w14:paraId="261F5C83" w14:textId="1CF6135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924876B"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96BE6BF" w14:textId="50AE2BA5" w:rsidR="00362620" w:rsidRDefault="00362620" w:rsidP="00362620">
            <w:pPr>
              <w:jc w:val="center"/>
              <w:rPr>
                <w:sz w:val="18"/>
                <w:szCs w:val="18"/>
                <w:lang w:val="en-US"/>
              </w:rPr>
            </w:pPr>
            <w:r w:rsidRPr="00E17996">
              <w:rPr>
                <w:sz w:val="18"/>
                <w:szCs w:val="18"/>
                <w:highlight w:val="cyan"/>
                <w:lang w:val="en-US"/>
              </w:rPr>
              <w:t>Registered in July 2023</w:t>
            </w:r>
          </w:p>
          <w:p w14:paraId="1C2CE39C" w14:textId="5B7FDCD1"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1249F3C" w14:textId="0B8BC43F" w:rsidR="00BF1932" w:rsidRPr="0066409B" w:rsidRDefault="00BF1932" w:rsidP="00BF1932">
            <w:pPr>
              <w:jc w:val="center"/>
              <w:rPr>
                <w:sz w:val="18"/>
                <w:szCs w:val="18"/>
              </w:rPr>
            </w:pPr>
            <w:r w:rsidRPr="0066409B">
              <w:rPr>
                <w:sz w:val="18"/>
                <w:szCs w:val="18"/>
              </w:rPr>
              <w:t>Nufarm</w:t>
            </w:r>
          </w:p>
        </w:tc>
      </w:tr>
      <w:tr w:rsidR="00BF1932" w:rsidRPr="0066409B" w14:paraId="498A0FE4" w14:textId="77777777" w:rsidTr="004142EC">
        <w:trPr>
          <w:cantSplit/>
        </w:trPr>
        <w:tc>
          <w:tcPr>
            <w:tcW w:w="499" w:type="pct"/>
          </w:tcPr>
          <w:p w14:paraId="362A927A" w14:textId="77777777" w:rsidR="00BF1932" w:rsidRPr="0066409B" w:rsidRDefault="00BF1932" w:rsidP="00BF1932">
            <w:pPr>
              <w:jc w:val="left"/>
              <w:rPr>
                <w:color w:val="000000"/>
                <w:sz w:val="18"/>
                <w:szCs w:val="18"/>
              </w:rPr>
            </w:pPr>
            <w:r w:rsidRPr="0066409B">
              <w:rPr>
                <w:color w:val="000000"/>
                <w:sz w:val="18"/>
                <w:szCs w:val="18"/>
              </w:rPr>
              <w:t>KCP 6.2</w:t>
            </w:r>
          </w:p>
          <w:p w14:paraId="3751B669" w14:textId="1A422CFC"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4CFA54C" w14:textId="77C49124" w:rsidR="00BF1932" w:rsidRPr="0066409B" w:rsidRDefault="00BF1932" w:rsidP="00BF1932">
            <w:pPr>
              <w:rPr>
                <w:sz w:val="18"/>
                <w:szCs w:val="18"/>
              </w:rPr>
            </w:pPr>
            <w:r w:rsidRPr="0066409B">
              <w:rPr>
                <w:color w:val="000000"/>
                <w:sz w:val="18"/>
                <w:szCs w:val="18"/>
              </w:rPr>
              <w:t>Guillaume CARDIET</w:t>
            </w:r>
          </w:p>
        </w:tc>
        <w:tc>
          <w:tcPr>
            <w:tcW w:w="428" w:type="pct"/>
          </w:tcPr>
          <w:p w14:paraId="3D053591" w14:textId="4B010ADD" w:rsidR="00BF1932" w:rsidRPr="0066409B" w:rsidRDefault="00BF1932" w:rsidP="00BF1932">
            <w:pPr>
              <w:jc w:val="center"/>
              <w:rPr>
                <w:sz w:val="18"/>
                <w:szCs w:val="18"/>
              </w:rPr>
            </w:pPr>
            <w:r w:rsidRPr="0066409B">
              <w:rPr>
                <w:color w:val="000000"/>
                <w:sz w:val="18"/>
                <w:szCs w:val="18"/>
              </w:rPr>
              <w:t>2019</w:t>
            </w:r>
          </w:p>
        </w:tc>
        <w:tc>
          <w:tcPr>
            <w:tcW w:w="1649" w:type="pct"/>
          </w:tcPr>
          <w:p w14:paraId="0BE4D72B" w14:textId="020A92A3"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EU19-069-106</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51F37C7" w14:textId="0BF4627B" w:rsidR="00BF1932" w:rsidRPr="0066409B" w:rsidRDefault="00BF1932" w:rsidP="00BF1932">
            <w:pPr>
              <w:jc w:val="center"/>
              <w:rPr>
                <w:sz w:val="18"/>
                <w:szCs w:val="18"/>
              </w:rPr>
            </w:pPr>
            <w:r w:rsidRPr="0066409B">
              <w:rPr>
                <w:sz w:val="18"/>
                <w:szCs w:val="18"/>
              </w:rPr>
              <w:t>N</w:t>
            </w:r>
          </w:p>
        </w:tc>
        <w:tc>
          <w:tcPr>
            <w:tcW w:w="399" w:type="pct"/>
          </w:tcPr>
          <w:p w14:paraId="79ABBF1B" w14:textId="3972C80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CCF6BA4" w14:textId="036F6E2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C613DBB" w14:textId="64E0E8CA" w:rsidR="00BF1932" w:rsidRPr="0066409B" w:rsidRDefault="00BF1932" w:rsidP="00BF1932">
            <w:pPr>
              <w:jc w:val="center"/>
              <w:rPr>
                <w:sz w:val="18"/>
                <w:szCs w:val="18"/>
              </w:rPr>
            </w:pPr>
            <w:r w:rsidRPr="0066409B">
              <w:rPr>
                <w:sz w:val="18"/>
                <w:szCs w:val="18"/>
              </w:rPr>
              <w:t>Nufarm</w:t>
            </w:r>
          </w:p>
        </w:tc>
      </w:tr>
      <w:tr w:rsidR="00BF1932" w:rsidRPr="0066409B" w14:paraId="654D0EAB" w14:textId="77777777" w:rsidTr="004142EC">
        <w:trPr>
          <w:cantSplit/>
        </w:trPr>
        <w:tc>
          <w:tcPr>
            <w:tcW w:w="499" w:type="pct"/>
          </w:tcPr>
          <w:p w14:paraId="6AA81C3A" w14:textId="77777777" w:rsidR="00BF1932" w:rsidRPr="0066409B" w:rsidRDefault="00BF1932" w:rsidP="00BF1932">
            <w:pPr>
              <w:jc w:val="left"/>
              <w:rPr>
                <w:color w:val="000000"/>
                <w:sz w:val="18"/>
                <w:szCs w:val="18"/>
              </w:rPr>
            </w:pPr>
            <w:r w:rsidRPr="0066409B">
              <w:rPr>
                <w:color w:val="000000"/>
                <w:sz w:val="18"/>
                <w:szCs w:val="18"/>
              </w:rPr>
              <w:t>KCP 6.2</w:t>
            </w:r>
          </w:p>
          <w:p w14:paraId="50907951" w14:textId="4E4FD2EF"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18AE9F2" w14:textId="675C00F3" w:rsidR="00BF1932" w:rsidRPr="0066409B" w:rsidRDefault="00BF1932" w:rsidP="00BF1932">
            <w:pPr>
              <w:rPr>
                <w:sz w:val="18"/>
                <w:szCs w:val="18"/>
              </w:rPr>
            </w:pPr>
            <w:r w:rsidRPr="0066409B">
              <w:rPr>
                <w:sz w:val="18"/>
                <w:szCs w:val="18"/>
              </w:rPr>
              <w:t>Antanina Ušinskiene</w:t>
            </w:r>
          </w:p>
        </w:tc>
        <w:tc>
          <w:tcPr>
            <w:tcW w:w="428" w:type="pct"/>
          </w:tcPr>
          <w:p w14:paraId="593DDABB" w14:textId="4F9D5A38" w:rsidR="00BF1932" w:rsidRPr="0066409B" w:rsidRDefault="00BF1932" w:rsidP="00BF1932">
            <w:pPr>
              <w:jc w:val="center"/>
              <w:rPr>
                <w:sz w:val="18"/>
                <w:szCs w:val="18"/>
              </w:rPr>
            </w:pPr>
            <w:r w:rsidRPr="0066409B">
              <w:rPr>
                <w:color w:val="000000"/>
                <w:sz w:val="18"/>
                <w:szCs w:val="18"/>
              </w:rPr>
              <w:t>2019</w:t>
            </w:r>
          </w:p>
        </w:tc>
        <w:tc>
          <w:tcPr>
            <w:tcW w:w="1649" w:type="pct"/>
          </w:tcPr>
          <w:p w14:paraId="34FD0E67" w14:textId="629AFE6B"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EU19-069-73</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6B1E506B" w14:textId="234F7071" w:rsidR="00BF1932" w:rsidRPr="0066409B" w:rsidRDefault="00BF1932" w:rsidP="00BF1932">
            <w:pPr>
              <w:jc w:val="center"/>
              <w:rPr>
                <w:sz w:val="18"/>
                <w:szCs w:val="18"/>
              </w:rPr>
            </w:pPr>
            <w:r w:rsidRPr="0066409B">
              <w:rPr>
                <w:sz w:val="18"/>
                <w:szCs w:val="18"/>
              </w:rPr>
              <w:t>N</w:t>
            </w:r>
          </w:p>
        </w:tc>
        <w:tc>
          <w:tcPr>
            <w:tcW w:w="399" w:type="pct"/>
          </w:tcPr>
          <w:p w14:paraId="05001242" w14:textId="3999577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947ED4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7675CF9" w14:textId="44CD334E" w:rsidR="00362620" w:rsidRDefault="00362620" w:rsidP="00362620">
            <w:pPr>
              <w:jc w:val="center"/>
              <w:rPr>
                <w:sz w:val="18"/>
                <w:szCs w:val="18"/>
                <w:lang w:val="en-US"/>
              </w:rPr>
            </w:pPr>
            <w:r w:rsidRPr="00E17996">
              <w:rPr>
                <w:sz w:val="18"/>
                <w:szCs w:val="18"/>
                <w:highlight w:val="cyan"/>
                <w:lang w:val="en-US"/>
              </w:rPr>
              <w:t>Registered in July 2023</w:t>
            </w:r>
          </w:p>
          <w:p w14:paraId="6EC92B57" w14:textId="23666033"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6909FBE" w14:textId="650450A7" w:rsidR="00BF1932" w:rsidRPr="0066409B" w:rsidRDefault="00BF1932" w:rsidP="00BF1932">
            <w:pPr>
              <w:jc w:val="center"/>
              <w:rPr>
                <w:sz w:val="18"/>
                <w:szCs w:val="18"/>
              </w:rPr>
            </w:pPr>
            <w:r w:rsidRPr="0066409B">
              <w:rPr>
                <w:sz w:val="18"/>
                <w:szCs w:val="18"/>
              </w:rPr>
              <w:t>Nufarm</w:t>
            </w:r>
          </w:p>
        </w:tc>
      </w:tr>
      <w:tr w:rsidR="00BF1932" w:rsidRPr="0066409B" w14:paraId="028FA2F4" w14:textId="77777777" w:rsidTr="004142EC">
        <w:trPr>
          <w:cantSplit/>
        </w:trPr>
        <w:tc>
          <w:tcPr>
            <w:tcW w:w="499" w:type="pct"/>
          </w:tcPr>
          <w:p w14:paraId="6F1F342C" w14:textId="77777777" w:rsidR="00BF1932" w:rsidRPr="0066409B" w:rsidRDefault="00BF1932" w:rsidP="00BF1932">
            <w:pPr>
              <w:jc w:val="left"/>
              <w:rPr>
                <w:color w:val="000000"/>
                <w:sz w:val="18"/>
                <w:szCs w:val="18"/>
              </w:rPr>
            </w:pPr>
            <w:r w:rsidRPr="0066409B">
              <w:rPr>
                <w:color w:val="000000"/>
                <w:sz w:val="18"/>
                <w:szCs w:val="18"/>
              </w:rPr>
              <w:t>KCP 6.2</w:t>
            </w:r>
          </w:p>
          <w:p w14:paraId="58389D5F" w14:textId="1B216C01"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0EFA2AE5" w14:textId="6C392B1E" w:rsidR="00BF1932" w:rsidRPr="0066409B" w:rsidRDefault="00BF1932" w:rsidP="00BF1932">
            <w:pPr>
              <w:rPr>
                <w:sz w:val="18"/>
                <w:szCs w:val="18"/>
              </w:rPr>
            </w:pPr>
            <w:r w:rsidRPr="0066409B">
              <w:rPr>
                <w:color w:val="000000"/>
                <w:sz w:val="18"/>
                <w:szCs w:val="18"/>
              </w:rPr>
              <w:t>Guillaume CARDIET</w:t>
            </w:r>
          </w:p>
        </w:tc>
        <w:tc>
          <w:tcPr>
            <w:tcW w:w="428" w:type="pct"/>
          </w:tcPr>
          <w:p w14:paraId="2E4C3D74" w14:textId="6838060C" w:rsidR="00BF1932" w:rsidRPr="0066409B" w:rsidRDefault="00BF1932" w:rsidP="00BF1932">
            <w:pPr>
              <w:jc w:val="center"/>
              <w:rPr>
                <w:sz w:val="18"/>
                <w:szCs w:val="18"/>
              </w:rPr>
            </w:pPr>
            <w:r w:rsidRPr="0066409B">
              <w:rPr>
                <w:color w:val="000000"/>
                <w:sz w:val="18"/>
                <w:szCs w:val="18"/>
              </w:rPr>
              <w:t>2020</w:t>
            </w:r>
          </w:p>
        </w:tc>
        <w:tc>
          <w:tcPr>
            <w:tcW w:w="1649" w:type="pct"/>
          </w:tcPr>
          <w:p w14:paraId="3DDE4FB3" w14:textId="484CE6C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EU20-037-121</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4A46796" w14:textId="7196FD9E" w:rsidR="00BF1932" w:rsidRPr="0066409B" w:rsidRDefault="00BF1932" w:rsidP="00BF1932">
            <w:pPr>
              <w:jc w:val="center"/>
              <w:rPr>
                <w:sz w:val="18"/>
                <w:szCs w:val="18"/>
              </w:rPr>
            </w:pPr>
            <w:r w:rsidRPr="0066409B">
              <w:rPr>
                <w:sz w:val="18"/>
                <w:szCs w:val="18"/>
              </w:rPr>
              <w:t>N</w:t>
            </w:r>
          </w:p>
        </w:tc>
        <w:tc>
          <w:tcPr>
            <w:tcW w:w="399" w:type="pct"/>
          </w:tcPr>
          <w:p w14:paraId="0226AC01" w14:textId="488C864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A74057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00358B0" w14:textId="4FC9AAED" w:rsidR="00B44B0C" w:rsidRPr="007E2896" w:rsidRDefault="00362620" w:rsidP="00B44B0C">
            <w:pPr>
              <w:jc w:val="center"/>
              <w:rPr>
                <w:strike/>
                <w:color w:val="D9D9D9" w:themeColor="background1" w:themeShade="D9"/>
                <w:sz w:val="18"/>
                <w:szCs w:val="18"/>
                <w:lang w:val="en-US"/>
              </w:rPr>
            </w:pPr>
            <w:r w:rsidRPr="00E17996">
              <w:rPr>
                <w:sz w:val="18"/>
                <w:szCs w:val="18"/>
                <w:highlight w:val="cyan"/>
                <w:lang w:val="en-US"/>
              </w:rPr>
              <w:t>Registered in July 2023</w:t>
            </w:r>
          </w:p>
          <w:p w14:paraId="20A152EB" w14:textId="0F36136D" w:rsidR="00BF1932" w:rsidRPr="009F72A3" w:rsidRDefault="00362620" w:rsidP="00362620">
            <w:pPr>
              <w:jc w:val="center"/>
              <w:rPr>
                <w:sz w:val="18"/>
                <w:szCs w:val="18"/>
                <w:lang w:val="en-US"/>
              </w:rPr>
            </w:pPr>
            <w:r w:rsidRPr="007E2896">
              <w:rPr>
                <w:strike/>
                <w:color w:val="D9D9D9" w:themeColor="background1" w:themeShade="D9"/>
                <w:sz w:val="18"/>
                <w:szCs w:val="18"/>
                <w:lang w:val="en-US"/>
              </w:rPr>
              <w:t xml:space="preserve"> submitted before to PL</w:t>
            </w:r>
          </w:p>
        </w:tc>
        <w:tc>
          <w:tcPr>
            <w:tcW w:w="545" w:type="pct"/>
          </w:tcPr>
          <w:p w14:paraId="67F6CFD2" w14:textId="0E59317F" w:rsidR="00BF1932" w:rsidRPr="0066409B" w:rsidRDefault="00BF1932" w:rsidP="00BF1932">
            <w:pPr>
              <w:jc w:val="center"/>
              <w:rPr>
                <w:sz w:val="18"/>
                <w:szCs w:val="18"/>
              </w:rPr>
            </w:pPr>
            <w:r w:rsidRPr="0066409B">
              <w:rPr>
                <w:sz w:val="18"/>
                <w:szCs w:val="18"/>
              </w:rPr>
              <w:t>Nufarm</w:t>
            </w:r>
          </w:p>
        </w:tc>
      </w:tr>
      <w:tr w:rsidR="00BF1932" w:rsidRPr="0066409B" w14:paraId="6903426B" w14:textId="77777777" w:rsidTr="004142EC">
        <w:trPr>
          <w:cantSplit/>
        </w:trPr>
        <w:tc>
          <w:tcPr>
            <w:tcW w:w="499" w:type="pct"/>
          </w:tcPr>
          <w:p w14:paraId="493E5A20" w14:textId="77777777" w:rsidR="00BF1932" w:rsidRPr="0066409B" w:rsidRDefault="00BF1932" w:rsidP="00BF1932">
            <w:pPr>
              <w:jc w:val="left"/>
              <w:rPr>
                <w:color w:val="000000"/>
                <w:sz w:val="18"/>
                <w:szCs w:val="18"/>
              </w:rPr>
            </w:pPr>
            <w:r w:rsidRPr="0066409B">
              <w:rPr>
                <w:color w:val="000000"/>
                <w:sz w:val="18"/>
                <w:szCs w:val="18"/>
              </w:rPr>
              <w:t>KCP 6.2</w:t>
            </w:r>
          </w:p>
          <w:p w14:paraId="5B6B2130" w14:textId="781464CC"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37E51145" w14:textId="416BEAE2" w:rsidR="00BF1932" w:rsidRPr="0066409B" w:rsidRDefault="00BF1932" w:rsidP="00BF1932">
            <w:pPr>
              <w:rPr>
                <w:sz w:val="18"/>
                <w:szCs w:val="18"/>
              </w:rPr>
            </w:pPr>
            <w:r w:rsidRPr="0066409B">
              <w:rPr>
                <w:color w:val="000000"/>
                <w:sz w:val="18"/>
                <w:szCs w:val="18"/>
              </w:rPr>
              <w:t>Guillaume CARDIET</w:t>
            </w:r>
          </w:p>
        </w:tc>
        <w:tc>
          <w:tcPr>
            <w:tcW w:w="428" w:type="pct"/>
          </w:tcPr>
          <w:p w14:paraId="69D464F2" w14:textId="641EB4D8" w:rsidR="00BF1932" w:rsidRPr="0066409B" w:rsidRDefault="00BF1932" w:rsidP="00BF1932">
            <w:pPr>
              <w:jc w:val="center"/>
              <w:rPr>
                <w:sz w:val="18"/>
                <w:szCs w:val="18"/>
              </w:rPr>
            </w:pPr>
            <w:r w:rsidRPr="0066409B">
              <w:rPr>
                <w:color w:val="000000"/>
                <w:sz w:val="18"/>
                <w:szCs w:val="18"/>
              </w:rPr>
              <w:t>2020</w:t>
            </w:r>
          </w:p>
        </w:tc>
        <w:tc>
          <w:tcPr>
            <w:tcW w:w="1649" w:type="pct"/>
          </w:tcPr>
          <w:p w14:paraId="143192CD" w14:textId="090CAD05"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EU20-037-122</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4CD971C1" w14:textId="0ECC9A4D" w:rsidR="00BF1932" w:rsidRPr="0066409B" w:rsidRDefault="00BF1932" w:rsidP="00BF1932">
            <w:pPr>
              <w:jc w:val="center"/>
              <w:rPr>
                <w:sz w:val="18"/>
                <w:szCs w:val="18"/>
              </w:rPr>
            </w:pPr>
            <w:r w:rsidRPr="0066409B">
              <w:rPr>
                <w:sz w:val="18"/>
                <w:szCs w:val="18"/>
              </w:rPr>
              <w:t>N</w:t>
            </w:r>
          </w:p>
        </w:tc>
        <w:tc>
          <w:tcPr>
            <w:tcW w:w="399" w:type="pct"/>
          </w:tcPr>
          <w:p w14:paraId="4CEDC431" w14:textId="5A48222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C7859E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01EE392" w14:textId="06AF1F91" w:rsidR="00362620" w:rsidRDefault="00362620" w:rsidP="00362620">
            <w:pPr>
              <w:jc w:val="center"/>
              <w:rPr>
                <w:sz w:val="18"/>
                <w:szCs w:val="18"/>
                <w:lang w:val="en-US"/>
              </w:rPr>
            </w:pPr>
            <w:r w:rsidRPr="00E17996">
              <w:rPr>
                <w:sz w:val="18"/>
                <w:szCs w:val="18"/>
                <w:highlight w:val="cyan"/>
                <w:lang w:val="en-US"/>
              </w:rPr>
              <w:t>Registered in July 2023</w:t>
            </w:r>
          </w:p>
          <w:p w14:paraId="588C65CA" w14:textId="0C0CFEEE"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D29D5FE" w14:textId="6AA77E84" w:rsidR="00BF1932" w:rsidRPr="0066409B" w:rsidRDefault="00BF1932" w:rsidP="00BF1932">
            <w:pPr>
              <w:jc w:val="center"/>
              <w:rPr>
                <w:sz w:val="18"/>
                <w:szCs w:val="18"/>
              </w:rPr>
            </w:pPr>
            <w:r w:rsidRPr="0066409B">
              <w:rPr>
                <w:sz w:val="18"/>
                <w:szCs w:val="18"/>
              </w:rPr>
              <w:t>Nufarm</w:t>
            </w:r>
          </w:p>
        </w:tc>
      </w:tr>
      <w:tr w:rsidR="00BF1932" w:rsidRPr="0066409B" w14:paraId="2EB992B1" w14:textId="77777777" w:rsidTr="004142EC">
        <w:trPr>
          <w:cantSplit/>
        </w:trPr>
        <w:tc>
          <w:tcPr>
            <w:tcW w:w="499" w:type="pct"/>
          </w:tcPr>
          <w:p w14:paraId="46565788" w14:textId="77777777" w:rsidR="00BF1932" w:rsidRPr="0066409B" w:rsidRDefault="00BF1932" w:rsidP="00BF1932">
            <w:pPr>
              <w:jc w:val="left"/>
              <w:rPr>
                <w:color w:val="000000"/>
                <w:sz w:val="18"/>
                <w:szCs w:val="18"/>
              </w:rPr>
            </w:pPr>
            <w:r w:rsidRPr="0066409B">
              <w:rPr>
                <w:color w:val="000000"/>
                <w:sz w:val="18"/>
                <w:szCs w:val="18"/>
              </w:rPr>
              <w:t>KCP 6.2</w:t>
            </w:r>
          </w:p>
          <w:p w14:paraId="3D17F836" w14:textId="7968D784"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B99F453" w14:textId="4620DE5C" w:rsidR="00BF1932" w:rsidRPr="0066409B" w:rsidRDefault="00BF1932" w:rsidP="00BF1932">
            <w:pPr>
              <w:rPr>
                <w:sz w:val="18"/>
                <w:szCs w:val="18"/>
              </w:rPr>
            </w:pPr>
            <w:r w:rsidRPr="0066409B">
              <w:rPr>
                <w:color w:val="000000"/>
                <w:sz w:val="18"/>
                <w:szCs w:val="18"/>
              </w:rPr>
              <w:t>Antanina Ušinskiene</w:t>
            </w:r>
          </w:p>
        </w:tc>
        <w:tc>
          <w:tcPr>
            <w:tcW w:w="428" w:type="pct"/>
          </w:tcPr>
          <w:p w14:paraId="3C3F03A5" w14:textId="75FF4F8D" w:rsidR="00BF1932" w:rsidRPr="0066409B" w:rsidRDefault="00BF1932" w:rsidP="00BF1932">
            <w:pPr>
              <w:jc w:val="center"/>
              <w:rPr>
                <w:sz w:val="18"/>
                <w:szCs w:val="18"/>
              </w:rPr>
            </w:pPr>
            <w:r w:rsidRPr="0066409B">
              <w:rPr>
                <w:color w:val="000000"/>
                <w:sz w:val="18"/>
                <w:szCs w:val="18"/>
              </w:rPr>
              <w:t>2020</w:t>
            </w:r>
          </w:p>
        </w:tc>
        <w:tc>
          <w:tcPr>
            <w:tcW w:w="1649" w:type="pct"/>
          </w:tcPr>
          <w:p w14:paraId="587BB592" w14:textId="5E9BD626"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EU20-037-123</w:t>
            </w:r>
            <w:r w:rsidRPr="009F72A3">
              <w:rPr>
                <w:noProof w:val="0"/>
                <w:color w:val="000000"/>
                <w:sz w:val="18"/>
                <w:szCs w:val="18"/>
                <w:lang w:val="en-US"/>
              </w:rPr>
              <w:br/>
              <w:t>Source: SIA Agrolab Baltic</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CF179B5" w14:textId="36AD8CF5" w:rsidR="00BF1932" w:rsidRPr="0066409B" w:rsidRDefault="00BF1932" w:rsidP="00BF1932">
            <w:pPr>
              <w:jc w:val="center"/>
              <w:rPr>
                <w:sz w:val="18"/>
                <w:szCs w:val="18"/>
              </w:rPr>
            </w:pPr>
            <w:r w:rsidRPr="0066409B">
              <w:rPr>
                <w:sz w:val="18"/>
                <w:szCs w:val="18"/>
              </w:rPr>
              <w:t>N</w:t>
            </w:r>
          </w:p>
        </w:tc>
        <w:tc>
          <w:tcPr>
            <w:tcW w:w="399" w:type="pct"/>
          </w:tcPr>
          <w:p w14:paraId="76D6DC28" w14:textId="3B05684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AD98DE2"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724F31D" w14:textId="075AAC82" w:rsidR="00362620" w:rsidRDefault="00362620" w:rsidP="00362620">
            <w:pPr>
              <w:jc w:val="center"/>
              <w:rPr>
                <w:sz w:val="18"/>
                <w:szCs w:val="18"/>
                <w:lang w:val="en-US"/>
              </w:rPr>
            </w:pPr>
            <w:r w:rsidRPr="00E17996">
              <w:rPr>
                <w:sz w:val="18"/>
                <w:szCs w:val="18"/>
                <w:highlight w:val="cyan"/>
                <w:lang w:val="en-US"/>
              </w:rPr>
              <w:t>Registered in July 2023</w:t>
            </w:r>
          </w:p>
          <w:p w14:paraId="2BC8EEB5" w14:textId="6F8F7B78"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67A591D" w14:textId="54D33F23" w:rsidR="00BF1932" w:rsidRPr="0066409B" w:rsidRDefault="00BF1932" w:rsidP="00BF1932">
            <w:pPr>
              <w:jc w:val="center"/>
              <w:rPr>
                <w:sz w:val="18"/>
                <w:szCs w:val="18"/>
              </w:rPr>
            </w:pPr>
            <w:r w:rsidRPr="0066409B">
              <w:rPr>
                <w:sz w:val="18"/>
                <w:szCs w:val="18"/>
              </w:rPr>
              <w:t>Nufarm</w:t>
            </w:r>
          </w:p>
        </w:tc>
      </w:tr>
      <w:tr w:rsidR="00BF1932" w:rsidRPr="0066409B" w14:paraId="786EC46E" w14:textId="77777777" w:rsidTr="004142EC">
        <w:trPr>
          <w:cantSplit/>
        </w:trPr>
        <w:tc>
          <w:tcPr>
            <w:tcW w:w="499" w:type="pct"/>
          </w:tcPr>
          <w:p w14:paraId="1B734873" w14:textId="77777777" w:rsidR="00BF1932" w:rsidRPr="0066409B" w:rsidRDefault="00BF1932" w:rsidP="00BF1932">
            <w:pPr>
              <w:jc w:val="left"/>
              <w:rPr>
                <w:color w:val="000000"/>
                <w:sz w:val="18"/>
                <w:szCs w:val="18"/>
              </w:rPr>
            </w:pPr>
            <w:r w:rsidRPr="0066409B">
              <w:rPr>
                <w:color w:val="000000"/>
                <w:sz w:val="18"/>
                <w:szCs w:val="18"/>
              </w:rPr>
              <w:t>KCP 6.2</w:t>
            </w:r>
          </w:p>
          <w:p w14:paraId="203D4C05" w14:textId="30AF12AF"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6A9A2CBD" w14:textId="476C922D" w:rsidR="00BF1932" w:rsidRPr="0066409B" w:rsidRDefault="00BF1932" w:rsidP="00BF1932">
            <w:pPr>
              <w:rPr>
                <w:sz w:val="18"/>
                <w:szCs w:val="18"/>
              </w:rPr>
            </w:pPr>
            <w:r w:rsidRPr="0066409B">
              <w:rPr>
                <w:color w:val="000000"/>
                <w:sz w:val="18"/>
                <w:szCs w:val="18"/>
              </w:rPr>
              <w:t>Franziska Friedrich</w:t>
            </w:r>
          </w:p>
        </w:tc>
        <w:tc>
          <w:tcPr>
            <w:tcW w:w="428" w:type="pct"/>
          </w:tcPr>
          <w:p w14:paraId="37B32F18" w14:textId="2B309095" w:rsidR="00BF1932" w:rsidRPr="0066409B" w:rsidRDefault="00BF1932" w:rsidP="00BF1932">
            <w:pPr>
              <w:jc w:val="center"/>
              <w:rPr>
                <w:sz w:val="18"/>
                <w:szCs w:val="18"/>
              </w:rPr>
            </w:pPr>
            <w:r w:rsidRPr="0066409B">
              <w:rPr>
                <w:color w:val="000000"/>
                <w:sz w:val="18"/>
                <w:szCs w:val="18"/>
              </w:rPr>
              <w:t>2020</w:t>
            </w:r>
          </w:p>
        </w:tc>
        <w:tc>
          <w:tcPr>
            <w:tcW w:w="1649" w:type="pct"/>
          </w:tcPr>
          <w:p w14:paraId="70227CCA" w14:textId="01275B81"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EU20-037-28</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61A3FC0" w14:textId="4729FF73" w:rsidR="00BF1932" w:rsidRPr="0066409B" w:rsidRDefault="00BF1932" w:rsidP="00BF1932">
            <w:pPr>
              <w:jc w:val="center"/>
              <w:rPr>
                <w:sz w:val="18"/>
                <w:szCs w:val="18"/>
              </w:rPr>
            </w:pPr>
            <w:r w:rsidRPr="0066409B">
              <w:rPr>
                <w:sz w:val="18"/>
                <w:szCs w:val="18"/>
              </w:rPr>
              <w:t>N</w:t>
            </w:r>
          </w:p>
        </w:tc>
        <w:tc>
          <w:tcPr>
            <w:tcW w:w="399" w:type="pct"/>
          </w:tcPr>
          <w:p w14:paraId="680C9804" w14:textId="3139C18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86A4E56"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ADECA46" w14:textId="77777777" w:rsidR="00B44B0C" w:rsidRDefault="00362620" w:rsidP="00B44B0C">
            <w:pPr>
              <w:jc w:val="center"/>
              <w:rPr>
                <w:sz w:val="18"/>
                <w:szCs w:val="18"/>
                <w:lang w:val="en-US"/>
              </w:rPr>
            </w:pPr>
            <w:r w:rsidRPr="00E17996">
              <w:rPr>
                <w:sz w:val="18"/>
                <w:szCs w:val="18"/>
                <w:highlight w:val="cyan"/>
                <w:lang w:val="en-US"/>
              </w:rPr>
              <w:t>Registered in July 2023</w:t>
            </w:r>
          </w:p>
          <w:p w14:paraId="4630C79D" w14:textId="6002BCCA" w:rsidR="00BF1932" w:rsidRPr="009F72A3" w:rsidRDefault="00362620" w:rsidP="00B44B0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866BD08" w14:textId="30105FEB" w:rsidR="00BF1932" w:rsidRPr="0066409B" w:rsidRDefault="00BF1932" w:rsidP="00BF1932">
            <w:pPr>
              <w:jc w:val="center"/>
              <w:rPr>
                <w:sz w:val="18"/>
                <w:szCs w:val="18"/>
              </w:rPr>
            </w:pPr>
            <w:r w:rsidRPr="0066409B">
              <w:rPr>
                <w:sz w:val="18"/>
                <w:szCs w:val="18"/>
              </w:rPr>
              <w:t>Nufarm</w:t>
            </w:r>
          </w:p>
        </w:tc>
      </w:tr>
      <w:tr w:rsidR="00BF1932" w:rsidRPr="0066409B" w14:paraId="71E08989" w14:textId="77777777" w:rsidTr="004142EC">
        <w:trPr>
          <w:cantSplit/>
        </w:trPr>
        <w:tc>
          <w:tcPr>
            <w:tcW w:w="499" w:type="pct"/>
          </w:tcPr>
          <w:p w14:paraId="5DEE2041" w14:textId="77777777" w:rsidR="00BF1932" w:rsidRPr="0066409B" w:rsidRDefault="00BF1932" w:rsidP="00BF1932">
            <w:pPr>
              <w:jc w:val="left"/>
              <w:rPr>
                <w:color w:val="000000"/>
                <w:sz w:val="18"/>
                <w:szCs w:val="18"/>
              </w:rPr>
            </w:pPr>
            <w:r w:rsidRPr="0066409B">
              <w:rPr>
                <w:color w:val="000000"/>
                <w:sz w:val="18"/>
                <w:szCs w:val="18"/>
              </w:rPr>
              <w:t>KCP 6.2</w:t>
            </w:r>
          </w:p>
          <w:p w14:paraId="4C7298B6" w14:textId="135846E4"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6359558F" w14:textId="3CA45FA3" w:rsidR="00BF1932" w:rsidRPr="0066409B" w:rsidRDefault="00BF1932" w:rsidP="00BF1932">
            <w:pPr>
              <w:rPr>
                <w:sz w:val="18"/>
                <w:szCs w:val="18"/>
              </w:rPr>
            </w:pPr>
            <w:r w:rsidRPr="0066409B">
              <w:rPr>
                <w:color w:val="000000"/>
                <w:sz w:val="18"/>
                <w:szCs w:val="18"/>
              </w:rPr>
              <w:t>Franziska Friedrich</w:t>
            </w:r>
          </w:p>
        </w:tc>
        <w:tc>
          <w:tcPr>
            <w:tcW w:w="428" w:type="pct"/>
          </w:tcPr>
          <w:p w14:paraId="753427D0" w14:textId="08F5BCA5" w:rsidR="00BF1932" w:rsidRPr="0066409B" w:rsidRDefault="00BF1932" w:rsidP="00BF1932">
            <w:pPr>
              <w:jc w:val="center"/>
              <w:rPr>
                <w:sz w:val="18"/>
                <w:szCs w:val="18"/>
              </w:rPr>
            </w:pPr>
            <w:r w:rsidRPr="0066409B">
              <w:rPr>
                <w:color w:val="000000"/>
                <w:sz w:val="18"/>
                <w:szCs w:val="18"/>
              </w:rPr>
              <w:t>2020</w:t>
            </w:r>
          </w:p>
        </w:tc>
        <w:tc>
          <w:tcPr>
            <w:tcW w:w="1649" w:type="pct"/>
          </w:tcPr>
          <w:p w14:paraId="6CE840BC" w14:textId="5652C3E8"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EU20-037-29</w:t>
            </w:r>
            <w:r w:rsidRPr="009F72A3">
              <w:rPr>
                <w:noProof w:val="0"/>
                <w:color w:val="000000"/>
                <w:sz w:val="18"/>
                <w:szCs w:val="18"/>
                <w:lang w:val="en-US"/>
              </w:rPr>
              <w:br/>
              <w:t>Source: QUINTUS GmbH</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50854F9" w14:textId="7F3C8ED0" w:rsidR="00BF1932" w:rsidRPr="0066409B" w:rsidRDefault="00BF1932" w:rsidP="00BF1932">
            <w:pPr>
              <w:jc w:val="center"/>
              <w:rPr>
                <w:sz w:val="18"/>
                <w:szCs w:val="18"/>
              </w:rPr>
            </w:pPr>
            <w:r w:rsidRPr="0066409B">
              <w:rPr>
                <w:sz w:val="18"/>
                <w:szCs w:val="18"/>
              </w:rPr>
              <w:t>N</w:t>
            </w:r>
          </w:p>
        </w:tc>
        <w:tc>
          <w:tcPr>
            <w:tcW w:w="399" w:type="pct"/>
          </w:tcPr>
          <w:p w14:paraId="4BB0A4DB" w14:textId="513FB69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926F15A"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605D586" w14:textId="641177A8" w:rsidR="00362620" w:rsidRDefault="00362620" w:rsidP="00362620">
            <w:pPr>
              <w:jc w:val="center"/>
              <w:rPr>
                <w:sz w:val="18"/>
                <w:szCs w:val="18"/>
                <w:lang w:val="en-US"/>
              </w:rPr>
            </w:pPr>
            <w:r w:rsidRPr="00E17996">
              <w:rPr>
                <w:sz w:val="18"/>
                <w:szCs w:val="18"/>
                <w:highlight w:val="cyan"/>
                <w:lang w:val="en-US"/>
              </w:rPr>
              <w:t>Registered in July 2023</w:t>
            </w:r>
          </w:p>
          <w:p w14:paraId="52B13B93" w14:textId="48DD48A0"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4476452" w14:textId="693781CB" w:rsidR="00BF1932" w:rsidRPr="0066409B" w:rsidRDefault="00BF1932" w:rsidP="00BF1932">
            <w:pPr>
              <w:jc w:val="center"/>
              <w:rPr>
                <w:sz w:val="18"/>
                <w:szCs w:val="18"/>
              </w:rPr>
            </w:pPr>
            <w:r w:rsidRPr="0066409B">
              <w:rPr>
                <w:sz w:val="18"/>
                <w:szCs w:val="18"/>
              </w:rPr>
              <w:t>Nufarm</w:t>
            </w:r>
          </w:p>
        </w:tc>
      </w:tr>
      <w:tr w:rsidR="00BF1932" w:rsidRPr="0066409B" w14:paraId="29AF1E53" w14:textId="77777777" w:rsidTr="004142EC">
        <w:trPr>
          <w:cantSplit/>
        </w:trPr>
        <w:tc>
          <w:tcPr>
            <w:tcW w:w="499" w:type="pct"/>
          </w:tcPr>
          <w:p w14:paraId="40327D70" w14:textId="77777777" w:rsidR="00BF1932" w:rsidRPr="0066409B" w:rsidRDefault="00BF1932" w:rsidP="00BF1932">
            <w:pPr>
              <w:jc w:val="left"/>
              <w:rPr>
                <w:color w:val="000000"/>
                <w:sz w:val="18"/>
                <w:szCs w:val="18"/>
              </w:rPr>
            </w:pPr>
            <w:r w:rsidRPr="0066409B">
              <w:rPr>
                <w:color w:val="000000"/>
                <w:sz w:val="18"/>
                <w:szCs w:val="18"/>
              </w:rPr>
              <w:t>KCP 6.2</w:t>
            </w:r>
          </w:p>
          <w:p w14:paraId="4E092E67" w14:textId="6C030993"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5145F2F8" w14:textId="4B934F14" w:rsidR="00BF1932" w:rsidRPr="0066409B" w:rsidRDefault="00BF1932" w:rsidP="00BF1932">
            <w:pPr>
              <w:rPr>
                <w:sz w:val="18"/>
                <w:szCs w:val="18"/>
              </w:rPr>
            </w:pPr>
            <w:r w:rsidRPr="0066409B">
              <w:rPr>
                <w:color w:val="000000"/>
                <w:sz w:val="18"/>
                <w:szCs w:val="18"/>
              </w:rPr>
              <w:t>Guillaume CARDIET</w:t>
            </w:r>
          </w:p>
        </w:tc>
        <w:tc>
          <w:tcPr>
            <w:tcW w:w="428" w:type="pct"/>
          </w:tcPr>
          <w:p w14:paraId="0386EDDD" w14:textId="6D4D83B6" w:rsidR="00BF1932" w:rsidRPr="0066409B" w:rsidRDefault="00BF1932" w:rsidP="00BF1932">
            <w:pPr>
              <w:jc w:val="center"/>
              <w:rPr>
                <w:sz w:val="18"/>
                <w:szCs w:val="18"/>
              </w:rPr>
            </w:pPr>
            <w:r w:rsidRPr="0066409B">
              <w:rPr>
                <w:color w:val="000000"/>
                <w:sz w:val="18"/>
                <w:szCs w:val="18"/>
              </w:rPr>
              <w:t>2021</w:t>
            </w:r>
          </w:p>
        </w:tc>
        <w:tc>
          <w:tcPr>
            <w:tcW w:w="1649" w:type="pct"/>
          </w:tcPr>
          <w:p w14:paraId="6A5FDBA0" w14:textId="51C2C7F7"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Oat</w:t>
            </w:r>
            <w:r w:rsidRPr="009F72A3">
              <w:rPr>
                <w:noProof w:val="0"/>
                <w:color w:val="000000"/>
                <w:sz w:val="18"/>
                <w:szCs w:val="18"/>
                <w:lang w:val="en-US"/>
              </w:rPr>
              <w:br/>
              <w:t>Company report: EU21-020-44</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7A7966A2" w14:textId="117B4A00" w:rsidR="00BF1932" w:rsidRPr="0066409B" w:rsidRDefault="00BF1932" w:rsidP="00BF1932">
            <w:pPr>
              <w:jc w:val="center"/>
              <w:rPr>
                <w:sz w:val="18"/>
                <w:szCs w:val="18"/>
              </w:rPr>
            </w:pPr>
            <w:r w:rsidRPr="0066409B">
              <w:rPr>
                <w:sz w:val="18"/>
                <w:szCs w:val="18"/>
              </w:rPr>
              <w:t>N</w:t>
            </w:r>
          </w:p>
        </w:tc>
        <w:tc>
          <w:tcPr>
            <w:tcW w:w="399" w:type="pct"/>
          </w:tcPr>
          <w:p w14:paraId="1E634911" w14:textId="41D2A22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B3A1F5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FD1DE9E" w14:textId="0D2865EA" w:rsidR="00362620" w:rsidRDefault="00362620" w:rsidP="00362620">
            <w:pPr>
              <w:jc w:val="center"/>
              <w:rPr>
                <w:sz w:val="18"/>
                <w:szCs w:val="18"/>
                <w:lang w:val="en-US"/>
              </w:rPr>
            </w:pPr>
            <w:r w:rsidRPr="00E17996">
              <w:rPr>
                <w:sz w:val="18"/>
                <w:szCs w:val="18"/>
                <w:highlight w:val="cyan"/>
                <w:lang w:val="en-US"/>
              </w:rPr>
              <w:t>Registered in July 2023</w:t>
            </w:r>
          </w:p>
          <w:p w14:paraId="61F6E086" w14:textId="71563733"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7105C3B" w14:textId="3108E330" w:rsidR="00BF1932" w:rsidRPr="0066409B" w:rsidRDefault="00BF1932" w:rsidP="00BF1932">
            <w:pPr>
              <w:jc w:val="center"/>
              <w:rPr>
                <w:sz w:val="18"/>
                <w:szCs w:val="18"/>
              </w:rPr>
            </w:pPr>
            <w:r w:rsidRPr="0066409B">
              <w:rPr>
                <w:sz w:val="18"/>
                <w:szCs w:val="18"/>
              </w:rPr>
              <w:t>Nufarm</w:t>
            </w:r>
          </w:p>
        </w:tc>
      </w:tr>
      <w:tr w:rsidR="00BF1932" w:rsidRPr="0066409B" w14:paraId="44885E83" w14:textId="77777777" w:rsidTr="004142EC">
        <w:trPr>
          <w:cantSplit/>
        </w:trPr>
        <w:tc>
          <w:tcPr>
            <w:tcW w:w="499" w:type="pct"/>
          </w:tcPr>
          <w:p w14:paraId="387E2978" w14:textId="77777777" w:rsidR="00BF1932" w:rsidRPr="0066409B" w:rsidRDefault="00BF1932" w:rsidP="00BF1932">
            <w:pPr>
              <w:jc w:val="left"/>
              <w:rPr>
                <w:color w:val="000000"/>
                <w:sz w:val="18"/>
                <w:szCs w:val="18"/>
              </w:rPr>
            </w:pPr>
            <w:r w:rsidRPr="0066409B">
              <w:rPr>
                <w:color w:val="000000"/>
                <w:sz w:val="18"/>
                <w:szCs w:val="18"/>
              </w:rPr>
              <w:t>KCP 6.2</w:t>
            </w:r>
          </w:p>
          <w:p w14:paraId="3E2B164B" w14:textId="5B09B928"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tcPr>
          <w:p w14:paraId="1603014F" w14:textId="1F112832" w:rsidR="00BF1932" w:rsidRPr="0066409B" w:rsidRDefault="00BF1932" w:rsidP="00BF1932">
            <w:pPr>
              <w:rPr>
                <w:sz w:val="18"/>
                <w:szCs w:val="18"/>
              </w:rPr>
            </w:pPr>
            <w:r w:rsidRPr="0066409B">
              <w:rPr>
                <w:color w:val="000000"/>
                <w:sz w:val="18"/>
                <w:szCs w:val="18"/>
              </w:rPr>
              <w:t>Amandine HEYERE</w:t>
            </w:r>
          </w:p>
        </w:tc>
        <w:tc>
          <w:tcPr>
            <w:tcW w:w="428" w:type="pct"/>
          </w:tcPr>
          <w:p w14:paraId="0C55E0CF" w14:textId="703FD8E2" w:rsidR="00BF1932" w:rsidRPr="0066409B" w:rsidRDefault="00BF1932" w:rsidP="00BF1932">
            <w:pPr>
              <w:jc w:val="center"/>
              <w:rPr>
                <w:sz w:val="18"/>
                <w:szCs w:val="18"/>
              </w:rPr>
            </w:pPr>
            <w:r w:rsidRPr="0066409B">
              <w:rPr>
                <w:color w:val="000000"/>
                <w:sz w:val="18"/>
                <w:szCs w:val="18"/>
              </w:rPr>
              <w:t>2021</w:t>
            </w:r>
          </w:p>
        </w:tc>
        <w:tc>
          <w:tcPr>
            <w:tcW w:w="1649" w:type="pct"/>
          </w:tcPr>
          <w:p w14:paraId="559E2603" w14:textId="5C704452"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Oat</w:t>
            </w:r>
            <w:r w:rsidRPr="009F72A3">
              <w:rPr>
                <w:noProof w:val="0"/>
                <w:color w:val="000000"/>
                <w:sz w:val="18"/>
                <w:szCs w:val="18"/>
                <w:lang w:val="en-US"/>
              </w:rPr>
              <w:br/>
              <w:t>Company report: EU21-020-77</w:t>
            </w:r>
            <w:r w:rsidRPr="009F72A3">
              <w:rPr>
                <w:noProof w:val="0"/>
                <w:color w:val="000000"/>
                <w:sz w:val="18"/>
                <w:szCs w:val="18"/>
                <w:lang w:val="en-US"/>
              </w:rPr>
              <w:br/>
              <w:t>Source: Agroblu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2F251F80" w14:textId="3D006940" w:rsidR="00BF1932" w:rsidRPr="0066409B" w:rsidRDefault="00BF1932" w:rsidP="00BF1932">
            <w:pPr>
              <w:jc w:val="center"/>
              <w:rPr>
                <w:sz w:val="18"/>
                <w:szCs w:val="18"/>
              </w:rPr>
            </w:pPr>
            <w:r w:rsidRPr="0066409B">
              <w:rPr>
                <w:sz w:val="18"/>
                <w:szCs w:val="18"/>
              </w:rPr>
              <w:t>N</w:t>
            </w:r>
          </w:p>
        </w:tc>
        <w:tc>
          <w:tcPr>
            <w:tcW w:w="399" w:type="pct"/>
          </w:tcPr>
          <w:p w14:paraId="3E36463F" w14:textId="53D29AA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331A312" w14:textId="51841A2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249CE9E" w14:textId="53EB9B43" w:rsidR="00BF1932" w:rsidRPr="0066409B" w:rsidRDefault="00BF1932" w:rsidP="00BF1932">
            <w:pPr>
              <w:jc w:val="center"/>
              <w:rPr>
                <w:sz w:val="18"/>
                <w:szCs w:val="18"/>
              </w:rPr>
            </w:pPr>
            <w:r w:rsidRPr="0066409B">
              <w:rPr>
                <w:sz w:val="18"/>
                <w:szCs w:val="18"/>
              </w:rPr>
              <w:t>Nufarm</w:t>
            </w:r>
          </w:p>
        </w:tc>
      </w:tr>
      <w:tr w:rsidR="00BF1932" w:rsidRPr="0066409B" w14:paraId="0207A78C" w14:textId="77777777" w:rsidTr="004142EC">
        <w:trPr>
          <w:cantSplit/>
        </w:trPr>
        <w:tc>
          <w:tcPr>
            <w:tcW w:w="499" w:type="pct"/>
            <w:vAlign w:val="center"/>
          </w:tcPr>
          <w:p w14:paraId="3E9E9CA2" w14:textId="59F9DF1F"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vAlign w:val="center"/>
          </w:tcPr>
          <w:p w14:paraId="65EBD2E8" w14:textId="61F1803A" w:rsidR="00BF1932" w:rsidRPr="0066409B" w:rsidRDefault="00BF1932" w:rsidP="00BF1932">
            <w:pPr>
              <w:rPr>
                <w:sz w:val="18"/>
                <w:szCs w:val="18"/>
              </w:rPr>
            </w:pPr>
            <w:r w:rsidRPr="0066409B">
              <w:rPr>
                <w:color w:val="000000"/>
                <w:sz w:val="18"/>
                <w:szCs w:val="18"/>
              </w:rPr>
              <w:t>Guillaume CARDIET</w:t>
            </w:r>
          </w:p>
        </w:tc>
        <w:tc>
          <w:tcPr>
            <w:tcW w:w="428" w:type="pct"/>
            <w:vAlign w:val="center"/>
          </w:tcPr>
          <w:p w14:paraId="2307093E" w14:textId="08D1145B" w:rsidR="00BF1932" w:rsidRPr="0066409B" w:rsidRDefault="00BF1932" w:rsidP="00BF1932">
            <w:pPr>
              <w:jc w:val="center"/>
              <w:rPr>
                <w:sz w:val="18"/>
                <w:szCs w:val="18"/>
              </w:rPr>
            </w:pPr>
            <w:r w:rsidRPr="0066409B">
              <w:rPr>
                <w:color w:val="000000"/>
                <w:sz w:val="18"/>
                <w:szCs w:val="18"/>
              </w:rPr>
              <w:t>2019</w:t>
            </w:r>
          </w:p>
        </w:tc>
        <w:tc>
          <w:tcPr>
            <w:tcW w:w="1649" w:type="pct"/>
            <w:vAlign w:val="center"/>
          </w:tcPr>
          <w:p w14:paraId="5FFA45C5" w14:textId="58068E05"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Oat</w:t>
            </w:r>
            <w:r w:rsidRPr="009F72A3">
              <w:rPr>
                <w:noProof w:val="0"/>
                <w:color w:val="000000"/>
                <w:sz w:val="18"/>
                <w:szCs w:val="18"/>
                <w:lang w:val="en-US"/>
              </w:rPr>
              <w:br/>
              <w:t>Company report: EU19-069-72</w:t>
            </w:r>
            <w:r w:rsidRPr="009F72A3">
              <w:rPr>
                <w:noProof w:val="0"/>
                <w:color w:val="000000"/>
                <w:sz w:val="18"/>
                <w:szCs w:val="18"/>
                <w:lang w:val="en-US"/>
              </w:rPr>
              <w:br/>
              <w:t>Source: ANADIAG POLSKA</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1F5383E4" w14:textId="10B03E6C" w:rsidR="00BF1932" w:rsidRPr="0066409B" w:rsidRDefault="00BF1932" w:rsidP="00BF1932">
            <w:pPr>
              <w:jc w:val="center"/>
              <w:rPr>
                <w:sz w:val="18"/>
                <w:szCs w:val="18"/>
              </w:rPr>
            </w:pPr>
            <w:r w:rsidRPr="0066409B">
              <w:rPr>
                <w:sz w:val="18"/>
                <w:szCs w:val="18"/>
              </w:rPr>
              <w:t>N</w:t>
            </w:r>
          </w:p>
        </w:tc>
        <w:tc>
          <w:tcPr>
            <w:tcW w:w="399" w:type="pct"/>
          </w:tcPr>
          <w:p w14:paraId="61F775D4" w14:textId="545769F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DFC1E4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C2350A1" w14:textId="61DA7B7A" w:rsidR="00362620" w:rsidRDefault="00362620" w:rsidP="00362620">
            <w:pPr>
              <w:jc w:val="center"/>
              <w:rPr>
                <w:sz w:val="18"/>
                <w:szCs w:val="18"/>
                <w:lang w:val="en-US"/>
              </w:rPr>
            </w:pPr>
            <w:r w:rsidRPr="00E17996">
              <w:rPr>
                <w:sz w:val="18"/>
                <w:szCs w:val="18"/>
                <w:highlight w:val="cyan"/>
                <w:lang w:val="en-US"/>
              </w:rPr>
              <w:t>Registered in July 2023</w:t>
            </w:r>
          </w:p>
          <w:p w14:paraId="6D70221A" w14:textId="31D91678"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1D9225B" w14:textId="173B29EB" w:rsidR="00BF1932" w:rsidRPr="0066409B" w:rsidRDefault="00BF1932" w:rsidP="00BF1932">
            <w:pPr>
              <w:jc w:val="center"/>
              <w:rPr>
                <w:sz w:val="18"/>
                <w:szCs w:val="18"/>
              </w:rPr>
            </w:pPr>
            <w:r w:rsidRPr="0066409B">
              <w:rPr>
                <w:sz w:val="18"/>
                <w:szCs w:val="18"/>
              </w:rPr>
              <w:t>Nufarm</w:t>
            </w:r>
          </w:p>
        </w:tc>
      </w:tr>
      <w:tr w:rsidR="00BF1932" w:rsidRPr="0066409B" w14:paraId="317D0763" w14:textId="77777777" w:rsidTr="00362620">
        <w:trPr>
          <w:cantSplit/>
          <w:trHeight w:val="540"/>
        </w:trPr>
        <w:tc>
          <w:tcPr>
            <w:tcW w:w="499" w:type="pct"/>
            <w:vAlign w:val="center"/>
          </w:tcPr>
          <w:p w14:paraId="7AB358F6" w14:textId="0E83410B" w:rsidR="00BF1932" w:rsidRPr="0066409B" w:rsidRDefault="00BF1932" w:rsidP="00BF1932">
            <w:pPr>
              <w:pStyle w:val="RepTable"/>
              <w:rPr>
                <w:noProof w:val="0"/>
                <w:sz w:val="18"/>
                <w:szCs w:val="18"/>
                <w:lang w:val="pl-PL"/>
              </w:rPr>
            </w:pPr>
            <w:r w:rsidRPr="0066409B">
              <w:rPr>
                <w:noProof w:val="0"/>
                <w:color w:val="000000"/>
                <w:sz w:val="18"/>
                <w:szCs w:val="18"/>
                <w:lang w:val="pl-PL"/>
              </w:rPr>
              <w:t>KCP 6.4</w:t>
            </w:r>
          </w:p>
        </w:tc>
        <w:tc>
          <w:tcPr>
            <w:tcW w:w="521" w:type="pct"/>
            <w:vAlign w:val="center"/>
          </w:tcPr>
          <w:p w14:paraId="4D68C18F" w14:textId="5C62F3B3" w:rsidR="00BF1932" w:rsidRPr="0066409B" w:rsidRDefault="00BF1932" w:rsidP="00BF1932">
            <w:pPr>
              <w:rPr>
                <w:sz w:val="18"/>
                <w:szCs w:val="18"/>
              </w:rPr>
            </w:pPr>
            <w:r w:rsidRPr="0066409B">
              <w:rPr>
                <w:color w:val="000000"/>
                <w:sz w:val="18"/>
                <w:szCs w:val="18"/>
              </w:rPr>
              <w:t>Guillaume CARDIET</w:t>
            </w:r>
          </w:p>
        </w:tc>
        <w:tc>
          <w:tcPr>
            <w:tcW w:w="428" w:type="pct"/>
            <w:vAlign w:val="center"/>
          </w:tcPr>
          <w:p w14:paraId="46D66862" w14:textId="5B2BF66A" w:rsidR="00BF1932" w:rsidRPr="0066409B" w:rsidRDefault="00BF1932" w:rsidP="00BF1932">
            <w:pPr>
              <w:jc w:val="center"/>
              <w:rPr>
                <w:sz w:val="18"/>
                <w:szCs w:val="18"/>
              </w:rPr>
            </w:pPr>
            <w:r w:rsidRPr="0066409B">
              <w:rPr>
                <w:color w:val="000000"/>
                <w:sz w:val="18"/>
                <w:szCs w:val="18"/>
              </w:rPr>
              <w:t>2019</w:t>
            </w:r>
          </w:p>
        </w:tc>
        <w:tc>
          <w:tcPr>
            <w:tcW w:w="1649" w:type="pct"/>
            <w:vAlign w:val="center"/>
          </w:tcPr>
          <w:p w14:paraId="2A6F64D9" w14:textId="409918EC" w:rsidR="00BF1932" w:rsidRPr="009F72A3" w:rsidRDefault="00BF1932" w:rsidP="00BF1932">
            <w:pPr>
              <w:pStyle w:val="RepTable"/>
              <w:rPr>
                <w:rFonts w:eastAsia="Calibri"/>
                <w:noProof w:val="0"/>
                <w:sz w:val="18"/>
                <w:szCs w:val="18"/>
                <w:lang w:val="en-US"/>
              </w:rPr>
            </w:pPr>
            <w:r w:rsidRPr="009F72A3">
              <w:rPr>
                <w:noProof w:val="0"/>
                <w:color w:val="000000"/>
                <w:sz w:val="18"/>
                <w:szCs w:val="18"/>
                <w:lang w:val="en-US"/>
              </w:rPr>
              <w:t>Title: REG: Efficacy of CA3301 and CA3642 on Spring Oat</w:t>
            </w:r>
            <w:r w:rsidRPr="009F72A3">
              <w:rPr>
                <w:noProof w:val="0"/>
                <w:color w:val="000000"/>
                <w:sz w:val="18"/>
                <w:szCs w:val="18"/>
                <w:lang w:val="en-US"/>
              </w:rPr>
              <w:br/>
              <w:t>Company report: EU19-069-107</w:t>
            </w:r>
            <w:r w:rsidRPr="009F72A3">
              <w:rPr>
                <w:noProof w:val="0"/>
                <w:color w:val="000000"/>
                <w:sz w:val="18"/>
                <w:szCs w:val="18"/>
                <w:lang w:val="en-US"/>
              </w:rPr>
              <w:br/>
              <w:t>Source: ANADIAG ROMANIA SRL</w:t>
            </w:r>
            <w:r w:rsidRPr="009F72A3">
              <w:rPr>
                <w:noProof w:val="0"/>
                <w:color w:val="000000"/>
                <w:sz w:val="18"/>
                <w:szCs w:val="18"/>
                <w:lang w:val="en-US"/>
              </w:rPr>
              <w:br/>
              <w:t>GLP: Yes</w:t>
            </w:r>
            <w:r w:rsidRPr="009F72A3">
              <w:rPr>
                <w:noProof w:val="0"/>
                <w:color w:val="000000"/>
                <w:sz w:val="18"/>
                <w:szCs w:val="18"/>
                <w:lang w:val="en-US"/>
              </w:rPr>
              <w:br/>
              <w:t>Published: No</w:t>
            </w:r>
          </w:p>
        </w:tc>
        <w:tc>
          <w:tcPr>
            <w:tcW w:w="396" w:type="pct"/>
          </w:tcPr>
          <w:p w14:paraId="0E7CAC3B" w14:textId="53C3CA9A" w:rsidR="00BF1932" w:rsidRPr="0066409B" w:rsidRDefault="00BF1932" w:rsidP="00BF1932">
            <w:pPr>
              <w:jc w:val="center"/>
              <w:rPr>
                <w:sz w:val="18"/>
                <w:szCs w:val="18"/>
              </w:rPr>
            </w:pPr>
            <w:r w:rsidRPr="0066409B">
              <w:rPr>
                <w:sz w:val="18"/>
                <w:szCs w:val="18"/>
              </w:rPr>
              <w:t>N</w:t>
            </w:r>
          </w:p>
        </w:tc>
        <w:tc>
          <w:tcPr>
            <w:tcW w:w="399" w:type="pct"/>
          </w:tcPr>
          <w:p w14:paraId="5FE80D47" w14:textId="1940528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AE44336"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1F328B0" w14:textId="15BFDD60" w:rsidR="00362620" w:rsidRDefault="00362620" w:rsidP="00362620">
            <w:pPr>
              <w:jc w:val="center"/>
              <w:rPr>
                <w:sz w:val="18"/>
                <w:szCs w:val="18"/>
                <w:lang w:val="en-US"/>
              </w:rPr>
            </w:pPr>
            <w:r w:rsidRPr="00E17996">
              <w:rPr>
                <w:sz w:val="18"/>
                <w:szCs w:val="18"/>
                <w:highlight w:val="cyan"/>
                <w:lang w:val="en-US"/>
              </w:rPr>
              <w:t>Registered in July 2023</w:t>
            </w:r>
          </w:p>
          <w:p w14:paraId="64523F52" w14:textId="286CB903"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2542786" w14:textId="085EE4A6" w:rsidR="00BF1932" w:rsidRPr="0066409B" w:rsidRDefault="00BF1932" w:rsidP="00BF1932">
            <w:pPr>
              <w:jc w:val="center"/>
              <w:rPr>
                <w:sz w:val="18"/>
                <w:szCs w:val="18"/>
              </w:rPr>
            </w:pPr>
            <w:r w:rsidRPr="0066409B">
              <w:rPr>
                <w:sz w:val="18"/>
                <w:szCs w:val="18"/>
              </w:rPr>
              <w:t>Nufarm</w:t>
            </w:r>
          </w:p>
        </w:tc>
      </w:tr>
      <w:tr w:rsidR="00BF1932" w:rsidRPr="0066409B" w14:paraId="23D6FD62" w14:textId="77777777" w:rsidTr="004142EC">
        <w:trPr>
          <w:cantSplit/>
        </w:trPr>
        <w:tc>
          <w:tcPr>
            <w:tcW w:w="499" w:type="pct"/>
          </w:tcPr>
          <w:p w14:paraId="4C5DFC76" w14:textId="77777777" w:rsidR="00BF1932" w:rsidRPr="0066409B" w:rsidRDefault="00BF1932" w:rsidP="00BF1932">
            <w:pPr>
              <w:contextualSpacing/>
              <w:jc w:val="left"/>
              <w:rPr>
                <w:sz w:val="18"/>
                <w:szCs w:val="18"/>
              </w:rPr>
            </w:pPr>
            <w:r w:rsidRPr="0066409B">
              <w:rPr>
                <w:sz w:val="18"/>
                <w:szCs w:val="18"/>
              </w:rPr>
              <w:t>KCP 6.2</w:t>
            </w:r>
          </w:p>
          <w:p w14:paraId="24913449" w14:textId="4CAB15D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18FADC2" w14:textId="5A71537C" w:rsidR="00BF1932" w:rsidRPr="0066409B" w:rsidRDefault="00BF1932" w:rsidP="00BF1932">
            <w:pPr>
              <w:rPr>
                <w:sz w:val="18"/>
                <w:szCs w:val="18"/>
              </w:rPr>
            </w:pPr>
            <w:r w:rsidRPr="0066409B">
              <w:rPr>
                <w:sz w:val="18"/>
                <w:szCs w:val="18"/>
              </w:rPr>
              <w:t>Julie Denuelle</w:t>
            </w:r>
          </w:p>
        </w:tc>
        <w:tc>
          <w:tcPr>
            <w:tcW w:w="428" w:type="pct"/>
          </w:tcPr>
          <w:p w14:paraId="3009D221" w14:textId="489CA459" w:rsidR="00BF1932" w:rsidRPr="0066409B" w:rsidRDefault="00BF1932" w:rsidP="00BF1932">
            <w:pPr>
              <w:jc w:val="center"/>
              <w:rPr>
                <w:sz w:val="18"/>
                <w:szCs w:val="18"/>
              </w:rPr>
            </w:pPr>
            <w:r w:rsidRPr="0066409B">
              <w:rPr>
                <w:sz w:val="18"/>
                <w:szCs w:val="18"/>
              </w:rPr>
              <w:t>2019</w:t>
            </w:r>
          </w:p>
        </w:tc>
        <w:tc>
          <w:tcPr>
            <w:tcW w:w="1649" w:type="pct"/>
          </w:tcPr>
          <w:p w14:paraId="03CF1023" w14:textId="3C59BE2D"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EU19-069-03</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39AAC184" w14:textId="3B766A07" w:rsidR="00BF1932" w:rsidRPr="0066409B" w:rsidRDefault="00BF1932" w:rsidP="00BF1932">
            <w:pPr>
              <w:jc w:val="center"/>
              <w:rPr>
                <w:sz w:val="18"/>
                <w:szCs w:val="18"/>
              </w:rPr>
            </w:pPr>
            <w:r w:rsidRPr="0066409B">
              <w:rPr>
                <w:sz w:val="18"/>
                <w:szCs w:val="18"/>
              </w:rPr>
              <w:t>N</w:t>
            </w:r>
          </w:p>
        </w:tc>
        <w:tc>
          <w:tcPr>
            <w:tcW w:w="399" w:type="pct"/>
          </w:tcPr>
          <w:p w14:paraId="66CEC4A2" w14:textId="48CE717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94B5B99"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B05EA20" w14:textId="7C9C6E7C" w:rsidR="00362620" w:rsidRDefault="00362620" w:rsidP="00362620">
            <w:pPr>
              <w:jc w:val="center"/>
              <w:rPr>
                <w:sz w:val="18"/>
                <w:szCs w:val="18"/>
                <w:lang w:val="en-US"/>
              </w:rPr>
            </w:pPr>
            <w:r w:rsidRPr="00E17996">
              <w:rPr>
                <w:sz w:val="18"/>
                <w:szCs w:val="18"/>
                <w:highlight w:val="cyan"/>
                <w:lang w:val="en-US"/>
              </w:rPr>
              <w:t>Registered in July 2023</w:t>
            </w:r>
          </w:p>
          <w:p w14:paraId="255A7955" w14:textId="0CF3BD0C"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AED7CBC" w14:textId="4D5AE897" w:rsidR="00BF1932" w:rsidRPr="0066409B" w:rsidRDefault="00BF1932" w:rsidP="00BF1932">
            <w:pPr>
              <w:jc w:val="center"/>
              <w:rPr>
                <w:sz w:val="18"/>
                <w:szCs w:val="18"/>
              </w:rPr>
            </w:pPr>
            <w:r w:rsidRPr="0066409B">
              <w:rPr>
                <w:sz w:val="18"/>
                <w:szCs w:val="18"/>
              </w:rPr>
              <w:t>Nufarm</w:t>
            </w:r>
          </w:p>
        </w:tc>
      </w:tr>
      <w:tr w:rsidR="00BF1932" w:rsidRPr="0066409B" w14:paraId="40D3B814" w14:textId="77777777" w:rsidTr="004142EC">
        <w:trPr>
          <w:cantSplit/>
        </w:trPr>
        <w:tc>
          <w:tcPr>
            <w:tcW w:w="499" w:type="pct"/>
          </w:tcPr>
          <w:p w14:paraId="59E1A800" w14:textId="77777777" w:rsidR="00BF1932" w:rsidRPr="0066409B" w:rsidRDefault="00BF1932" w:rsidP="00BF1932">
            <w:pPr>
              <w:contextualSpacing/>
              <w:jc w:val="left"/>
              <w:rPr>
                <w:sz w:val="18"/>
                <w:szCs w:val="18"/>
              </w:rPr>
            </w:pPr>
            <w:r w:rsidRPr="0066409B">
              <w:rPr>
                <w:sz w:val="18"/>
                <w:szCs w:val="18"/>
              </w:rPr>
              <w:t>KCP 6.2</w:t>
            </w:r>
          </w:p>
          <w:p w14:paraId="09C35E37" w14:textId="40F6F82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7020DA4" w14:textId="5D9B603D" w:rsidR="00BF1932" w:rsidRPr="0066409B" w:rsidRDefault="00BF1932" w:rsidP="00BF1932">
            <w:pPr>
              <w:rPr>
                <w:sz w:val="18"/>
                <w:szCs w:val="18"/>
              </w:rPr>
            </w:pPr>
            <w:r w:rsidRPr="0066409B">
              <w:rPr>
                <w:sz w:val="18"/>
                <w:szCs w:val="18"/>
              </w:rPr>
              <w:t>Julie Denuelle</w:t>
            </w:r>
          </w:p>
        </w:tc>
        <w:tc>
          <w:tcPr>
            <w:tcW w:w="428" w:type="pct"/>
          </w:tcPr>
          <w:p w14:paraId="14D2261F" w14:textId="2CC7DD1A" w:rsidR="00BF1932" w:rsidRPr="0066409B" w:rsidRDefault="00BF1932" w:rsidP="00BF1932">
            <w:pPr>
              <w:jc w:val="center"/>
              <w:rPr>
                <w:sz w:val="18"/>
                <w:szCs w:val="18"/>
              </w:rPr>
            </w:pPr>
            <w:r w:rsidRPr="0066409B">
              <w:rPr>
                <w:sz w:val="18"/>
                <w:szCs w:val="18"/>
              </w:rPr>
              <w:t>2019</w:t>
            </w:r>
          </w:p>
        </w:tc>
        <w:tc>
          <w:tcPr>
            <w:tcW w:w="1649" w:type="pct"/>
          </w:tcPr>
          <w:p w14:paraId="5D0D290F" w14:textId="0A79F93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EU19-069-04</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5CED0E52" w14:textId="3399BE0D" w:rsidR="00BF1932" w:rsidRPr="0066409B" w:rsidRDefault="00BF1932" w:rsidP="00BF1932">
            <w:pPr>
              <w:jc w:val="center"/>
              <w:rPr>
                <w:sz w:val="18"/>
                <w:szCs w:val="18"/>
              </w:rPr>
            </w:pPr>
            <w:r w:rsidRPr="0066409B">
              <w:rPr>
                <w:sz w:val="18"/>
                <w:szCs w:val="18"/>
              </w:rPr>
              <w:t>N</w:t>
            </w:r>
          </w:p>
        </w:tc>
        <w:tc>
          <w:tcPr>
            <w:tcW w:w="399" w:type="pct"/>
          </w:tcPr>
          <w:p w14:paraId="0D4B52E2" w14:textId="2C1CC05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7C604D2"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2B3B365" w14:textId="1847773F" w:rsidR="00362620" w:rsidRDefault="00362620" w:rsidP="00362620">
            <w:pPr>
              <w:jc w:val="center"/>
              <w:rPr>
                <w:sz w:val="18"/>
                <w:szCs w:val="18"/>
                <w:lang w:val="en-US"/>
              </w:rPr>
            </w:pPr>
            <w:r w:rsidRPr="00E17996">
              <w:rPr>
                <w:sz w:val="18"/>
                <w:szCs w:val="18"/>
                <w:highlight w:val="cyan"/>
                <w:lang w:val="en-US"/>
              </w:rPr>
              <w:t>Registered in July 2023</w:t>
            </w:r>
          </w:p>
          <w:p w14:paraId="1DB75B94" w14:textId="02F611FF"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E410E71" w14:textId="7C83AC80" w:rsidR="00BF1932" w:rsidRPr="0066409B" w:rsidRDefault="00BF1932" w:rsidP="00BF1932">
            <w:pPr>
              <w:jc w:val="center"/>
              <w:rPr>
                <w:sz w:val="18"/>
                <w:szCs w:val="18"/>
              </w:rPr>
            </w:pPr>
            <w:r w:rsidRPr="0066409B">
              <w:rPr>
                <w:sz w:val="18"/>
                <w:szCs w:val="18"/>
              </w:rPr>
              <w:t>Nufarm</w:t>
            </w:r>
          </w:p>
        </w:tc>
      </w:tr>
      <w:tr w:rsidR="00BF1932" w:rsidRPr="0066409B" w14:paraId="15F5CBBF" w14:textId="77777777" w:rsidTr="004142EC">
        <w:trPr>
          <w:cantSplit/>
        </w:trPr>
        <w:tc>
          <w:tcPr>
            <w:tcW w:w="499" w:type="pct"/>
          </w:tcPr>
          <w:p w14:paraId="045AE431" w14:textId="77777777" w:rsidR="00BF1932" w:rsidRPr="0066409B" w:rsidRDefault="00BF1932" w:rsidP="00BF1932">
            <w:pPr>
              <w:contextualSpacing/>
              <w:jc w:val="left"/>
              <w:rPr>
                <w:sz w:val="18"/>
                <w:szCs w:val="18"/>
              </w:rPr>
            </w:pPr>
            <w:r w:rsidRPr="0066409B">
              <w:rPr>
                <w:sz w:val="18"/>
                <w:szCs w:val="18"/>
              </w:rPr>
              <w:t>KCP 6.2</w:t>
            </w:r>
          </w:p>
          <w:p w14:paraId="1549A57E" w14:textId="2DF0CF2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55E9E87" w14:textId="0A487446" w:rsidR="00BF1932" w:rsidRPr="0066409B" w:rsidRDefault="00BF1932" w:rsidP="00BF1932">
            <w:pPr>
              <w:rPr>
                <w:sz w:val="18"/>
                <w:szCs w:val="18"/>
              </w:rPr>
            </w:pPr>
            <w:r w:rsidRPr="0066409B">
              <w:rPr>
                <w:sz w:val="18"/>
                <w:szCs w:val="18"/>
              </w:rPr>
              <w:t>Lucy STOKES</w:t>
            </w:r>
          </w:p>
        </w:tc>
        <w:tc>
          <w:tcPr>
            <w:tcW w:w="428" w:type="pct"/>
          </w:tcPr>
          <w:p w14:paraId="59F46D05" w14:textId="18A15821" w:rsidR="00BF1932" w:rsidRPr="0066409B" w:rsidRDefault="00BF1932" w:rsidP="00BF1932">
            <w:pPr>
              <w:jc w:val="center"/>
              <w:rPr>
                <w:sz w:val="18"/>
                <w:szCs w:val="18"/>
              </w:rPr>
            </w:pPr>
            <w:r w:rsidRPr="0066409B">
              <w:rPr>
                <w:sz w:val="18"/>
                <w:szCs w:val="18"/>
              </w:rPr>
              <w:t>2019</w:t>
            </w:r>
          </w:p>
        </w:tc>
        <w:tc>
          <w:tcPr>
            <w:tcW w:w="1649" w:type="pct"/>
          </w:tcPr>
          <w:p w14:paraId="110739B4" w14:textId="00BEB465"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EU19-069-05</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5D3D5C8C" w14:textId="627DB723" w:rsidR="00BF1932" w:rsidRPr="0066409B" w:rsidRDefault="00BF1932" w:rsidP="00BF1932">
            <w:pPr>
              <w:jc w:val="center"/>
              <w:rPr>
                <w:sz w:val="18"/>
                <w:szCs w:val="18"/>
              </w:rPr>
            </w:pPr>
            <w:r w:rsidRPr="0066409B">
              <w:rPr>
                <w:sz w:val="18"/>
                <w:szCs w:val="18"/>
              </w:rPr>
              <w:t>N</w:t>
            </w:r>
          </w:p>
        </w:tc>
        <w:tc>
          <w:tcPr>
            <w:tcW w:w="399" w:type="pct"/>
          </w:tcPr>
          <w:p w14:paraId="16143C81" w14:textId="0BE7B7A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161EBF2" w14:textId="537E01EC"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4A5568A" w14:textId="241C9CAB" w:rsidR="00BF1932" w:rsidRPr="0066409B" w:rsidRDefault="00BF1932" w:rsidP="00BF1932">
            <w:pPr>
              <w:jc w:val="center"/>
              <w:rPr>
                <w:sz w:val="18"/>
                <w:szCs w:val="18"/>
              </w:rPr>
            </w:pPr>
            <w:r w:rsidRPr="0066409B">
              <w:rPr>
                <w:sz w:val="18"/>
                <w:szCs w:val="18"/>
              </w:rPr>
              <w:t>Nufarm</w:t>
            </w:r>
          </w:p>
        </w:tc>
      </w:tr>
      <w:tr w:rsidR="00BF1932" w:rsidRPr="0066409B" w14:paraId="49AC545F" w14:textId="77777777" w:rsidTr="004142EC">
        <w:trPr>
          <w:cantSplit/>
        </w:trPr>
        <w:tc>
          <w:tcPr>
            <w:tcW w:w="499" w:type="pct"/>
          </w:tcPr>
          <w:p w14:paraId="2F1B4854" w14:textId="77777777" w:rsidR="00BF1932" w:rsidRPr="0066409B" w:rsidRDefault="00BF1932" w:rsidP="00BF1932">
            <w:pPr>
              <w:contextualSpacing/>
              <w:jc w:val="left"/>
              <w:rPr>
                <w:sz w:val="18"/>
                <w:szCs w:val="18"/>
              </w:rPr>
            </w:pPr>
            <w:r w:rsidRPr="0066409B">
              <w:rPr>
                <w:sz w:val="18"/>
                <w:szCs w:val="18"/>
              </w:rPr>
              <w:t>KCP 6.2</w:t>
            </w:r>
          </w:p>
          <w:p w14:paraId="1196092D" w14:textId="44B29CD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3EAABF5" w14:textId="1338307A" w:rsidR="00BF1932" w:rsidRPr="0066409B" w:rsidRDefault="00BF1932" w:rsidP="00BF1932">
            <w:pPr>
              <w:rPr>
                <w:sz w:val="18"/>
                <w:szCs w:val="18"/>
              </w:rPr>
            </w:pPr>
            <w:r w:rsidRPr="0066409B">
              <w:rPr>
                <w:sz w:val="18"/>
                <w:szCs w:val="18"/>
              </w:rPr>
              <w:t>Lucy STOKES</w:t>
            </w:r>
          </w:p>
        </w:tc>
        <w:tc>
          <w:tcPr>
            <w:tcW w:w="428" w:type="pct"/>
          </w:tcPr>
          <w:p w14:paraId="1CD3C114" w14:textId="6DA868DF" w:rsidR="00BF1932" w:rsidRPr="0066409B" w:rsidRDefault="00BF1932" w:rsidP="00BF1932">
            <w:pPr>
              <w:jc w:val="center"/>
              <w:rPr>
                <w:sz w:val="18"/>
                <w:szCs w:val="18"/>
              </w:rPr>
            </w:pPr>
            <w:r w:rsidRPr="0066409B">
              <w:rPr>
                <w:sz w:val="18"/>
                <w:szCs w:val="18"/>
              </w:rPr>
              <w:t>2019</w:t>
            </w:r>
          </w:p>
        </w:tc>
        <w:tc>
          <w:tcPr>
            <w:tcW w:w="1649" w:type="pct"/>
          </w:tcPr>
          <w:p w14:paraId="02A2E566" w14:textId="70CC27D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EU19-069-06</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3E473852" w14:textId="78B30F1B" w:rsidR="00BF1932" w:rsidRPr="0066409B" w:rsidRDefault="00BF1932" w:rsidP="00BF1932">
            <w:pPr>
              <w:jc w:val="center"/>
              <w:rPr>
                <w:sz w:val="18"/>
                <w:szCs w:val="18"/>
              </w:rPr>
            </w:pPr>
            <w:r w:rsidRPr="0066409B">
              <w:rPr>
                <w:sz w:val="18"/>
                <w:szCs w:val="18"/>
              </w:rPr>
              <w:t>N</w:t>
            </w:r>
          </w:p>
        </w:tc>
        <w:tc>
          <w:tcPr>
            <w:tcW w:w="399" w:type="pct"/>
          </w:tcPr>
          <w:p w14:paraId="4D487975" w14:textId="0857677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0685BE9" w14:textId="1C29D07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E9AF4C0" w14:textId="0B2E7B6F" w:rsidR="00BF1932" w:rsidRPr="0066409B" w:rsidRDefault="00BF1932" w:rsidP="00BF1932">
            <w:pPr>
              <w:jc w:val="center"/>
              <w:rPr>
                <w:sz w:val="18"/>
                <w:szCs w:val="18"/>
              </w:rPr>
            </w:pPr>
            <w:r w:rsidRPr="0066409B">
              <w:rPr>
                <w:sz w:val="18"/>
                <w:szCs w:val="18"/>
              </w:rPr>
              <w:t>Nufarm</w:t>
            </w:r>
          </w:p>
        </w:tc>
      </w:tr>
      <w:tr w:rsidR="00BF1932" w:rsidRPr="0066409B" w14:paraId="2334FCBF" w14:textId="77777777" w:rsidTr="004142EC">
        <w:trPr>
          <w:cantSplit/>
        </w:trPr>
        <w:tc>
          <w:tcPr>
            <w:tcW w:w="499" w:type="pct"/>
          </w:tcPr>
          <w:p w14:paraId="6320AA62" w14:textId="77777777" w:rsidR="00BF1932" w:rsidRPr="0066409B" w:rsidRDefault="00BF1932" w:rsidP="00BF1932">
            <w:pPr>
              <w:contextualSpacing/>
              <w:jc w:val="left"/>
              <w:rPr>
                <w:sz w:val="18"/>
                <w:szCs w:val="18"/>
              </w:rPr>
            </w:pPr>
            <w:r w:rsidRPr="0066409B">
              <w:rPr>
                <w:sz w:val="18"/>
                <w:szCs w:val="18"/>
              </w:rPr>
              <w:t>KCP 6.2</w:t>
            </w:r>
          </w:p>
          <w:p w14:paraId="732DACA1" w14:textId="77355E9F"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A44A0D0" w14:textId="557BDE9D" w:rsidR="00BF1932" w:rsidRPr="0066409B" w:rsidRDefault="00BF1932" w:rsidP="00BF1932">
            <w:pPr>
              <w:rPr>
                <w:sz w:val="18"/>
                <w:szCs w:val="18"/>
              </w:rPr>
            </w:pPr>
            <w:r w:rsidRPr="0066409B">
              <w:rPr>
                <w:sz w:val="18"/>
                <w:szCs w:val="18"/>
              </w:rPr>
              <w:t>Sabrina DUCROT</w:t>
            </w:r>
          </w:p>
        </w:tc>
        <w:tc>
          <w:tcPr>
            <w:tcW w:w="428" w:type="pct"/>
          </w:tcPr>
          <w:p w14:paraId="75DA1D02" w14:textId="0C1819C2" w:rsidR="00BF1932" w:rsidRPr="0066409B" w:rsidRDefault="00BF1932" w:rsidP="00BF1932">
            <w:pPr>
              <w:jc w:val="center"/>
              <w:rPr>
                <w:sz w:val="18"/>
                <w:szCs w:val="18"/>
              </w:rPr>
            </w:pPr>
            <w:r w:rsidRPr="0066409B">
              <w:rPr>
                <w:sz w:val="18"/>
                <w:szCs w:val="18"/>
              </w:rPr>
              <w:t>2019</w:t>
            </w:r>
          </w:p>
        </w:tc>
        <w:tc>
          <w:tcPr>
            <w:tcW w:w="1649" w:type="pct"/>
          </w:tcPr>
          <w:p w14:paraId="4B97C093" w14:textId="13A0F07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EU19-069-07</w:t>
            </w:r>
            <w:r w:rsidRPr="009F72A3">
              <w:rPr>
                <w:noProof w:val="0"/>
                <w:sz w:val="18"/>
                <w:szCs w:val="18"/>
                <w:lang w:val="en-US"/>
              </w:rPr>
              <w:br/>
              <w:t>Source: ANADIAG FRANCE</w:t>
            </w:r>
            <w:r w:rsidRPr="009F72A3">
              <w:rPr>
                <w:noProof w:val="0"/>
                <w:sz w:val="18"/>
                <w:szCs w:val="18"/>
                <w:lang w:val="en-US"/>
              </w:rPr>
              <w:br/>
              <w:t>GLP: Yes</w:t>
            </w:r>
            <w:r w:rsidRPr="009F72A3">
              <w:rPr>
                <w:noProof w:val="0"/>
                <w:sz w:val="18"/>
                <w:szCs w:val="18"/>
                <w:lang w:val="en-US"/>
              </w:rPr>
              <w:br/>
              <w:t>Published: No</w:t>
            </w:r>
          </w:p>
        </w:tc>
        <w:tc>
          <w:tcPr>
            <w:tcW w:w="396" w:type="pct"/>
          </w:tcPr>
          <w:p w14:paraId="17C3A225" w14:textId="114218E2" w:rsidR="00BF1932" w:rsidRPr="0066409B" w:rsidRDefault="00BF1932" w:rsidP="00BF1932">
            <w:pPr>
              <w:jc w:val="center"/>
              <w:rPr>
                <w:sz w:val="18"/>
                <w:szCs w:val="18"/>
              </w:rPr>
            </w:pPr>
            <w:r w:rsidRPr="0066409B">
              <w:rPr>
                <w:sz w:val="18"/>
                <w:szCs w:val="18"/>
              </w:rPr>
              <w:t>N</w:t>
            </w:r>
          </w:p>
        </w:tc>
        <w:tc>
          <w:tcPr>
            <w:tcW w:w="399" w:type="pct"/>
          </w:tcPr>
          <w:p w14:paraId="473017A5" w14:textId="2FC15B7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B07E33E" w14:textId="27DF858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8A5943F" w14:textId="451271F2" w:rsidR="00BF1932" w:rsidRPr="0066409B" w:rsidRDefault="00BF1932" w:rsidP="00BF1932">
            <w:pPr>
              <w:jc w:val="center"/>
              <w:rPr>
                <w:sz w:val="18"/>
                <w:szCs w:val="18"/>
              </w:rPr>
            </w:pPr>
            <w:r w:rsidRPr="0066409B">
              <w:rPr>
                <w:sz w:val="18"/>
                <w:szCs w:val="18"/>
              </w:rPr>
              <w:t>Nufarm</w:t>
            </w:r>
          </w:p>
        </w:tc>
      </w:tr>
      <w:tr w:rsidR="00BF1932" w:rsidRPr="0066409B" w14:paraId="59334365" w14:textId="77777777" w:rsidTr="004142EC">
        <w:trPr>
          <w:cantSplit/>
        </w:trPr>
        <w:tc>
          <w:tcPr>
            <w:tcW w:w="499" w:type="pct"/>
          </w:tcPr>
          <w:p w14:paraId="20358F33" w14:textId="77777777" w:rsidR="00BF1932" w:rsidRPr="0066409B" w:rsidRDefault="00BF1932" w:rsidP="00BF1932">
            <w:pPr>
              <w:contextualSpacing/>
              <w:jc w:val="left"/>
              <w:rPr>
                <w:sz w:val="18"/>
                <w:szCs w:val="18"/>
              </w:rPr>
            </w:pPr>
            <w:r w:rsidRPr="0066409B">
              <w:rPr>
                <w:sz w:val="18"/>
                <w:szCs w:val="18"/>
              </w:rPr>
              <w:t>KCP 6.2</w:t>
            </w:r>
          </w:p>
          <w:p w14:paraId="42D0E648" w14:textId="41C3511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31F2927" w14:textId="7D0A0C8E" w:rsidR="00BF1932" w:rsidRPr="0066409B" w:rsidRDefault="00BF1932" w:rsidP="00BF1932">
            <w:pPr>
              <w:rPr>
                <w:sz w:val="18"/>
                <w:szCs w:val="18"/>
              </w:rPr>
            </w:pPr>
            <w:r w:rsidRPr="0066409B">
              <w:rPr>
                <w:sz w:val="18"/>
                <w:szCs w:val="18"/>
              </w:rPr>
              <w:t>Sabrina DUCROT</w:t>
            </w:r>
          </w:p>
        </w:tc>
        <w:tc>
          <w:tcPr>
            <w:tcW w:w="428" w:type="pct"/>
          </w:tcPr>
          <w:p w14:paraId="3D7AA492" w14:textId="0590AECE" w:rsidR="00BF1932" w:rsidRPr="0066409B" w:rsidRDefault="00BF1932" w:rsidP="00BF1932">
            <w:pPr>
              <w:jc w:val="center"/>
              <w:rPr>
                <w:sz w:val="18"/>
                <w:szCs w:val="18"/>
              </w:rPr>
            </w:pPr>
            <w:r w:rsidRPr="0066409B">
              <w:rPr>
                <w:sz w:val="18"/>
                <w:szCs w:val="18"/>
              </w:rPr>
              <w:t>2019</w:t>
            </w:r>
          </w:p>
        </w:tc>
        <w:tc>
          <w:tcPr>
            <w:tcW w:w="1649" w:type="pct"/>
          </w:tcPr>
          <w:p w14:paraId="250841FE" w14:textId="1A8EDB3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EU19-069-08</w:t>
            </w:r>
            <w:r w:rsidRPr="009F72A3">
              <w:rPr>
                <w:noProof w:val="0"/>
                <w:sz w:val="18"/>
                <w:szCs w:val="18"/>
                <w:lang w:val="en-US"/>
              </w:rPr>
              <w:br/>
              <w:t>Source: ANADIAG FRANCE</w:t>
            </w:r>
            <w:r w:rsidRPr="009F72A3">
              <w:rPr>
                <w:noProof w:val="0"/>
                <w:sz w:val="18"/>
                <w:szCs w:val="18"/>
                <w:lang w:val="en-US"/>
              </w:rPr>
              <w:br/>
              <w:t>GLP: Yes</w:t>
            </w:r>
            <w:r w:rsidRPr="009F72A3">
              <w:rPr>
                <w:noProof w:val="0"/>
                <w:sz w:val="18"/>
                <w:szCs w:val="18"/>
                <w:lang w:val="en-US"/>
              </w:rPr>
              <w:br/>
              <w:t>Published: No</w:t>
            </w:r>
          </w:p>
        </w:tc>
        <w:tc>
          <w:tcPr>
            <w:tcW w:w="396" w:type="pct"/>
          </w:tcPr>
          <w:p w14:paraId="48D875A7" w14:textId="6FAA2BF3" w:rsidR="00BF1932" w:rsidRPr="0066409B" w:rsidRDefault="00BF1932" w:rsidP="00BF1932">
            <w:pPr>
              <w:jc w:val="center"/>
              <w:rPr>
                <w:sz w:val="18"/>
                <w:szCs w:val="18"/>
              </w:rPr>
            </w:pPr>
            <w:r w:rsidRPr="0066409B">
              <w:rPr>
                <w:sz w:val="18"/>
                <w:szCs w:val="18"/>
              </w:rPr>
              <w:t>N</w:t>
            </w:r>
          </w:p>
        </w:tc>
        <w:tc>
          <w:tcPr>
            <w:tcW w:w="399" w:type="pct"/>
          </w:tcPr>
          <w:p w14:paraId="33267357" w14:textId="6E64FDB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523AB1E" w14:textId="336639D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46887ED" w14:textId="73C49C6D" w:rsidR="00BF1932" w:rsidRPr="0066409B" w:rsidRDefault="00BF1932" w:rsidP="00BF1932">
            <w:pPr>
              <w:jc w:val="center"/>
              <w:rPr>
                <w:sz w:val="18"/>
                <w:szCs w:val="18"/>
              </w:rPr>
            </w:pPr>
            <w:r w:rsidRPr="0066409B">
              <w:rPr>
                <w:sz w:val="18"/>
                <w:szCs w:val="18"/>
              </w:rPr>
              <w:t>Nufarm</w:t>
            </w:r>
          </w:p>
        </w:tc>
      </w:tr>
      <w:tr w:rsidR="00BF1932" w:rsidRPr="0066409B" w14:paraId="04162A98" w14:textId="77777777" w:rsidTr="004142EC">
        <w:trPr>
          <w:cantSplit/>
        </w:trPr>
        <w:tc>
          <w:tcPr>
            <w:tcW w:w="499" w:type="pct"/>
          </w:tcPr>
          <w:p w14:paraId="757BD624" w14:textId="77777777" w:rsidR="00BF1932" w:rsidRPr="0066409B" w:rsidRDefault="00BF1932" w:rsidP="00BF1932">
            <w:pPr>
              <w:contextualSpacing/>
              <w:jc w:val="left"/>
              <w:rPr>
                <w:sz w:val="18"/>
                <w:szCs w:val="18"/>
              </w:rPr>
            </w:pPr>
            <w:r w:rsidRPr="0066409B">
              <w:rPr>
                <w:sz w:val="18"/>
                <w:szCs w:val="18"/>
              </w:rPr>
              <w:t>KCP 6.2</w:t>
            </w:r>
          </w:p>
          <w:p w14:paraId="1EAD71A7" w14:textId="2AD3202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EEDE616" w14:textId="00849857" w:rsidR="00BF1932" w:rsidRPr="0066409B" w:rsidRDefault="00BF1932" w:rsidP="00BF1932">
            <w:pPr>
              <w:rPr>
                <w:sz w:val="18"/>
                <w:szCs w:val="18"/>
              </w:rPr>
            </w:pPr>
            <w:r w:rsidRPr="0066409B">
              <w:rPr>
                <w:sz w:val="18"/>
                <w:szCs w:val="18"/>
              </w:rPr>
              <w:t>Julie Denuelle</w:t>
            </w:r>
          </w:p>
        </w:tc>
        <w:tc>
          <w:tcPr>
            <w:tcW w:w="428" w:type="pct"/>
          </w:tcPr>
          <w:p w14:paraId="07A0D2B5" w14:textId="79D4E8DD" w:rsidR="00BF1932" w:rsidRPr="0066409B" w:rsidRDefault="00BF1932" w:rsidP="00BF1932">
            <w:pPr>
              <w:jc w:val="center"/>
              <w:rPr>
                <w:sz w:val="18"/>
                <w:szCs w:val="18"/>
              </w:rPr>
            </w:pPr>
            <w:r w:rsidRPr="0066409B">
              <w:rPr>
                <w:sz w:val="18"/>
                <w:szCs w:val="18"/>
              </w:rPr>
              <w:t>2019</w:t>
            </w:r>
          </w:p>
        </w:tc>
        <w:tc>
          <w:tcPr>
            <w:tcW w:w="1649" w:type="pct"/>
          </w:tcPr>
          <w:p w14:paraId="3FC00ED8" w14:textId="77F66D61"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EU19-069-09</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46064AF0" w14:textId="58B206D2" w:rsidR="00BF1932" w:rsidRPr="0066409B" w:rsidRDefault="00BF1932" w:rsidP="00BF1932">
            <w:pPr>
              <w:jc w:val="center"/>
              <w:rPr>
                <w:sz w:val="18"/>
                <w:szCs w:val="18"/>
              </w:rPr>
            </w:pPr>
            <w:r w:rsidRPr="0066409B">
              <w:rPr>
                <w:sz w:val="18"/>
                <w:szCs w:val="18"/>
              </w:rPr>
              <w:t>N</w:t>
            </w:r>
          </w:p>
        </w:tc>
        <w:tc>
          <w:tcPr>
            <w:tcW w:w="399" w:type="pct"/>
          </w:tcPr>
          <w:p w14:paraId="7A75A430" w14:textId="40BC7EA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7268F8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D5E1B64" w14:textId="08B66A75" w:rsidR="00362620" w:rsidRDefault="00362620" w:rsidP="00362620">
            <w:pPr>
              <w:jc w:val="center"/>
              <w:rPr>
                <w:sz w:val="18"/>
                <w:szCs w:val="18"/>
                <w:lang w:val="en-US"/>
              </w:rPr>
            </w:pPr>
            <w:r w:rsidRPr="00E17996">
              <w:rPr>
                <w:sz w:val="18"/>
                <w:szCs w:val="18"/>
                <w:highlight w:val="cyan"/>
                <w:lang w:val="en-US"/>
              </w:rPr>
              <w:t>Registered in July 2023</w:t>
            </w:r>
          </w:p>
          <w:p w14:paraId="0E28BED3" w14:textId="7E4DBF3D"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C2D6205" w14:textId="748C3DF8" w:rsidR="00BF1932" w:rsidRPr="0066409B" w:rsidRDefault="00BF1932" w:rsidP="00BF1932">
            <w:pPr>
              <w:jc w:val="center"/>
              <w:rPr>
                <w:sz w:val="18"/>
                <w:szCs w:val="18"/>
              </w:rPr>
            </w:pPr>
            <w:r w:rsidRPr="0066409B">
              <w:rPr>
                <w:sz w:val="18"/>
                <w:szCs w:val="18"/>
              </w:rPr>
              <w:t>Nufarm</w:t>
            </w:r>
          </w:p>
        </w:tc>
      </w:tr>
      <w:tr w:rsidR="00BF1932" w:rsidRPr="0066409B" w14:paraId="46F5A82F" w14:textId="77777777" w:rsidTr="004142EC">
        <w:trPr>
          <w:cantSplit/>
        </w:trPr>
        <w:tc>
          <w:tcPr>
            <w:tcW w:w="499" w:type="pct"/>
          </w:tcPr>
          <w:p w14:paraId="43CF1ACC" w14:textId="77777777" w:rsidR="00BF1932" w:rsidRPr="0066409B" w:rsidRDefault="00BF1932" w:rsidP="00BF1932">
            <w:pPr>
              <w:contextualSpacing/>
              <w:jc w:val="left"/>
              <w:rPr>
                <w:sz w:val="18"/>
                <w:szCs w:val="18"/>
              </w:rPr>
            </w:pPr>
            <w:r w:rsidRPr="0066409B">
              <w:rPr>
                <w:sz w:val="18"/>
                <w:szCs w:val="18"/>
              </w:rPr>
              <w:t>KCP 6.2</w:t>
            </w:r>
          </w:p>
          <w:p w14:paraId="616CB55A" w14:textId="7B43E7F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2761703" w14:textId="7727B39E" w:rsidR="00BF1932" w:rsidRPr="0066409B" w:rsidRDefault="00BF1932" w:rsidP="00BF1932">
            <w:pPr>
              <w:rPr>
                <w:sz w:val="18"/>
                <w:szCs w:val="18"/>
              </w:rPr>
            </w:pPr>
            <w:r w:rsidRPr="0066409B">
              <w:rPr>
                <w:sz w:val="18"/>
                <w:szCs w:val="18"/>
              </w:rPr>
              <w:t>Julie Denuelle</w:t>
            </w:r>
          </w:p>
        </w:tc>
        <w:tc>
          <w:tcPr>
            <w:tcW w:w="428" w:type="pct"/>
          </w:tcPr>
          <w:p w14:paraId="275D9559" w14:textId="4922A504" w:rsidR="00BF1932" w:rsidRPr="0066409B" w:rsidRDefault="00BF1932" w:rsidP="00BF1932">
            <w:pPr>
              <w:jc w:val="center"/>
              <w:rPr>
                <w:sz w:val="18"/>
                <w:szCs w:val="18"/>
              </w:rPr>
            </w:pPr>
            <w:r w:rsidRPr="0066409B">
              <w:rPr>
                <w:sz w:val="18"/>
                <w:szCs w:val="18"/>
              </w:rPr>
              <w:t>2019</w:t>
            </w:r>
          </w:p>
        </w:tc>
        <w:tc>
          <w:tcPr>
            <w:tcW w:w="1649" w:type="pct"/>
          </w:tcPr>
          <w:p w14:paraId="4C374735" w14:textId="5121649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EU19-069-10</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7FB387DA" w14:textId="43324031" w:rsidR="00BF1932" w:rsidRPr="0066409B" w:rsidRDefault="00BF1932" w:rsidP="00BF1932">
            <w:pPr>
              <w:jc w:val="center"/>
              <w:rPr>
                <w:sz w:val="18"/>
                <w:szCs w:val="18"/>
              </w:rPr>
            </w:pPr>
            <w:r w:rsidRPr="0066409B">
              <w:rPr>
                <w:sz w:val="18"/>
                <w:szCs w:val="18"/>
              </w:rPr>
              <w:t>N</w:t>
            </w:r>
          </w:p>
        </w:tc>
        <w:tc>
          <w:tcPr>
            <w:tcW w:w="399" w:type="pct"/>
          </w:tcPr>
          <w:p w14:paraId="256FC0F7" w14:textId="79D55D4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D88ECB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8EED3BF" w14:textId="591EB151" w:rsidR="00362620" w:rsidRDefault="00362620" w:rsidP="00362620">
            <w:pPr>
              <w:jc w:val="center"/>
              <w:rPr>
                <w:sz w:val="18"/>
                <w:szCs w:val="18"/>
                <w:lang w:val="en-US"/>
              </w:rPr>
            </w:pPr>
            <w:r w:rsidRPr="00E17996">
              <w:rPr>
                <w:sz w:val="18"/>
                <w:szCs w:val="18"/>
                <w:highlight w:val="cyan"/>
                <w:lang w:val="en-US"/>
              </w:rPr>
              <w:t>Registered in July 2023</w:t>
            </w:r>
          </w:p>
          <w:p w14:paraId="4B4A867E" w14:textId="1D3E0BFF"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516638C" w14:textId="65DC5887" w:rsidR="00BF1932" w:rsidRPr="0066409B" w:rsidRDefault="00BF1932" w:rsidP="00BF1932">
            <w:pPr>
              <w:jc w:val="center"/>
              <w:rPr>
                <w:sz w:val="18"/>
                <w:szCs w:val="18"/>
              </w:rPr>
            </w:pPr>
            <w:r w:rsidRPr="0066409B">
              <w:rPr>
                <w:sz w:val="18"/>
                <w:szCs w:val="18"/>
              </w:rPr>
              <w:t>Nufarm</w:t>
            </w:r>
          </w:p>
        </w:tc>
      </w:tr>
      <w:tr w:rsidR="00BF1932" w:rsidRPr="0066409B" w14:paraId="48AE5141" w14:textId="77777777" w:rsidTr="004142EC">
        <w:trPr>
          <w:cantSplit/>
        </w:trPr>
        <w:tc>
          <w:tcPr>
            <w:tcW w:w="499" w:type="pct"/>
          </w:tcPr>
          <w:p w14:paraId="091CE268" w14:textId="77777777" w:rsidR="00BF1932" w:rsidRPr="0066409B" w:rsidRDefault="00BF1932" w:rsidP="00BF1932">
            <w:pPr>
              <w:contextualSpacing/>
              <w:jc w:val="left"/>
              <w:rPr>
                <w:sz w:val="18"/>
                <w:szCs w:val="18"/>
              </w:rPr>
            </w:pPr>
            <w:r w:rsidRPr="0066409B">
              <w:rPr>
                <w:sz w:val="18"/>
                <w:szCs w:val="18"/>
              </w:rPr>
              <w:t>KCP 6.2</w:t>
            </w:r>
          </w:p>
          <w:p w14:paraId="5941E100" w14:textId="3426525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F61933E" w14:textId="3D3109E0" w:rsidR="00BF1932" w:rsidRPr="0066409B" w:rsidRDefault="00BF1932" w:rsidP="00BF1932">
            <w:pPr>
              <w:rPr>
                <w:sz w:val="18"/>
                <w:szCs w:val="18"/>
              </w:rPr>
            </w:pPr>
            <w:r w:rsidRPr="0066409B">
              <w:rPr>
                <w:sz w:val="18"/>
                <w:szCs w:val="18"/>
              </w:rPr>
              <w:t>Guillaume CARDIET</w:t>
            </w:r>
          </w:p>
        </w:tc>
        <w:tc>
          <w:tcPr>
            <w:tcW w:w="428" w:type="pct"/>
          </w:tcPr>
          <w:p w14:paraId="6D5A8DFC" w14:textId="1D54BA68" w:rsidR="00BF1932" w:rsidRPr="0066409B" w:rsidRDefault="00BF1932" w:rsidP="00BF1932">
            <w:pPr>
              <w:jc w:val="center"/>
              <w:rPr>
                <w:sz w:val="18"/>
                <w:szCs w:val="18"/>
              </w:rPr>
            </w:pPr>
            <w:r w:rsidRPr="0066409B">
              <w:rPr>
                <w:sz w:val="18"/>
                <w:szCs w:val="18"/>
              </w:rPr>
              <w:t>2019</w:t>
            </w:r>
          </w:p>
        </w:tc>
        <w:tc>
          <w:tcPr>
            <w:tcW w:w="1649" w:type="pct"/>
          </w:tcPr>
          <w:p w14:paraId="4605DBEE" w14:textId="567FEE10"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EU19-069-109</w:t>
            </w:r>
            <w:r w:rsidRPr="009F72A3">
              <w:rPr>
                <w:noProof w:val="0"/>
                <w:sz w:val="18"/>
                <w:szCs w:val="18"/>
                <w:lang w:val="en-US"/>
              </w:rPr>
              <w:br/>
              <w:t>Source: Anadiag Bulgaria LTD</w:t>
            </w:r>
            <w:r w:rsidRPr="009F72A3">
              <w:rPr>
                <w:noProof w:val="0"/>
                <w:sz w:val="18"/>
                <w:szCs w:val="18"/>
                <w:lang w:val="en-US"/>
              </w:rPr>
              <w:br/>
              <w:t>GLP: Yes</w:t>
            </w:r>
            <w:r w:rsidRPr="009F72A3">
              <w:rPr>
                <w:noProof w:val="0"/>
                <w:sz w:val="18"/>
                <w:szCs w:val="18"/>
                <w:lang w:val="en-US"/>
              </w:rPr>
              <w:br/>
              <w:t>Published: No</w:t>
            </w:r>
          </w:p>
        </w:tc>
        <w:tc>
          <w:tcPr>
            <w:tcW w:w="396" w:type="pct"/>
          </w:tcPr>
          <w:p w14:paraId="69D31C24" w14:textId="513D1C64" w:rsidR="00BF1932" w:rsidRPr="0066409B" w:rsidRDefault="00BF1932" w:rsidP="00BF1932">
            <w:pPr>
              <w:jc w:val="center"/>
              <w:rPr>
                <w:sz w:val="18"/>
                <w:szCs w:val="18"/>
              </w:rPr>
            </w:pPr>
            <w:r w:rsidRPr="0066409B">
              <w:rPr>
                <w:sz w:val="18"/>
                <w:szCs w:val="18"/>
              </w:rPr>
              <w:t>N</w:t>
            </w:r>
          </w:p>
        </w:tc>
        <w:tc>
          <w:tcPr>
            <w:tcW w:w="399" w:type="pct"/>
          </w:tcPr>
          <w:p w14:paraId="62EB7362" w14:textId="3077110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DB65C6D" w14:textId="62D423AF"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804BC08" w14:textId="7F69E5FC" w:rsidR="00BF1932" w:rsidRPr="0066409B" w:rsidRDefault="00BF1932" w:rsidP="00BF1932">
            <w:pPr>
              <w:jc w:val="center"/>
              <w:rPr>
                <w:sz w:val="18"/>
                <w:szCs w:val="18"/>
              </w:rPr>
            </w:pPr>
            <w:r w:rsidRPr="0066409B">
              <w:rPr>
                <w:sz w:val="18"/>
                <w:szCs w:val="18"/>
              </w:rPr>
              <w:t>Nufarm</w:t>
            </w:r>
          </w:p>
        </w:tc>
      </w:tr>
      <w:tr w:rsidR="00BF1932" w:rsidRPr="0066409B" w14:paraId="22D0E108" w14:textId="77777777" w:rsidTr="004142EC">
        <w:trPr>
          <w:cantSplit/>
        </w:trPr>
        <w:tc>
          <w:tcPr>
            <w:tcW w:w="499" w:type="pct"/>
          </w:tcPr>
          <w:p w14:paraId="04DCC431" w14:textId="77777777" w:rsidR="00BF1932" w:rsidRPr="0066409B" w:rsidRDefault="00BF1932" w:rsidP="00BF1932">
            <w:pPr>
              <w:contextualSpacing/>
              <w:jc w:val="left"/>
              <w:rPr>
                <w:sz w:val="18"/>
                <w:szCs w:val="18"/>
              </w:rPr>
            </w:pPr>
            <w:r w:rsidRPr="0066409B">
              <w:rPr>
                <w:sz w:val="18"/>
                <w:szCs w:val="18"/>
              </w:rPr>
              <w:t>KCP 6.2</w:t>
            </w:r>
          </w:p>
          <w:p w14:paraId="148A3266" w14:textId="245F4041"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4BC3991" w14:textId="7530B6C8" w:rsidR="00BF1932" w:rsidRPr="0066409B" w:rsidRDefault="00BF1932" w:rsidP="00BF1932">
            <w:pPr>
              <w:rPr>
                <w:sz w:val="18"/>
                <w:szCs w:val="18"/>
              </w:rPr>
            </w:pPr>
            <w:r w:rsidRPr="0066409B">
              <w:rPr>
                <w:sz w:val="18"/>
                <w:szCs w:val="18"/>
              </w:rPr>
              <w:t>Iva SIMEK</w:t>
            </w:r>
          </w:p>
        </w:tc>
        <w:tc>
          <w:tcPr>
            <w:tcW w:w="428" w:type="pct"/>
          </w:tcPr>
          <w:p w14:paraId="13F9203B" w14:textId="68E10732" w:rsidR="00BF1932" w:rsidRPr="0066409B" w:rsidRDefault="00BF1932" w:rsidP="00BF1932">
            <w:pPr>
              <w:jc w:val="center"/>
              <w:rPr>
                <w:sz w:val="18"/>
                <w:szCs w:val="18"/>
              </w:rPr>
            </w:pPr>
            <w:r w:rsidRPr="0066409B">
              <w:rPr>
                <w:sz w:val="18"/>
                <w:szCs w:val="18"/>
              </w:rPr>
              <w:t>2019</w:t>
            </w:r>
          </w:p>
        </w:tc>
        <w:tc>
          <w:tcPr>
            <w:tcW w:w="1649" w:type="pct"/>
          </w:tcPr>
          <w:p w14:paraId="575645E2" w14:textId="1BDE02C6"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EU19-069-11</w:t>
            </w:r>
            <w:r w:rsidRPr="009F72A3">
              <w:rPr>
                <w:noProof w:val="0"/>
                <w:sz w:val="18"/>
                <w:szCs w:val="18"/>
                <w:lang w:val="en-US"/>
              </w:rPr>
              <w:br/>
              <w:t>Source: ANADIAG SA, CZ osp.</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23C3CFC3" w14:textId="1CA8E697" w:rsidR="00BF1932" w:rsidRPr="0066409B" w:rsidRDefault="00BF1932" w:rsidP="00BF1932">
            <w:pPr>
              <w:jc w:val="center"/>
              <w:rPr>
                <w:sz w:val="18"/>
                <w:szCs w:val="18"/>
              </w:rPr>
            </w:pPr>
            <w:r w:rsidRPr="0066409B">
              <w:rPr>
                <w:sz w:val="18"/>
                <w:szCs w:val="18"/>
              </w:rPr>
              <w:t>N</w:t>
            </w:r>
          </w:p>
        </w:tc>
        <w:tc>
          <w:tcPr>
            <w:tcW w:w="399" w:type="pct"/>
          </w:tcPr>
          <w:p w14:paraId="2A062B75" w14:textId="16A2F40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868FDF0"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EE29610" w14:textId="09854DB7" w:rsidR="00362620" w:rsidRDefault="00362620" w:rsidP="00362620">
            <w:pPr>
              <w:jc w:val="center"/>
              <w:rPr>
                <w:sz w:val="18"/>
                <w:szCs w:val="18"/>
                <w:lang w:val="en-US"/>
              </w:rPr>
            </w:pPr>
            <w:r w:rsidRPr="00E17996">
              <w:rPr>
                <w:sz w:val="18"/>
                <w:szCs w:val="18"/>
                <w:highlight w:val="cyan"/>
                <w:lang w:val="en-US"/>
              </w:rPr>
              <w:t>Registered in July 2023</w:t>
            </w:r>
          </w:p>
          <w:p w14:paraId="49BDE326" w14:textId="15A3AE4B"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4BFF2C3" w14:textId="0C25A0D0" w:rsidR="00BF1932" w:rsidRPr="0066409B" w:rsidRDefault="00BF1932" w:rsidP="00BF1932">
            <w:pPr>
              <w:jc w:val="center"/>
              <w:rPr>
                <w:sz w:val="18"/>
                <w:szCs w:val="18"/>
              </w:rPr>
            </w:pPr>
            <w:r w:rsidRPr="0066409B">
              <w:rPr>
                <w:sz w:val="18"/>
                <w:szCs w:val="18"/>
              </w:rPr>
              <w:t>Nufarm</w:t>
            </w:r>
          </w:p>
        </w:tc>
      </w:tr>
      <w:tr w:rsidR="00BF1932" w:rsidRPr="0066409B" w14:paraId="7F60647B" w14:textId="77777777" w:rsidTr="004142EC">
        <w:trPr>
          <w:cantSplit/>
        </w:trPr>
        <w:tc>
          <w:tcPr>
            <w:tcW w:w="499" w:type="pct"/>
          </w:tcPr>
          <w:p w14:paraId="2F1D3834" w14:textId="77777777" w:rsidR="00BF1932" w:rsidRPr="0066409B" w:rsidRDefault="00BF1932" w:rsidP="00BF1932">
            <w:pPr>
              <w:contextualSpacing/>
              <w:jc w:val="left"/>
              <w:rPr>
                <w:sz w:val="18"/>
                <w:szCs w:val="18"/>
              </w:rPr>
            </w:pPr>
            <w:r w:rsidRPr="0066409B">
              <w:rPr>
                <w:sz w:val="18"/>
                <w:szCs w:val="18"/>
              </w:rPr>
              <w:t>KCP 6.2</w:t>
            </w:r>
          </w:p>
          <w:p w14:paraId="4255C09B" w14:textId="0F01E74E"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ECAC5D5" w14:textId="57134897" w:rsidR="00BF1932" w:rsidRPr="0066409B" w:rsidRDefault="00BF1932" w:rsidP="00BF1932">
            <w:pPr>
              <w:rPr>
                <w:sz w:val="18"/>
                <w:szCs w:val="18"/>
              </w:rPr>
            </w:pPr>
            <w:r w:rsidRPr="0066409B">
              <w:rPr>
                <w:sz w:val="18"/>
                <w:szCs w:val="18"/>
              </w:rPr>
              <w:t>Guillaume CARDIET</w:t>
            </w:r>
          </w:p>
        </w:tc>
        <w:tc>
          <w:tcPr>
            <w:tcW w:w="428" w:type="pct"/>
          </w:tcPr>
          <w:p w14:paraId="7414802D" w14:textId="19D4BDF9" w:rsidR="00BF1932" w:rsidRPr="0066409B" w:rsidRDefault="00BF1932" w:rsidP="00BF1932">
            <w:pPr>
              <w:jc w:val="center"/>
              <w:rPr>
                <w:sz w:val="18"/>
                <w:szCs w:val="18"/>
              </w:rPr>
            </w:pPr>
            <w:r w:rsidRPr="0066409B">
              <w:rPr>
                <w:sz w:val="18"/>
                <w:szCs w:val="18"/>
              </w:rPr>
              <w:t>2019</w:t>
            </w:r>
          </w:p>
        </w:tc>
        <w:tc>
          <w:tcPr>
            <w:tcW w:w="1649" w:type="pct"/>
          </w:tcPr>
          <w:p w14:paraId="51862BAB" w14:textId="1188A944"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EU19-069-110</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23461990" w14:textId="1A96FF1E" w:rsidR="00BF1932" w:rsidRPr="0066409B" w:rsidRDefault="00BF1932" w:rsidP="00BF1932">
            <w:pPr>
              <w:jc w:val="center"/>
              <w:rPr>
                <w:sz w:val="18"/>
                <w:szCs w:val="18"/>
              </w:rPr>
            </w:pPr>
            <w:r w:rsidRPr="0066409B">
              <w:rPr>
                <w:sz w:val="18"/>
                <w:szCs w:val="18"/>
              </w:rPr>
              <w:t>N</w:t>
            </w:r>
          </w:p>
        </w:tc>
        <w:tc>
          <w:tcPr>
            <w:tcW w:w="399" w:type="pct"/>
          </w:tcPr>
          <w:p w14:paraId="534F6601" w14:textId="2DC5D42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8091326" w14:textId="1969979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F306A06" w14:textId="02EA5701" w:rsidR="00BF1932" w:rsidRPr="0066409B" w:rsidRDefault="00BF1932" w:rsidP="00BF1932">
            <w:pPr>
              <w:jc w:val="center"/>
              <w:rPr>
                <w:sz w:val="18"/>
                <w:szCs w:val="18"/>
              </w:rPr>
            </w:pPr>
            <w:r w:rsidRPr="0066409B">
              <w:rPr>
                <w:sz w:val="18"/>
                <w:szCs w:val="18"/>
              </w:rPr>
              <w:t>Nufarm</w:t>
            </w:r>
          </w:p>
        </w:tc>
      </w:tr>
      <w:tr w:rsidR="00BF1932" w:rsidRPr="0066409B" w14:paraId="50A8869A" w14:textId="77777777" w:rsidTr="004142EC">
        <w:trPr>
          <w:cantSplit/>
        </w:trPr>
        <w:tc>
          <w:tcPr>
            <w:tcW w:w="499" w:type="pct"/>
          </w:tcPr>
          <w:p w14:paraId="42D244D5" w14:textId="77777777" w:rsidR="00BF1932" w:rsidRPr="0066409B" w:rsidRDefault="00BF1932" w:rsidP="00BF1932">
            <w:pPr>
              <w:contextualSpacing/>
              <w:jc w:val="left"/>
              <w:rPr>
                <w:sz w:val="18"/>
                <w:szCs w:val="18"/>
              </w:rPr>
            </w:pPr>
            <w:r w:rsidRPr="0066409B">
              <w:rPr>
                <w:sz w:val="18"/>
                <w:szCs w:val="18"/>
              </w:rPr>
              <w:t>KCP 6.2</w:t>
            </w:r>
          </w:p>
          <w:p w14:paraId="2FFBD013" w14:textId="17A782E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A6A3973" w14:textId="1054FA56" w:rsidR="00BF1932" w:rsidRPr="0066409B" w:rsidRDefault="00BF1932" w:rsidP="00BF1932">
            <w:pPr>
              <w:rPr>
                <w:sz w:val="18"/>
                <w:szCs w:val="18"/>
              </w:rPr>
            </w:pPr>
            <w:r w:rsidRPr="0066409B">
              <w:rPr>
                <w:sz w:val="18"/>
                <w:szCs w:val="18"/>
              </w:rPr>
              <w:t>Guillaume CARDIET</w:t>
            </w:r>
          </w:p>
        </w:tc>
        <w:tc>
          <w:tcPr>
            <w:tcW w:w="428" w:type="pct"/>
          </w:tcPr>
          <w:p w14:paraId="082AD4BC" w14:textId="27146DBD" w:rsidR="00BF1932" w:rsidRPr="0066409B" w:rsidRDefault="00BF1932" w:rsidP="00BF1932">
            <w:pPr>
              <w:jc w:val="center"/>
              <w:rPr>
                <w:sz w:val="18"/>
                <w:szCs w:val="18"/>
              </w:rPr>
            </w:pPr>
            <w:r w:rsidRPr="0066409B">
              <w:rPr>
                <w:sz w:val="18"/>
                <w:szCs w:val="18"/>
              </w:rPr>
              <w:t>2019</w:t>
            </w:r>
          </w:p>
        </w:tc>
        <w:tc>
          <w:tcPr>
            <w:tcW w:w="1649" w:type="pct"/>
          </w:tcPr>
          <w:p w14:paraId="6E2FEF9C" w14:textId="55C2C3DA"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EU19-069-111</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4008202B" w14:textId="7318633A" w:rsidR="00BF1932" w:rsidRPr="0066409B" w:rsidRDefault="00BF1932" w:rsidP="00BF1932">
            <w:pPr>
              <w:jc w:val="center"/>
              <w:rPr>
                <w:sz w:val="18"/>
                <w:szCs w:val="18"/>
              </w:rPr>
            </w:pPr>
            <w:r w:rsidRPr="0066409B">
              <w:rPr>
                <w:sz w:val="18"/>
                <w:szCs w:val="18"/>
              </w:rPr>
              <w:t>N</w:t>
            </w:r>
          </w:p>
        </w:tc>
        <w:tc>
          <w:tcPr>
            <w:tcW w:w="399" w:type="pct"/>
          </w:tcPr>
          <w:p w14:paraId="12C6EC10" w14:textId="09A3AC2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45ADE80" w14:textId="6710E76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D16D9A5" w14:textId="0E895473" w:rsidR="00BF1932" w:rsidRPr="0066409B" w:rsidRDefault="00BF1932" w:rsidP="00BF1932">
            <w:pPr>
              <w:jc w:val="center"/>
              <w:rPr>
                <w:sz w:val="18"/>
                <w:szCs w:val="18"/>
              </w:rPr>
            </w:pPr>
            <w:r w:rsidRPr="0066409B">
              <w:rPr>
                <w:sz w:val="18"/>
                <w:szCs w:val="18"/>
              </w:rPr>
              <w:t>Nufarm</w:t>
            </w:r>
          </w:p>
        </w:tc>
      </w:tr>
      <w:tr w:rsidR="00BF1932" w:rsidRPr="0066409B" w14:paraId="67F4E3B3" w14:textId="77777777" w:rsidTr="004142EC">
        <w:trPr>
          <w:cantSplit/>
        </w:trPr>
        <w:tc>
          <w:tcPr>
            <w:tcW w:w="499" w:type="pct"/>
          </w:tcPr>
          <w:p w14:paraId="2BE05405" w14:textId="77777777" w:rsidR="00BF1932" w:rsidRPr="0066409B" w:rsidRDefault="00BF1932" w:rsidP="00BF1932">
            <w:pPr>
              <w:contextualSpacing/>
              <w:jc w:val="left"/>
              <w:rPr>
                <w:sz w:val="18"/>
                <w:szCs w:val="18"/>
              </w:rPr>
            </w:pPr>
            <w:r w:rsidRPr="0066409B">
              <w:rPr>
                <w:sz w:val="18"/>
                <w:szCs w:val="18"/>
              </w:rPr>
              <w:t>KCP 6.2</w:t>
            </w:r>
          </w:p>
          <w:p w14:paraId="6C409EDB" w14:textId="580404C7"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61B1A65" w14:textId="2D3832A4" w:rsidR="00BF1932" w:rsidRPr="0066409B" w:rsidRDefault="00BF1932" w:rsidP="00BF1932">
            <w:pPr>
              <w:rPr>
                <w:sz w:val="18"/>
                <w:szCs w:val="18"/>
              </w:rPr>
            </w:pPr>
            <w:r w:rsidRPr="0066409B">
              <w:rPr>
                <w:sz w:val="18"/>
                <w:szCs w:val="18"/>
              </w:rPr>
              <w:t>Guillaume CARDIET</w:t>
            </w:r>
          </w:p>
        </w:tc>
        <w:tc>
          <w:tcPr>
            <w:tcW w:w="428" w:type="pct"/>
          </w:tcPr>
          <w:p w14:paraId="58D03848" w14:textId="5FFB8A14" w:rsidR="00BF1932" w:rsidRPr="0066409B" w:rsidRDefault="00BF1932" w:rsidP="00BF1932">
            <w:pPr>
              <w:jc w:val="center"/>
              <w:rPr>
                <w:sz w:val="18"/>
                <w:szCs w:val="18"/>
              </w:rPr>
            </w:pPr>
            <w:r w:rsidRPr="0066409B">
              <w:rPr>
                <w:sz w:val="18"/>
                <w:szCs w:val="18"/>
              </w:rPr>
              <w:t>2019</w:t>
            </w:r>
          </w:p>
        </w:tc>
        <w:tc>
          <w:tcPr>
            <w:tcW w:w="1649" w:type="pct"/>
          </w:tcPr>
          <w:p w14:paraId="470C06B6" w14:textId="4FED0C90"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EU19-069-112</w:t>
            </w:r>
            <w:r w:rsidRPr="009F72A3">
              <w:rPr>
                <w:noProof w:val="0"/>
                <w:sz w:val="18"/>
                <w:szCs w:val="18"/>
                <w:lang w:val="en-US"/>
              </w:rPr>
              <w:br/>
              <w:t>Source: Anadiag Bulgaria LTD</w:t>
            </w:r>
            <w:r w:rsidRPr="009F72A3">
              <w:rPr>
                <w:noProof w:val="0"/>
                <w:sz w:val="18"/>
                <w:szCs w:val="18"/>
                <w:lang w:val="en-US"/>
              </w:rPr>
              <w:br/>
              <w:t>GLP: Yes</w:t>
            </w:r>
            <w:r w:rsidRPr="009F72A3">
              <w:rPr>
                <w:noProof w:val="0"/>
                <w:sz w:val="18"/>
                <w:szCs w:val="18"/>
                <w:lang w:val="en-US"/>
              </w:rPr>
              <w:br/>
              <w:t>Published: No</w:t>
            </w:r>
          </w:p>
        </w:tc>
        <w:tc>
          <w:tcPr>
            <w:tcW w:w="396" w:type="pct"/>
          </w:tcPr>
          <w:p w14:paraId="336A44D1" w14:textId="45797BF2" w:rsidR="00BF1932" w:rsidRPr="0066409B" w:rsidRDefault="00BF1932" w:rsidP="00BF1932">
            <w:pPr>
              <w:jc w:val="center"/>
              <w:rPr>
                <w:sz w:val="18"/>
                <w:szCs w:val="18"/>
              </w:rPr>
            </w:pPr>
            <w:r w:rsidRPr="0066409B">
              <w:rPr>
                <w:sz w:val="18"/>
                <w:szCs w:val="18"/>
              </w:rPr>
              <w:t>N</w:t>
            </w:r>
          </w:p>
        </w:tc>
        <w:tc>
          <w:tcPr>
            <w:tcW w:w="399" w:type="pct"/>
          </w:tcPr>
          <w:p w14:paraId="0EDED175" w14:textId="6094C74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5162C94" w14:textId="46AE033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EB8F0A7" w14:textId="1CBE9B65" w:rsidR="00BF1932" w:rsidRPr="0066409B" w:rsidRDefault="00BF1932" w:rsidP="00BF1932">
            <w:pPr>
              <w:jc w:val="center"/>
              <w:rPr>
                <w:sz w:val="18"/>
                <w:szCs w:val="18"/>
              </w:rPr>
            </w:pPr>
            <w:r w:rsidRPr="0066409B">
              <w:rPr>
                <w:sz w:val="18"/>
                <w:szCs w:val="18"/>
              </w:rPr>
              <w:t>Nufarm</w:t>
            </w:r>
          </w:p>
        </w:tc>
      </w:tr>
      <w:tr w:rsidR="00BF1932" w:rsidRPr="0066409B" w14:paraId="383AEFDC" w14:textId="77777777" w:rsidTr="004142EC">
        <w:trPr>
          <w:cantSplit/>
        </w:trPr>
        <w:tc>
          <w:tcPr>
            <w:tcW w:w="499" w:type="pct"/>
          </w:tcPr>
          <w:p w14:paraId="5407CE59" w14:textId="77777777" w:rsidR="00BF1932" w:rsidRPr="0066409B" w:rsidRDefault="00BF1932" w:rsidP="00BF1932">
            <w:pPr>
              <w:contextualSpacing/>
              <w:jc w:val="left"/>
              <w:rPr>
                <w:sz w:val="18"/>
                <w:szCs w:val="18"/>
              </w:rPr>
            </w:pPr>
            <w:r w:rsidRPr="0066409B">
              <w:rPr>
                <w:sz w:val="18"/>
                <w:szCs w:val="18"/>
              </w:rPr>
              <w:t>KCP 6.2</w:t>
            </w:r>
          </w:p>
          <w:p w14:paraId="38D02A3C" w14:textId="4A840499"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4F12254" w14:textId="45B13A5F" w:rsidR="00BF1932" w:rsidRPr="0066409B" w:rsidRDefault="00BF1932" w:rsidP="00BF1932">
            <w:pPr>
              <w:rPr>
                <w:sz w:val="18"/>
                <w:szCs w:val="18"/>
              </w:rPr>
            </w:pPr>
            <w:r w:rsidRPr="0066409B">
              <w:rPr>
                <w:sz w:val="18"/>
                <w:szCs w:val="18"/>
              </w:rPr>
              <w:t>Guillaume CARDIET</w:t>
            </w:r>
          </w:p>
        </w:tc>
        <w:tc>
          <w:tcPr>
            <w:tcW w:w="428" w:type="pct"/>
          </w:tcPr>
          <w:p w14:paraId="51BEC4E2" w14:textId="3B1931B8" w:rsidR="00BF1932" w:rsidRPr="0066409B" w:rsidRDefault="00BF1932" w:rsidP="00BF1932">
            <w:pPr>
              <w:jc w:val="center"/>
              <w:rPr>
                <w:sz w:val="18"/>
                <w:szCs w:val="18"/>
              </w:rPr>
            </w:pPr>
            <w:r w:rsidRPr="0066409B">
              <w:rPr>
                <w:sz w:val="18"/>
                <w:szCs w:val="18"/>
              </w:rPr>
              <w:t>2019</w:t>
            </w:r>
          </w:p>
        </w:tc>
        <w:tc>
          <w:tcPr>
            <w:tcW w:w="1649" w:type="pct"/>
          </w:tcPr>
          <w:p w14:paraId="1E94002C" w14:textId="5095263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EU19-069-113</w:t>
            </w:r>
            <w:r w:rsidRPr="009F72A3">
              <w:rPr>
                <w:noProof w:val="0"/>
                <w:sz w:val="18"/>
                <w:szCs w:val="18"/>
                <w:lang w:val="en-US"/>
              </w:rPr>
              <w:br/>
              <w:t>Source: Anadiag Bulgaria LTD</w:t>
            </w:r>
            <w:r w:rsidRPr="009F72A3">
              <w:rPr>
                <w:noProof w:val="0"/>
                <w:sz w:val="18"/>
                <w:szCs w:val="18"/>
                <w:lang w:val="en-US"/>
              </w:rPr>
              <w:br/>
              <w:t>GLP: Yes</w:t>
            </w:r>
            <w:r w:rsidRPr="009F72A3">
              <w:rPr>
                <w:noProof w:val="0"/>
                <w:sz w:val="18"/>
                <w:szCs w:val="18"/>
                <w:lang w:val="en-US"/>
              </w:rPr>
              <w:br/>
              <w:t>Published: No</w:t>
            </w:r>
          </w:p>
        </w:tc>
        <w:tc>
          <w:tcPr>
            <w:tcW w:w="396" w:type="pct"/>
          </w:tcPr>
          <w:p w14:paraId="2ED76B4E" w14:textId="575C2491" w:rsidR="00BF1932" w:rsidRPr="0066409B" w:rsidRDefault="00BF1932" w:rsidP="00BF1932">
            <w:pPr>
              <w:jc w:val="center"/>
              <w:rPr>
                <w:sz w:val="18"/>
                <w:szCs w:val="18"/>
              </w:rPr>
            </w:pPr>
            <w:r w:rsidRPr="0066409B">
              <w:rPr>
                <w:sz w:val="18"/>
                <w:szCs w:val="18"/>
              </w:rPr>
              <w:t>N</w:t>
            </w:r>
          </w:p>
        </w:tc>
        <w:tc>
          <w:tcPr>
            <w:tcW w:w="399" w:type="pct"/>
          </w:tcPr>
          <w:p w14:paraId="193C6894" w14:textId="04F3B55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D84B60E" w14:textId="14802B8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7490B15" w14:textId="14120BD2" w:rsidR="00BF1932" w:rsidRPr="0066409B" w:rsidRDefault="00BF1932" w:rsidP="00BF1932">
            <w:pPr>
              <w:jc w:val="center"/>
              <w:rPr>
                <w:sz w:val="18"/>
                <w:szCs w:val="18"/>
              </w:rPr>
            </w:pPr>
            <w:r w:rsidRPr="0066409B">
              <w:rPr>
                <w:sz w:val="18"/>
                <w:szCs w:val="18"/>
              </w:rPr>
              <w:t>Nufarm</w:t>
            </w:r>
          </w:p>
        </w:tc>
      </w:tr>
      <w:tr w:rsidR="00BF1932" w:rsidRPr="0066409B" w14:paraId="5ABF1490" w14:textId="77777777" w:rsidTr="004142EC">
        <w:trPr>
          <w:cantSplit/>
        </w:trPr>
        <w:tc>
          <w:tcPr>
            <w:tcW w:w="499" w:type="pct"/>
          </w:tcPr>
          <w:p w14:paraId="04E761E0" w14:textId="77777777" w:rsidR="00BF1932" w:rsidRPr="0066409B" w:rsidRDefault="00BF1932" w:rsidP="00BF1932">
            <w:pPr>
              <w:contextualSpacing/>
              <w:jc w:val="left"/>
              <w:rPr>
                <w:sz w:val="18"/>
                <w:szCs w:val="18"/>
              </w:rPr>
            </w:pPr>
            <w:r w:rsidRPr="0066409B">
              <w:rPr>
                <w:sz w:val="18"/>
                <w:szCs w:val="18"/>
              </w:rPr>
              <w:t>KCP 6.2</w:t>
            </w:r>
          </w:p>
          <w:p w14:paraId="48108C7C" w14:textId="3BA27EB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DEA486A" w14:textId="63E39F4C" w:rsidR="00BF1932" w:rsidRPr="0066409B" w:rsidRDefault="00BF1932" w:rsidP="00BF1932">
            <w:pPr>
              <w:rPr>
                <w:sz w:val="18"/>
                <w:szCs w:val="18"/>
              </w:rPr>
            </w:pPr>
            <w:r w:rsidRPr="0066409B">
              <w:rPr>
                <w:sz w:val="18"/>
                <w:szCs w:val="18"/>
              </w:rPr>
              <w:t>Guillaume CARDIET</w:t>
            </w:r>
          </w:p>
        </w:tc>
        <w:tc>
          <w:tcPr>
            <w:tcW w:w="428" w:type="pct"/>
          </w:tcPr>
          <w:p w14:paraId="5FE8DC67" w14:textId="2E6313A2" w:rsidR="00BF1932" w:rsidRPr="0066409B" w:rsidRDefault="00BF1932" w:rsidP="00BF1932">
            <w:pPr>
              <w:jc w:val="center"/>
              <w:rPr>
                <w:sz w:val="18"/>
                <w:szCs w:val="18"/>
              </w:rPr>
            </w:pPr>
            <w:r w:rsidRPr="0066409B">
              <w:rPr>
                <w:sz w:val="18"/>
                <w:szCs w:val="18"/>
              </w:rPr>
              <w:t>2019</w:t>
            </w:r>
          </w:p>
        </w:tc>
        <w:tc>
          <w:tcPr>
            <w:tcW w:w="1649" w:type="pct"/>
          </w:tcPr>
          <w:p w14:paraId="035C49B7" w14:textId="29F4EC58"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EU19-069-114</w:t>
            </w:r>
            <w:r w:rsidRPr="009F72A3">
              <w:rPr>
                <w:noProof w:val="0"/>
                <w:sz w:val="18"/>
                <w:szCs w:val="18"/>
                <w:lang w:val="en-US"/>
              </w:rPr>
              <w:br/>
              <w:t>Source: ANADIAG ROMANIA SRL</w:t>
            </w:r>
            <w:r w:rsidRPr="009F72A3">
              <w:rPr>
                <w:noProof w:val="0"/>
                <w:sz w:val="18"/>
                <w:szCs w:val="18"/>
                <w:lang w:val="en-US"/>
              </w:rPr>
              <w:br/>
              <w:t>GLP: Yes</w:t>
            </w:r>
            <w:r w:rsidRPr="009F72A3">
              <w:rPr>
                <w:noProof w:val="0"/>
                <w:sz w:val="18"/>
                <w:szCs w:val="18"/>
                <w:lang w:val="en-US"/>
              </w:rPr>
              <w:br/>
              <w:t>Published: No</w:t>
            </w:r>
          </w:p>
        </w:tc>
        <w:tc>
          <w:tcPr>
            <w:tcW w:w="396" w:type="pct"/>
          </w:tcPr>
          <w:p w14:paraId="0684B359" w14:textId="135C38DB" w:rsidR="00BF1932" w:rsidRPr="0066409B" w:rsidRDefault="00BF1932" w:rsidP="00BF1932">
            <w:pPr>
              <w:jc w:val="center"/>
              <w:rPr>
                <w:sz w:val="18"/>
                <w:szCs w:val="18"/>
              </w:rPr>
            </w:pPr>
            <w:r w:rsidRPr="0066409B">
              <w:rPr>
                <w:sz w:val="18"/>
                <w:szCs w:val="18"/>
              </w:rPr>
              <w:t>N</w:t>
            </w:r>
          </w:p>
        </w:tc>
        <w:tc>
          <w:tcPr>
            <w:tcW w:w="399" w:type="pct"/>
          </w:tcPr>
          <w:p w14:paraId="2BE103D9" w14:textId="53FDDA9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25D5D3E" w14:textId="4CB69835"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2CF0352" w14:textId="13FA178D" w:rsidR="00BF1932" w:rsidRPr="0066409B" w:rsidRDefault="00BF1932" w:rsidP="00BF1932">
            <w:pPr>
              <w:jc w:val="center"/>
              <w:rPr>
                <w:sz w:val="18"/>
                <w:szCs w:val="18"/>
              </w:rPr>
            </w:pPr>
            <w:r w:rsidRPr="0066409B">
              <w:rPr>
                <w:sz w:val="18"/>
                <w:szCs w:val="18"/>
              </w:rPr>
              <w:t>Nufarm</w:t>
            </w:r>
          </w:p>
        </w:tc>
      </w:tr>
      <w:tr w:rsidR="00BF1932" w:rsidRPr="0066409B" w14:paraId="3DE77B60" w14:textId="77777777" w:rsidTr="004142EC">
        <w:trPr>
          <w:cantSplit/>
        </w:trPr>
        <w:tc>
          <w:tcPr>
            <w:tcW w:w="499" w:type="pct"/>
          </w:tcPr>
          <w:p w14:paraId="341BB22D" w14:textId="77777777" w:rsidR="00BF1932" w:rsidRPr="0066409B" w:rsidRDefault="00BF1932" w:rsidP="00BF1932">
            <w:pPr>
              <w:contextualSpacing/>
              <w:jc w:val="left"/>
              <w:rPr>
                <w:sz w:val="18"/>
                <w:szCs w:val="18"/>
              </w:rPr>
            </w:pPr>
            <w:r w:rsidRPr="0066409B">
              <w:rPr>
                <w:sz w:val="18"/>
                <w:szCs w:val="18"/>
              </w:rPr>
              <w:t>KCP 6.2</w:t>
            </w:r>
          </w:p>
          <w:p w14:paraId="6F84C5DC" w14:textId="258F49C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3A768D4" w14:textId="050D500D" w:rsidR="00BF1932" w:rsidRPr="0066409B" w:rsidRDefault="00BF1932" w:rsidP="00BF1932">
            <w:pPr>
              <w:rPr>
                <w:sz w:val="18"/>
                <w:szCs w:val="18"/>
              </w:rPr>
            </w:pPr>
            <w:r w:rsidRPr="0066409B">
              <w:rPr>
                <w:sz w:val="18"/>
                <w:szCs w:val="18"/>
              </w:rPr>
              <w:t>Guillaume CARDIET</w:t>
            </w:r>
          </w:p>
        </w:tc>
        <w:tc>
          <w:tcPr>
            <w:tcW w:w="428" w:type="pct"/>
          </w:tcPr>
          <w:p w14:paraId="586D7A09" w14:textId="6AC4BB84" w:rsidR="00BF1932" w:rsidRPr="0066409B" w:rsidRDefault="00BF1932" w:rsidP="00BF1932">
            <w:pPr>
              <w:jc w:val="center"/>
              <w:rPr>
                <w:sz w:val="18"/>
                <w:szCs w:val="18"/>
              </w:rPr>
            </w:pPr>
            <w:r w:rsidRPr="0066409B">
              <w:rPr>
                <w:sz w:val="18"/>
                <w:szCs w:val="18"/>
              </w:rPr>
              <w:t>2019</w:t>
            </w:r>
          </w:p>
        </w:tc>
        <w:tc>
          <w:tcPr>
            <w:tcW w:w="1649" w:type="pct"/>
          </w:tcPr>
          <w:p w14:paraId="7AEF901F" w14:textId="185AAB05"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EU19-069-115</w:t>
            </w:r>
            <w:r w:rsidRPr="009F72A3">
              <w:rPr>
                <w:noProof w:val="0"/>
                <w:sz w:val="18"/>
                <w:szCs w:val="18"/>
                <w:lang w:val="en-US"/>
              </w:rPr>
              <w:br/>
              <w:t>Source: ANADIAG ROMANIA SRL</w:t>
            </w:r>
            <w:r w:rsidRPr="009F72A3">
              <w:rPr>
                <w:noProof w:val="0"/>
                <w:sz w:val="18"/>
                <w:szCs w:val="18"/>
                <w:lang w:val="en-US"/>
              </w:rPr>
              <w:br/>
              <w:t>GLP: Yes</w:t>
            </w:r>
            <w:r w:rsidRPr="009F72A3">
              <w:rPr>
                <w:noProof w:val="0"/>
                <w:sz w:val="18"/>
                <w:szCs w:val="18"/>
                <w:lang w:val="en-US"/>
              </w:rPr>
              <w:br/>
              <w:t>Published: No</w:t>
            </w:r>
          </w:p>
        </w:tc>
        <w:tc>
          <w:tcPr>
            <w:tcW w:w="396" w:type="pct"/>
          </w:tcPr>
          <w:p w14:paraId="5378E1D5" w14:textId="7C663E15" w:rsidR="00BF1932" w:rsidRPr="0066409B" w:rsidRDefault="00BF1932" w:rsidP="00BF1932">
            <w:pPr>
              <w:jc w:val="center"/>
              <w:rPr>
                <w:sz w:val="18"/>
                <w:szCs w:val="18"/>
              </w:rPr>
            </w:pPr>
            <w:r w:rsidRPr="0066409B">
              <w:rPr>
                <w:sz w:val="18"/>
                <w:szCs w:val="18"/>
              </w:rPr>
              <w:t>N</w:t>
            </w:r>
          </w:p>
        </w:tc>
        <w:tc>
          <w:tcPr>
            <w:tcW w:w="399" w:type="pct"/>
          </w:tcPr>
          <w:p w14:paraId="5F7C89DC" w14:textId="79689ED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7C1A2D3" w14:textId="3DA3929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A9053B0" w14:textId="473AE8D8" w:rsidR="00BF1932" w:rsidRPr="0066409B" w:rsidRDefault="00BF1932" w:rsidP="00BF1932">
            <w:pPr>
              <w:jc w:val="center"/>
              <w:rPr>
                <w:sz w:val="18"/>
                <w:szCs w:val="18"/>
              </w:rPr>
            </w:pPr>
            <w:r w:rsidRPr="0066409B">
              <w:rPr>
                <w:sz w:val="18"/>
                <w:szCs w:val="18"/>
              </w:rPr>
              <w:t>Nufarm</w:t>
            </w:r>
          </w:p>
        </w:tc>
      </w:tr>
      <w:tr w:rsidR="00BF1932" w:rsidRPr="0066409B" w14:paraId="1D69F95B" w14:textId="77777777" w:rsidTr="004142EC">
        <w:trPr>
          <w:cantSplit/>
        </w:trPr>
        <w:tc>
          <w:tcPr>
            <w:tcW w:w="499" w:type="pct"/>
          </w:tcPr>
          <w:p w14:paraId="695FA03A" w14:textId="77777777" w:rsidR="00BF1932" w:rsidRPr="0066409B" w:rsidRDefault="00BF1932" w:rsidP="00BF1932">
            <w:pPr>
              <w:contextualSpacing/>
              <w:jc w:val="left"/>
              <w:rPr>
                <w:sz w:val="18"/>
                <w:szCs w:val="18"/>
              </w:rPr>
            </w:pPr>
            <w:r w:rsidRPr="0066409B">
              <w:rPr>
                <w:sz w:val="18"/>
                <w:szCs w:val="18"/>
              </w:rPr>
              <w:t>KCP 6.2</w:t>
            </w:r>
          </w:p>
          <w:p w14:paraId="7474F60D" w14:textId="1492C0DE"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6104B4E" w14:textId="5CFDB86C" w:rsidR="00BF1932" w:rsidRPr="0066409B" w:rsidRDefault="00BF1932" w:rsidP="00BF1932">
            <w:pPr>
              <w:rPr>
                <w:sz w:val="18"/>
                <w:szCs w:val="18"/>
              </w:rPr>
            </w:pPr>
            <w:r w:rsidRPr="0066409B">
              <w:rPr>
                <w:sz w:val="18"/>
                <w:szCs w:val="18"/>
              </w:rPr>
              <w:t>Guillaume CARDIET</w:t>
            </w:r>
          </w:p>
        </w:tc>
        <w:tc>
          <w:tcPr>
            <w:tcW w:w="428" w:type="pct"/>
          </w:tcPr>
          <w:p w14:paraId="7A25CF77" w14:textId="0C98F4C8" w:rsidR="00BF1932" w:rsidRPr="0066409B" w:rsidRDefault="00BF1932" w:rsidP="00BF1932">
            <w:pPr>
              <w:jc w:val="center"/>
              <w:rPr>
                <w:sz w:val="18"/>
                <w:szCs w:val="18"/>
              </w:rPr>
            </w:pPr>
            <w:r w:rsidRPr="0066409B">
              <w:rPr>
                <w:sz w:val="18"/>
                <w:szCs w:val="18"/>
              </w:rPr>
              <w:t>2019</w:t>
            </w:r>
          </w:p>
        </w:tc>
        <w:tc>
          <w:tcPr>
            <w:tcW w:w="1649" w:type="pct"/>
          </w:tcPr>
          <w:p w14:paraId="17950A29" w14:textId="62F3658F"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EU19-069-116</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4BB3792C" w14:textId="3A037F56" w:rsidR="00BF1932" w:rsidRPr="0066409B" w:rsidRDefault="00BF1932" w:rsidP="00BF1932">
            <w:pPr>
              <w:jc w:val="center"/>
              <w:rPr>
                <w:sz w:val="18"/>
                <w:szCs w:val="18"/>
              </w:rPr>
            </w:pPr>
            <w:r w:rsidRPr="0066409B">
              <w:rPr>
                <w:sz w:val="18"/>
                <w:szCs w:val="18"/>
              </w:rPr>
              <w:t>N</w:t>
            </w:r>
          </w:p>
        </w:tc>
        <w:tc>
          <w:tcPr>
            <w:tcW w:w="399" w:type="pct"/>
          </w:tcPr>
          <w:p w14:paraId="3F3C6241" w14:textId="3338CA0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A922637" w14:textId="24AC3D5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3D0D437" w14:textId="7EB96281" w:rsidR="00BF1932" w:rsidRPr="0066409B" w:rsidRDefault="00BF1932" w:rsidP="00BF1932">
            <w:pPr>
              <w:jc w:val="center"/>
              <w:rPr>
                <w:sz w:val="18"/>
                <w:szCs w:val="18"/>
              </w:rPr>
            </w:pPr>
            <w:r w:rsidRPr="0066409B">
              <w:rPr>
                <w:sz w:val="18"/>
                <w:szCs w:val="18"/>
              </w:rPr>
              <w:t>Nufarm</w:t>
            </w:r>
          </w:p>
        </w:tc>
      </w:tr>
      <w:tr w:rsidR="00BF1932" w:rsidRPr="0066409B" w14:paraId="749DCFEE" w14:textId="77777777" w:rsidTr="004142EC">
        <w:trPr>
          <w:cantSplit/>
        </w:trPr>
        <w:tc>
          <w:tcPr>
            <w:tcW w:w="499" w:type="pct"/>
          </w:tcPr>
          <w:p w14:paraId="2E8C150A" w14:textId="77777777" w:rsidR="00BF1932" w:rsidRPr="0066409B" w:rsidRDefault="00BF1932" w:rsidP="00BF1932">
            <w:pPr>
              <w:contextualSpacing/>
              <w:jc w:val="left"/>
              <w:rPr>
                <w:sz w:val="18"/>
                <w:szCs w:val="18"/>
              </w:rPr>
            </w:pPr>
            <w:r w:rsidRPr="0066409B">
              <w:rPr>
                <w:sz w:val="18"/>
                <w:szCs w:val="18"/>
              </w:rPr>
              <w:t>KCP 6.2</w:t>
            </w:r>
          </w:p>
          <w:p w14:paraId="058FD474" w14:textId="4F0FDE4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9D6290C" w14:textId="2ECFF642" w:rsidR="00BF1932" w:rsidRPr="0066409B" w:rsidRDefault="00BF1932" w:rsidP="00BF1932">
            <w:pPr>
              <w:rPr>
                <w:sz w:val="18"/>
                <w:szCs w:val="18"/>
              </w:rPr>
            </w:pPr>
            <w:r w:rsidRPr="0066409B">
              <w:rPr>
                <w:sz w:val="18"/>
                <w:szCs w:val="18"/>
              </w:rPr>
              <w:t>Lucy STOKES</w:t>
            </w:r>
          </w:p>
        </w:tc>
        <w:tc>
          <w:tcPr>
            <w:tcW w:w="428" w:type="pct"/>
          </w:tcPr>
          <w:p w14:paraId="27F1B96E" w14:textId="7B2703FC" w:rsidR="00BF1932" w:rsidRPr="0066409B" w:rsidRDefault="00BF1932" w:rsidP="00BF1932">
            <w:pPr>
              <w:jc w:val="center"/>
              <w:rPr>
                <w:sz w:val="18"/>
                <w:szCs w:val="18"/>
              </w:rPr>
            </w:pPr>
            <w:r w:rsidRPr="0066409B">
              <w:rPr>
                <w:sz w:val="18"/>
                <w:szCs w:val="18"/>
              </w:rPr>
              <w:t>2019</w:t>
            </w:r>
          </w:p>
        </w:tc>
        <w:tc>
          <w:tcPr>
            <w:tcW w:w="1649" w:type="pct"/>
          </w:tcPr>
          <w:p w14:paraId="7F638567" w14:textId="22D0DBB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EU19-069-12</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2801B575" w14:textId="2904E866" w:rsidR="00BF1932" w:rsidRPr="0066409B" w:rsidRDefault="00BF1932" w:rsidP="00BF1932">
            <w:pPr>
              <w:jc w:val="center"/>
              <w:rPr>
                <w:sz w:val="18"/>
                <w:szCs w:val="18"/>
              </w:rPr>
            </w:pPr>
            <w:r w:rsidRPr="0066409B">
              <w:rPr>
                <w:sz w:val="18"/>
                <w:szCs w:val="18"/>
              </w:rPr>
              <w:t>N</w:t>
            </w:r>
          </w:p>
        </w:tc>
        <w:tc>
          <w:tcPr>
            <w:tcW w:w="399" w:type="pct"/>
          </w:tcPr>
          <w:p w14:paraId="649B18DA" w14:textId="3C545C8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D154ABF" w14:textId="0B6DBDB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4E15C47" w14:textId="0C1320AC" w:rsidR="00BF1932" w:rsidRPr="0066409B" w:rsidRDefault="00BF1932" w:rsidP="00BF1932">
            <w:pPr>
              <w:jc w:val="center"/>
              <w:rPr>
                <w:sz w:val="18"/>
                <w:szCs w:val="18"/>
              </w:rPr>
            </w:pPr>
            <w:r w:rsidRPr="0066409B">
              <w:rPr>
                <w:sz w:val="18"/>
                <w:szCs w:val="18"/>
              </w:rPr>
              <w:t>Nufarm</w:t>
            </w:r>
          </w:p>
        </w:tc>
      </w:tr>
      <w:tr w:rsidR="00BF1932" w:rsidRPr="0066409B" w14:paraId="76FE0E5F" w14:textId="77777777" w:rsidTr="004142EC">
        <w:trPr>
          <w:cantSplit/>
        </w:trPr>
        <w:tc>
          <w:tcPr>
            <w:tcW w:w="499" w:type="pct"/>
          </w:tcPr>
          <w:p w14:paraId="418A27BE" w14:textId="77777777" w:rsidR="00BF1932" w:rsidRPr="0066409B" w:rsidRDefault="00BF1932" w:rsidP="00BF1932">
            <w:pPr>
              <w:contextualSpacing/>
              <w:jc w:val="left"/>
              <w:rPr>
                <w:sz w:val="18"/>
                <w:szCs w:val="18"/>
              </w:rPr>
            </w:pPr>
            <w:r w:rsidRPr="0066409B">
              <w:rPr>
                <w:sz w:val="18"/>
                <w:szCs w:val="18"/>
              </w:rPr>
              <w:t>KCP 6.2</w:t>
            </w:r>
          </w:p>
          <w:p w14:paraId="653EC9E1" w14:textId="6C236E3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4D3B6A6" w14:textId="264793FD" w:rsidR="00BF1932" w:rsidRPr="0066409B" w:rsidRDefault="00BF1932" w:rsidP="00BF1932">
            <w:pPr>
              <w:rPr>
                <w:sz w:val="18"/>
                <w:szCs w:val="18"/>
              </w:rPr>
            </w:pPr>
            <w:r w:rsidRPr="0066409B">
              <w:rPr>
                <w:sz w:val="18"/>
                <w:szCs w:val="18"/>
              </w:rPr>
              <w:t>Guillaume CARDIET</w:t>
            </w:r>
          </w:p>
        </w:tc>
        <w:tc>
          <w:tcPr>
            <w:tcW w:w="428" w:type="pct"/>
          </w:tcPr>
          <w:p w14:paraId="3912C616" w14:textId="23051552" w:rsidR="00BF1932" w:rsidRPr="0066409B" w:rsidRDefault="00BF1932" w:rsidP="00BF1932">
            <w:pPr>
              <w:jc w:val="center"/>
              <w:rPr>
                <w:sz w:val="18"/>
                <w:szCs w:val="18"/>
              </w:rPr>
            </w:pPr>
            <w:r w:rsidRPr="0066409B">
              <w:rPr>
                <w:sz w:val="18"/>
                <w:szCs w:val="18"/>
              </w:rPr>
              <w:t>2019</w:t>
            </w:r>
          </w:p>
        </w:tc>
        <w:tc>
          <w:tcPr>
            <w:tcW w:w="1649" w:type="pct"/>
          </w:tcPr>
          <w:p w14:paraId="20461448" w14:textId="150FBE69"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EU19-069-120</w:t>
            </w:r>
            <w:r w:rsidRPr="009F72A3">
              <w:rPr>
                <w:noProof w:val="0"/>
                <w:sz w:val="18"/>
                <w:szCs w:val="18"/>
                <w:lang w:val="en-US"/>
              </w:rPr>
              <w:br/>
              <w:t>Source: Anadiag Bulgaria LTD</w:t>
            </w:r>
            <w:r w:rsidRPr="009F72A3">
              <w:rPr>
                <w:noProof w:val="0"/>
                <w:sz w:val="18"/>
                <w:szCs w:val="18"/>
                <w:lang w:val="en-US"/>
              </w:rPr>
              <w:br/>
              <w:t>GLP: Yes</w:t>
            </w:r>
            <w:r w:rsidRPr="009F72A3">
              <w:rPr>
                <w:noProof w:val="0"/>
                <w:sz w:val="18"/>
                <w:szCs w:val="18"/>
                <w:lang w:val="en-US"/>
              </w:rPr>
              <w:br/>
              <w:t>Published: No</w:t>
            </w:r>
          </w:p>
        </w:tc>
        <w:tc>
          <w:tcPr>
            <w:tcW w:w="396" w:type="pct"/>
          </w:tcPr>
          <w:p w14:paraId="3B84E346" w14:textId="54D91324" w:rsidR="00BF1932" w:rsidRPr="0066409B" w:rsidRDefault="00BF1932" w:rsidP="00BF1932">
            <w:pPr>
              <w:jc w:val="center"/>
              <w:rPr>
                <w:sz w:val="18"/>
                <w:szCs w:val="18"/>
              </w:rPr>
            </w:pPr>
            <w:r w:rsidRPr="0066409B">
              <w:rPr>
                <w:sz w:val="18"/>
                <w:szCs w:val="18"/>
              </w:rPr>
              <w:t>N</w:t>
            </w:r>
          </w:p>
        </w:tc>
        <w:tc>
          <w:tcPr>
            <w:tcW w:w="399" w:type="pct"/>
          </w:tcPr>
          <w:p w14:paraId="740FDB74" w14:textId="26C02FC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F62E7FB" w14:textId="35F6E8F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06A3EF5" w14:textId="5C546AF4" w:rsidR="00BF1932" w:rsidRPr="0066409B" w:rsidRDefault="00BF1932" w:rsidP="00BF1932">
            <w:pPr>
              <w:jc w:val="center"/>
              <w:rPr>
                <w:sz w:val="18"/>
                <w:szCs w:val="18"/>
              </w:rPr>
            </w:pPr>
            <w:r w:rsidRPr="0066409B">
              <w:rPr>
                <w:sz w:val="18"/>
                <w:szCs w:val="18"/>
              </w:rPr>
              <w:t>Nufarm</w:t>
            </w:r>
          </w:p>
        </w:tc>
      </w:tr>
      <w:tr w:rsidR="00BF1932" w:rsidRPr="0066409B" w14:paraId="52122758" w14:textId="77777777" w:rsidTr="004142EC">
        <w:trPr>
          <w:cantSplit/>
        </w:trPr>
        <w:tc>
          <w:tcPr>
            <w:tcW w:w="499" w:type="pct"/>
          </w:tcPr>
          <w:p w14:paraId="180890E6" w14:textId="77777777" w:rsidR="00BF1932" w:rsidRPr="0066409B" w:rsidRDefault="00BF1932" w:rsidP="00BF1932">
            <w:pPr>
              <w:contextualSpacing/>
              <w:jc w:val="left"/>
              <w:rPr>
                <w:sz w:val="18"/>
                <w:szCs w:val="18"/>
              </w:rPr>
            </w:pPr>
            <w:r w:rsidRPr="0066409B">
              <w:rPr>
                <w:sz w:val="18"/>
                <w:szCs w:val="18"/>
              </w:rPr>
              <w:t>KCP 6.2</w:t>
            </w:r>
          </w:p>
          <w:p w14:paraId="0B7A5CC2" w14:textId="1BAB775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04536E5" w14:textId="1C0ED9EB" w:rsidR="00BF1932" w:rsidRPr="0066409B" w:rsidRDefault="00BF1932" w:rsidP="00BF1932">
            <w:pPr>
              <w:rPr>
                <w:sz w:val="18"/>
                <w:szCs w:val="18"/>
              </w:rPr>
            </w:pPr>
            <w:r w:rsidRPr="0066409B">
              <w:rPr>
                <w:sz w:val="18"/>
                <w:szCs w:val="18"/>
              </w:rPr>
              <w:t>Guillaume CARDIET</w:t>
            </w:r>
          </w:p>
        </w:tc>
        <w:tc>
          <w:tcPr>
            <w:tcW w:w="428" w:type="pct"/>
          </w:tcPr>
          <w:p w14:paraId="2A57E6C7" w14:textId="00CAC984" w:rsidR="00BF1932" w:rsidRPr="0066409B" w:rsidRDefault="00BF1932" w:rsidP="00BF1932">
            <w:pPr>
              <w:jc w:val="center"/>
              <w:rPr>
                <w:sz w:val="18"/>
                <w:szCs w:val="18"/>
              </w:rPr>
            </w:pPr>
            <w:r w:rsidRPr="0066409B">
              <w:rPr>
                <w:sz w:val="18"/>
                <w:szCs w:val="18"/>
              </w:rPr>
              <w:t>2019</w:t>
            </w:r>
          </w:p>
        </w:tc>
        <w:tc>
          <w:tcPr>
            <w:tcW w:w="1649" w:type="pct"/>
          </w:tcPr>
          <w:p w14:paraId="093D363D" w14:textId="7EA188D1"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EU19-069-121</w:t>
            </w:r>
            <w:r w:rsidRPr="009F72A3">
              <w:rPr>
                <w:noProof w:val="0"/>
                <w:sz w:val="18"/>
                <w:szCs w:val="18"/>
                <w:lang w:val="en-US"/>
              </w:rPr>
              <w:br/>
              <w:t>Source: Anadiag Bulgaria LTD</w:t>
            </w:r>
            <w:r w:rsidRPr="009F72A3">
              <w:rPr>
                <w:noProof w:val="0"/>
                <w:sz w:val="18"/>
                <w:szCs w:val="18"/>
                <w:lang w:val="en-US"/>
              </w:rPr>
              <w:br/>
              <w:t>GLP: Yes</w:t>
            </w:r>
            <w:r w:rsidRPr="009F72A3">
              <w:rPr>
                <w:noProof w:val="0"/>
                <w:sz w:val="18"/>
                <w:szCs w:val="18"/>
                <w:lang w:val="en-US"/>
              </w:rPr>
              <w:br/>
              <w:t>Published: No</w:t>
            </w:r>
          </w:p>
        </w:tc>
        <w:tc>
          <w:tcPr>
            <w:tcW w:w="396" w:type="pct"/>
          </w:tcPr>
          <w:p w14:paraId="0C5682C0" w14:textId="2D97EBF5" w:rsidR="00BF1932" w:rsidRPr="0066409B" w:rsidRDefault="00BF1932" w:rsidP="00BF1932">
            <w:pPr>
              <w:jc w:val="center"/>
              <w:rPr>
                <w:sz w:val="18"/>
                <w:szCs w:val="18"/>
              </w:rPr>
            </w:pPr>
            <w:r w:rsidRPr="0066409B">
              <w:rPr>
                <w:sz w:val="18"/>
                <w:szCs w:val="18"/>
              </w:rPr>
              <w:t>N</w:t>
            </w:r>
          </w:p>
        </w:tc>
        <w:tc>
          <w:tcPr>
            <w:tcW w:w="399" w:type="pct"/>
          </w:tcPr>
          <w:p w14:paraId="6DE2C941" w14:textId="3843DD4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4FA3B9" w14:textId="1E8C233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A48B344" w14:textId="012FC096" w:rsidR="00BF1932" w:rsidRPr="0066409B" w:rsidRDefault="00BF1932" w:rsidP="00BF1932">
            <w:pPr>
              <w:jc w:val="center"/>
              <w:rPr>
                <w:sz w:val="18"/>
                <w:szCs w:val="18"/>
              </w:rPr>
            </w:pPr>
            <w:r w:rsidRPr="0066409B">
              <w:rPr>
                <w:sz w:val="18"/>
                <w:szCs w:val="18"/>
              </w:rPr>
              <w:t>Nufarm</w:t>
            </w:r>
          </w:p>
        </w:tc>
      </w:tr>
      <w:tr w:rsidR="00BF1932" w:rsidRPr="0066409B" w14:paraId="4E73F7C4" w14:textId="77777777" w:rsidTr="004142EC">
        <w:trPr>
          <w:cantSplit/>
        </w:trPr>
        <w:tc>
          <w:tcPr>
            <w:tcW w:w="499" w:type="pct"/>
          </w:tcPr>
          <w:p w14:paraId="160ABF27" w14:textId="77777777" w:rsidR="00BF1932" w:rsidRPr="0066409B" w:rsidRDefault="00BF1932" w:rsidP="00BF1932">
            <w:pPr>
              <w:contextualSpacing/>
              <w:jc w:val="left"/>
              <w:rPr>
                <w:sz w:val="18"/>
                <w:szCs w:val="18"/>
              </w:rPr>
            </w:pPr>
            <w:r w:rsidRPr="0066409B">
              <w:rPr>
                <w:sz w:val="18"/>
                <w:szCs w:val="18"/>
              </w:rPr>
              <w:t>KCP 6.2</w:t>
            </w:r>
          </w:p>
          <w:p w14:paraId="1D7C4DB0" w14:textId="3553F889"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4BD0FEF" w14:textId="7172708A" w:rsidR="00BF1932" w:rsidRPr="0066409B" w:rsidRDefault="00BF1932" w:rsidP="00BF1932">
            <w:pPr>
              <w:rPr>
                <w:sz w:val="18"/>
                <w:szCs w:val="18"/>
              </w:rPr>
            </w:pPr>
            <w:r w:rsidRPr="0066409B">
              <w:rPr>
                <w:sz w:val="18"/>
                <w:szCs w:val="18"/>
              </w:rPr>
              <w:t>Guillaume CARDIET</w:t>
            </w:r>
          </w:p>
        </w:tc>
        <w:tc>
          <w:tcPr>
            <w:tcW w:w="428" w:type="pct"/>
          </w:tcPr>
          <w:p w14:paraId="24192A1A" w14:textId="4E5456FE" w:rsidR="00BF1932" w:rsidRPr="0066409B" w:rsidRDefault="00BF1932" w:rsidP="00BF1932">
            <w:pPr>
              <w:jc w:val="center"/>
              <w:rPr>
                <w:sz w:val="18"/>
                <w:szCs w:val="18"/>
              </w:rPr>
            </w:pPr>
            <w:r w:rsidRPr="0066409B">
              <w:rPr>
                <w:sz w:val="18"/>
                <w:szCs w:val="18"/>
              </w:rPr>
              <w:t>2019</w:t>
            </w:r>
          </w:p>
        </w:tc>
        <w:tc>
          <w:tcPr>
            <w:tcW w:w="1649" w:type="pct"/>
          </w:tcPr>
          <w:p w14:paraId="7470FEF5" w14:textId="149A27AA"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EU19-069-122</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2DF20334" w14:textId="1FFBF889" w:rsidR="00BF1932" w:rsidRPr="0066409B" w:rsidRDefault="00BF1932" w:rsidP="00BF1932">
            <w:pPr>
              <w:jc w:val="center"/>
              <w:rPr>
                <w:sz w:val="18"/>
                <w:szCs w:val="18"/>
              </w:rPr>
            </w:pPr>
            <w:r w:rsidRPr="0066409B">
              <w:rPr>
                <w:sz w:val="18"/>
                <w:szCs w:val="18"/>
              </w:rPr>
              <w:t>N</w:t>
            </w:r>
          </w:p>
        </w:tc>
        <w:tc>
          <w:tcPr>
            <w:tcW w:w="399" w:type="pct"/>
          </w:tcPr>
          <w:p w14:paraId="3871A1A8" w14:textId="207A628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A53739C" w14:textId="1222DAA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E870FBF" w14:textId="5E2C0A2E" w:rsidR="00BF1932" w:rsidRPr="0066409B" w:rsidRDefault="00BF1932" w:rsidP="00BF1932">
            <w:pPr>
              <w:jc w:val="center"/>
              <w:rPr>
                <w:sz w:val="18"/>
                <w:szCs w:val="18"/>
              </w:rPr>
            </w:pPr>
            <w:r w:rsidRPr="0066409B">
              <w:rPr>
                <w:sz w:val="18"/>
                <w:szCs w:val="18"/>
              </w:rPr>
              <w:t>Nufarm</w:t>
            </w:r>
          </w:p>
        </w:tc>
      </w:tr>
      <w:tr w:rsidR="00BF1932" w:rsidRPr="0066409B" w14:paraId="378F0402" w14:textId="77777777" w:rsidTr="004142EC">
        <w:trPr>
          <w:cantSplit/>
        </w:trPr>
        <w:tc>
          <w:tcPr>
            <w:tcW w:w="499" w:type="pct"/>
          </w:tcPr>
          <w:p w14:paraId="78F072FB" w14:textId="77777777" w:rsidR="00BF1932" w:rsidRPr="0066409B" w:rsidRDefault="00BF1932" w:rsidP="00BF1932">
            <w:pPr>
              <w:contextualSpacing/>
              <w:jc w:val="left"/>
              <w:rPr>
                <w:sz w:val="18"/>
                <w:szCs w:val="18"/>
              </w:rPr>
            </w:pPr>
            <w:r w:rsidRPr="0066409B">
              <w:rPr>
                <w:sz w:val="18"/>
                <w:szCs w:val="18"/>
              </w:rPr>
              <w:t>KCP 6.2</w:t>
            </w:r>
          </w:p>
          <w:p w14:paraId="51F4EAE6" w14:textId="3B77F94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BE46B72" w14:textId="04A3CB07" w:rsidR="00BF1932" w:rsidRPr="0066409B" w:rsidRDefault="00BF1932" w:rsidP="00BF1932">
            <w:pPr>
              <w:rPr>
                <w:sz w:val="18"/>
                <w:szCs w:val="18"/>
              </w:rPr>
            </w:pPr>
            <w:r w:rsidRPr="0066409B">
              <w:rPr>
                <w:sz w:val="18"/>
                <w:szCs w:val="18"/>
              </w:rPr>
              <w:t>Guillaume CARDIET</w:t>
            </w:r>
          </w:p>
        </w:tc>
        <w:tc>
          <w:tcPr>
            <w:tcW w:w="428" w:type="pct"/>
          </w:tcPr>
          <w:p w14:paraId="44FAD1DA" w14:textId="1AB08D08" w:rsidR="00BF1932" w:rsidRPr="0066409B" w:rsidRDefault="00BF1932" w:rsidP="00BF1932">
            <w:pPr>
              <w:jc w:val="center"/>
              <w:rPr>
                <w:sz w:val="18"/>
                <w:szCs w:val="18"/>
              </w:rPr>
            </w:pPr>
            <w:r w:rsidRPr="0066409B">
              <w:rPr>
                <w:sz w:val="18"/>
                <w:szCs w:val="18"/>
              </w:rPr>
              <w:t>2019</w:t>
            </w:r>
          </w:p>
        </w:tc>
        <w:tc>
          <w:tcPr>
            <w:tcW w:w="1649" w:type="pct"/>
          </w:tcPr>
          <w:p w14:paraId="65515F13" w14:textId="021F3C4F"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EU19-069-124</w:t>
            </w:r>
            <w:r w:rsidRPr="009F72A3">
              <w:rPr>
                <w:noProof w:val="0"/>
                <w:sz w:val="18"/>
                <w:szCs w:val="18"/>
                <w:lang w:val="en-US"/>
              </w:rPr>
              <w:br/>
              <w:t>Source: Anadiag Bulgaria LTD</w:t>
            </w:r>
            <w:r w:rsidRPr="009F72A3">
              <w:rPr>
                <w:noProof w:val="0"/>
                <w:sz w:val="18"/>
                <w:szCs w:val="18"/>
                <w:lang w:val="en-US"/>
              </w:rPr>
              <w:br/>
              <w:t>GLP: Yes</w:t>
            </w:r>
            <w:r w:rsidRPr="009F72A3">
              <w:rPr>
                <w:noProof w:val="0"/>
                <w:sz w:val="18"/>
                <w:szCs w:val="18"/>
                <w:lang w:val="en-US"/>
              </w:rPr>
              <w:br/>
              <w:t>Published: No</w:t>
            </w:r>
          </w:p>
        </w:tc>
        <w:tc>
          <w:tcPr>
            <w:tcW w:w="396" w:type="pct"/>
          </w:tcPr>
          <w:p w14:paraId="7DB955A8" w14:textId="5A8F7B69" w:rsidR="00BF1932" w:rsidRPr="0066409B" w:rsidRDefault="00BF1932" w:rsidP="00BF1932">
            <w:pPr>
              <w:jc w:val="center"/>
              <w:rPr>
                <w:sz w:val="18"/>
                <w:szCs w:val="18"/>
              </w:rPr>
            </w:pPr>
            <w:r w:rsidRPr="0066409B">
              <w:rPr>
                <w:sz w:val="18"/>
                <w:szCs w:val="18"/>
              </w:rPr>
              <w:t>N</w:t>
            </w:r>
          </w:p>
        </w:tc>
        <w:tc>
          <w:tcPr>
            <w:tcW w:w="399" w:type="pct"/>
          </w:tcPr>
          <w:p w14:paraId="4A18149A" w14:textId="4D7E547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8DB3A7B" w14:textId="027C4E74"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D5F2EB1" w14:textId="75DA6219" w:rsidR="00BF1932" w:rsidRPr="0066409B" w:rsidRDefault="00BF1932" w:rsidP="00BF1932">
            <w:pPr>
              <w:jc w:val="center"/>
              <w:rPr>
                <w:sz w:val="18"/>
                <w:szCs w:val="18"/>
              </w:rPr>
            </w:pPr>
            <w:r w:rsidRPr="0066409B">
              <w:rPr>
                <w:sz w:val="18"/>
                <w:szCs w:val="18"/>
              </w:rPr>
              <w:t>Nufarm</w:t>
            </w:r>
          </w:p>
        </w:tc>
      </w:tr>
      <w:tr w:rsidR="00BF1932" w:rsidRPr="0066409B" w14:paraId="101EB789" w14:textId="77777777" w:rsidTr="004142EC">
        <w:trPr>
          <w:cantSplit/>
        </w:trPr>
        <w:tc>
          <w:tcPr>
            <w:tcW w:w="499" w:type="pct"/>
          </w:tcPr>
          <w:p w14:paraId="0359525C" w14:textId="77777777" w:rsidR="00BF1932" w:rsidRPr="0066409B" w:rsidRDefault="00BF1932" w:rsidP="00BF1932">
            <w:pPr>
              <w:contextualSpacing/>
              <w:jc w:val="left"/>
              <w:rPr>
                <w:sz w:val="18"/>
                <w:szCs w:val="18"/>
              </w:rPr>
            </w:pPr>
            <w:r w:rsidRPr="0066409B">
              <w:rPr>
                <w:sz w:val="18"/>
                <w:szCs w:val="18"/>
              </w:rPr>
              <w:t>KCP 6.2</w:t>
            </w:r>
          </w:p>
          <w:p w14:paraId="0499940D" w14:textId="14B9349F"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2D1699A" w14:textId="20246DC7" w:rsidR="00BF1932" w:rsidRPr="0066409B" w:rsidRDefault="00BF1932" w:rsidP="00BF1932">
            <w:pPr>
              <w:rPr>
                <w:sz w:val="18"/>
                <w:szCs w:val="18"/>
              </w:rPr>
            </w:pPr>
            <w:r w:rsidRPr="0066409B">
              <w:rPr>
                <w:sz w:val="18"/>
                <w:szCs w:val="18"/>
              </w:rPr>
              <w:t>Guillaume CARDIET</w:t>
            </w:r>
          </w:p>
        </w:tc>
        <w:tc>
          <w:tcPr>
            <w:tcW w:w="428" w:type="pct"/>
          </w:tcPr>
          <w:p w14:paraId="06CCF93D" w14:textId="30943476" w:rsidR="00BF1932" w:rsidRPr="0066409B" w:rsidRDefault="00BF1932" w:rsidP="00BF1932">
            <w:pPr>
              <w:jc w:val="center"/>
              <w:rPr>
                <w:sz w:val="18"/>
                <w:szCs w:val="18"/>
              </w:rPr>
            </w:pPr>
            <w:r w:rsidRPr="0066409B">
              <w:rPr>
                <w:sz w:val="18"/>
                <w:szCs w:val="18"/>
              </w:rPr>
              <w:t>2019</w:t>
            </w:r>
          </w:p>
        </w:tc>
        <w:tc>
          <w:tcPr>
            <w:tcW w:w="1649" w:type="pct"/>
          </w:tcPr>
          <w:p w14:paraId="008246CC" w14:textId="40AD67CC"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EU19-069-125</w:t>
            </w:r>
            <w:r w:rsidRPr="009F72A3">
              <w:rPr>
                <w:noProof w:val="0"/>
                <w:sz w:val="18"/>
                <w:szCs w:val="18"/>
                <w:lang w:val="en-US"/>
              </w:rPr>
              <w:br/>
              <w:t>Source: Anadiag Bulgaria LTD</w:t>
            </w:r>
            <w:r w:rsidRPr="009F72A3">
              <w:rPr>
                <w:noProof w:val="0"/>
                <w:sz w:val="18"/>
                <w:szCs w:val="18"/>
                <w:lang w:val="en-US"/>
              </w:rPr>
              <w:br/>
              <w:t>GLP: Yes</w:t>
            </w:r>
            <w:r w:rsidRPr="009F72A3">
              <w:rPr>
                <w:noProof w:val="0"/>
                <w:sz w:val="18"/>
                <w:szCs w:val="18"/>
                <w:lang w:val="en-US"/>
              </w:rPr>
              <w:br/>
              <w:t>Published: No</w:t>
            </w:r>
          </w:p>
        </w:tc>
        <w:tc>
          <w:tcPr>
            <w:tcW w:w="396" w:type="pct"/>
          </w:tcPr>
          <w:p w14:paraId="20E2A4FA" w14:textId="55F24E7F" w:rsidR="00BF1932" w:rsidRPr="0066409B" w:rsidRDefault="00BF1932" w:rsidP="00BF1932">
            <w:pPr>
              <w:jc w:val="center"/>
              <w:rPr>
                <w:sz w:val="18"/>
                <w:szCs w:val="18"/>
              </w:rPr>
            </w:pPr>
            <w:r w:rsidRPr="0066409B">
              <w:rPr>
                <w:sz w:val="18"/>
                <w:szCs w:val="18"/>
              </w:rPr>
              <w:t>N</w:t>
            </w:r>
          </w:p>
        </w:tc>
        <w:tc>
          <w:tcPr>
            <w:tcW w:w="399" w:type="pct"/>
          </w:tcPr>
          <w:p w14:paraId="31DFCC63" w14:textId="4BBA40D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1B0AE77" w14:textId="4355743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2221224" w14:textId="4058E143" w:rsidR="00BF1932" w:rsidRPr="0066409B" w:rsidRDefault="00BF1932" w:rsidP="00BF1932">
            <w:pPr>
              <w:jc w:val="center"/>
              <w:rPr>
                <w:sz w:val="18"/>
                <w:szCs w:val="18"/>
              </w:rPr>
            </w:pPr>
            <w:r w:rsidRPr="0066409B">
              <w:rPr>
                <w:sz w:val="18"/>
                <w:szCs w:val="18"/>
              </w:rPr>
              <w:t>Nufarm</w:t>
            </w:r>
          </w:p>
        </w:tc>
      </w:tr>
      <w:tr w:rsidR="00BF1932" w:rsidRPr="0066409B" w14:paraId="7A99A920" w14:textId="77777777" w:rsidTr="004142EC">
        <w:trPr>
          <w:cantSplit/>
        </w:trPr>
        <w:tc>
          <w:tcPr>
            <w:tcW w:w="499" w:type="pct"/>
          </w:tcPr>
          <w:p w14:paraId="5773E5E5" w14:textId="77777777" w:rsidR="00BF1932" w:rsidRPr="0066409B" w:rsidRDefault="00BF1932" w:rsidP="00BF1932">
            <w:pPr>
              <w:contextualSpacing/>
              <w:jc w:val="left"/>
              <w:rPr>
                <w:sz w:val="18"/>
                <w:szCs w:val="18"/>
              </w:rPr>
            </w:pPr>
            <w:r w:rsidRPr="0066409B">
              <w:rPr>
                <w:sz w:val="18"/>
                <w:szCs w:val="18"/>
              </w:rPr>
              <w:t>KCP 6.2</w:t>
            </w:r>
          </w:p>
          <w:p w14:paraId="0573CF0D" w14:textId="14477030"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6DAD5C0" w14:textId="13A7ADCB" w:rsidR="00BF1932" w:rsidRPr="0066409B" w:rsidRDefault="00BF1932" w:rsidP="00BF1932">
            <w:pPr>
              <w:rPr>
                <w:sz w:val="18"/>
                <w:szCs w:val="18"/>
              </w:rPr>
            </w:pPr>
            <w:r w:rsidRPr="0066409B">
              <w:rPr>
                <w:sz w:val="18"/>
                <w:szCs w:val="18"/>
              </w:rPr>
              <w:t>Julie Denuelle</w:t>
            </w:r>
          </w:p>
        </w:tc>
        <w:tc>
          <w:tcPr>
            <w:tcW w:w="428" w:type="pct"/>
          </w:tcPr>
          <w:p w14:paraId="54471126" w14:textId="22C2FBBF" w:rsidR="00BF1932" w:rsidRPr="0066409B" w:rsidRDefault="00BF1932" w:rsidP="00BF1932">
            <w:pPr>
              <w:jc w:val="center"/>
              <w:rPr>
                <w:sz w:val="18"/>
                <w:szCs w:val="18"/>
              </w:rPr>
            </w:pPr>
            <w:r w:rsidRPr="0066409B">
              <w:rPr>
                <w:sz w:val="18"/>
                <w:szCs w:val="18"/>
              </w:rPr>
              <w:t>2019</w:t>
            </w:r>
          </w:p>
        </w:tc>
        <w:tc>
          <w:tcPr>
            <w:tcW w:w="1649" w:type="pct"/>
          </w:tcPr>
          <w:p w14:paraId="4569B5F2" w14:textId="2D408E4D"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EU19-069-13</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0375E846" w14:textId="2CC69B69" w:rsidR="00BF1932" w:rsidRPr="0066409B" w:rsidRDefault="00BF1932" w:rsidP="00BF1932">
            <w:pPr>
              <w:jc w:val="center"/>
              <w:rPr>
                <w:sz w:val="18"/>
                <w:szCs w:val="18"/>
              </w:rPr>
            </w:pPr>
            <w:r w:rsidRPr="0066409B">
              <w:rPr>
                <w:sz w:val="18"/>
                <w:szCs w:val="18"/>
              </w:rPr>
              <w:t>N</w:t>
            </w:r>
          </w:p>
        </w:tc>
        <w:tc>
          <w:tcPr>
            <w:tcW w:w="399" w:type="pct"/>
          </w:tcPr>
          <w:p w14:paraId="5D5C735C" w14:textId="5A44DD5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9EF469"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F132E4C" w14:textId="5A031E6D" w:rsidR="00362620" w:rsidRDefault="00362620" w:rsidP="00362620">
            <w:pPr>
              <w:jc w:val="center"/>
              <w:rPr>
                <w:sz w:val="18"/>
                <w:szCs w:val="18"/>
                <w:lang w:val="en-US"/>
              </w:rPr>
            </w:pPr>
            <w:r w:rsidRPr="00E17996">
              <w:rPr>
                <w:sz w:val="18"/>
                <w:szCs w:val="18"/>
                <w:highlight w:val="cyan"/>
                <w:lang w:val="en-US"/>
              </w:rPr>
              <w:t>Registered in July 2023</w:t>
            </w:r>
          </w:p>
          <w:p w14:paraId="3EC27786" w14:textId="0DE3DE66"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570271F" w14:textId="66F031E2" w:rsidR="00BF1932" w:rsidRPr="0066409B" w:rsidRDefault="00BF1932" w:rsidP="00BF1932">
            <w:pPr>
              <w:jc w:val="center"/>
              <w:rPr>
                <w:sz w:val="18"/>
                <w:szCs w:val="18"/>
              </w:rPr>
            </w:pPr>
            <w:r w:rsidRPr="0066409B">
              <w:rPr>
                <w:sz w:val="18"/>
                <w:szCs w:val="18"/>
              </w:rPr>
              <w:t>Nufarm</w:t>
            </w:r>
          </w:p>
        </w:tc>
      </w:tr>
      <w:tr w:rsidR="00BF1932" w:rsidRPr="0066409B" w14:paraId="68BEDE44" w14:textId="77777777" w:rsidTr="004142EC">
        <w:trPr>
          <w:cantSplit/>
        </w:trPr>
        <w:tc>
          <w:tcPr>
            <w:tcW w:w="499" w:type="pct"/>
          </w:tcPr>
          <w:p w14:paraId="2A4E45D3" w14:textId="77777777" w:rsidR="00BF1932" w:rsidRPr="0066409B" w:rsidRDefault="00BF1932" w:rsidP="00BF1932">
            <w:pPr>
              <w:contextualSpacing/>
              <w:jc w:val="left"/>
              <w:rPr>
                <w:sz w:val="18"/>
                <w:szCs w:val="18"/>
              </w:rPr>
            </w:pPr>
            <w:r w:rsidRPr="0066409B">
              <w:rPr>
                <w:sz w:val="18"/>
                <w:szCs w:val="18"/>
              </w:rPr>
              <w:t>KCP 6.2</w:t>
            </w:r>
          </w:p>
          <w:p w14:paraId="73FA1ACC" w14:textId="17D976C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CE2ECC8" w14:textId="0CADD8C8" w:rsidR="00BF1932" w:rsidRPr="0066409B" w:rsidRDefault="00BF1932" w:rsidP="00BF1932">
            <w:pPr>
              <w:rPr>
                <w:sz w:val="18"/>
                <w:szCs w:val="18"/>
              </w:rPr>
            </w:pPr>
            <w:r w:rsidRPr="0066409B">
              <w:rPr>
                <w:sz w:val="18"/>
                <w:szCs w:val="18"/>
              </w:rPr>
              <w:t>Julie Denuelle</w:t>
            </w:r>
          </w:p>
        </w:tc>
        <w:tc>
          <w:tcPr>
            <w:tcW w:w="428" w:type="pct"/>
          </w:tcPr>
          <w:p w14:paraId="08A2AB6C" w14:textId="04621E24" w:rsidR="00BF1932" w:rsidRPr="0066409B" w:rsidRDefault="00BF1932" w:rsidP="00BF1932">
            <w:pPr>
              <w:jc w:val="center"/>
              <w:rPr>
                <w:sz w:val="18"/>
                <w:szCs w:val="18"/>
              </w:rPr>
            </w:pPr>
            <w:r w:rsidRPr="0066409B">
              <w:rPr>
                <w:sz w:val="18"/>
                <w:szCs w:val="18"/>
              </w:rPr>
              <w:t>2019</w:t>
            </w:r>
          </w:p>
        </w:tc>
        <w:tc>
          <w:tcPr>
            <w:tcW w:w="1649" w:type="pct"/>
          </w:tcPr>
          <w:p w14:paraId="6396FDE3" w14:textId="432B085F"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EU19-069-14</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3296DB63" w14:textId="27B69FD7" w:rsidR="00BF1932" w:rsidRPr="0066409B" w:rsidRDefault="00BF1932" w:rsidP="00BF1932">
            <w:pPr>
              <w:jc w:val="center"/>
              <w:rPr>
                <w:sz w:val="18"/>
                <w:szCs w:val="18"/>
              </w:rPr>
            </w:pPr>
            <w:r w:rsidRPr="0066409B">
              <w:rPr>
                <w:sz w:val="18"/>
                <w:szCs w:val="18"/>
              </w:rPr>
              <w:t>N</w:t>
            </w:r>
          </w:p>
        </w:tc>
        <w:tc>
          <w:tcPr>
            <w:tcW w:w="399" w:type="pct"/>
          </w:tcPr>
          <w:p w14:paraId="606B2A59" w14:textId="241ED4C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F0D5DE4"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ED7CBDF" w14:textId="44B3173C" w:rsidR="00362620" w:rsidRDefault="00362620" w:rsidP="00362620">
            <w:pPr>
              <w:jc w:val="center"/>
              <w:rPr>
                <w:sz w:val="18"/>
                <w:szCs w:val="18"/>
                <w:lang w:val="en-US"/>
              </w:rPr>
            </w:pPr>
            <w:r w:rsidRPr="00E17996">
              <w:rPr>
                <w:sz w:val="18"/>
                <w:szCs w:val="18"/>
                <w:highlight w:val="cyan"/>
                <w:lang w:val="en-US"/>
              </w:rPr>
              <w:t>Registered in July 2023</w:t>
            </w:r>
          </w:p>
          <w:p w14:paraId="0A4479D1" w14:textId="57B4EDE5"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0020678" w14:textId="3341951A" w:rsidR="00BF1932" w:rsidRPr="0066409B" w:rsidRDefault="00BF1932" w:rsidP="00BF1932">
            <w:pPr>
              <w:jc w:val="center"/>
              <w:rPr>
                <w:sz w:val="18"/>
                <w:szCs w:val="18"/>
              </w:rPr>
            </w:pPr>
            <w:r w:rsidRPr="0066409B">
              <w:rPr>
                <w:sz w:val="18"/>
                <w:szCs w:val="18"/>
              </w:rPr>
              <w:t>Nufarm</w:t>
            </w:r>
          </w:p>
        </w:tc>
      </w:tr>
      <w:tr w:rsidR="00BF1932" w:rsidRPr="0066409B" w14:paraId="68133527" w14:textId="77777777" w:rsidTr="004142EC">
        <w:trPr>
          <w:cantSplit/>
        </w:trPr>
        <w:tc>
          <w:tcPr>
            <w:tcW w:w="499" w:type="pct"/>
          </w:tcPr>
          <w:p w14:paraId="64ECEE50" w14:textId="77777777" w:rsidR="00BF1932" w:rsidRPr="0066409B" w:rsidRDefault="00BF1932" w:rsidP="00BF1932">
            <w:pPr>
              <w:contextualSpacing/>
              <w:jc w:val="left"/>
              <w:rPr>
                <w:sz w:val="18"/>
                <w:szCs w:val="18"/>
              </w:rPr>
            </w:pPr>
            <w:r w:rsidRPr="0066409B">
              <w:rPr>
                <w:sz w:val="18"/>
                <w:szCs w:val="18"/>
              </w:rPr>
              <w:t>KCP 6.2</w:t>
            </w:r>
          </w:p>
          <w:p w14:paraId="7D61CB24" w14:textId="707F700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BBB161F" w14:textId="63FA2EEF" w:rsidR="00BF1932" w:rsidRPr="0066409B" w:rsidRDefault="00BF1932" w:rsidP="00BF1932">
            <w:pPr>
              <w:rPr>
                <w:sz w:val="18"/>
                <w:szCs w:val="18"/>
              </w:rPr>
            </w:pPr>
            <w:r w:rsidRPr="0066409B">
              <w:rPr>
                <w:sz w:val="18"/>
                <w:szCs w:val="18"/>
              </w:rPr>
              <w:t>Sabrina DUCROT</w:t>
            </w:r>
          </w:p>
        </w:tc>
        <w:tc>
          <w:tcPr>
            <w:tcW w:w="428" w:type="pct"/>
          </w:tcPr>
          <w:p w14:paraId="434C686C" w14:textId="0FE7780B" w:rsidR="00BF1932" w:rsidRPr="0066409B" w:rsidRDefault="00BF1932" w:rsidP="00BF1932">
            <w:pPr>
              <w:jc w:val="center"/>
              <w:rPr>
                <w:sz w:val="18"/>
                <w:szCs w:val="18"/>
              </w:rPr>
            </w:pPr>
            <w:r w:rsidRPr="0066409B">
              <w:rPr>
                <w:sz w:val="18"/>
                <w:szCs w:val="18"/>
              </w:rPr>
              <w:t>2019</w:t>
            </w:r>
          </w:p>
        </w:tc>
        <w:tc>
          <w:tcPr>
            <w:tcW w:w="1649" w:type="pct"/>
          </w:tcPr>
          <w:p w14:paraId="654EC3CF" w14:textId="3DF50315"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EU19-069-15</w:t>
            </w:r>
            <w:r w:rsidRPr="009F72A3">
              <w:rPr>
                <w:noProof w:val="0"/>
                <w:sz w:val="18"/>
                <w:szCs w:val="18"/>
                <w:lang w:val="en-US"/>
              </w:rPr>
              <w:br/>
              <w:t>Source: ANADIAG FRANCE</w:t>
            </w:r>
            <w:r w:rsidRPr="009F72A3">
              <w:rPr>
                <w:noProof w:val="0"/>
                <w:sz w:val="18"/>
                <w:szCs w:val="18"/>
                <w:lang w:val="en-US"/>
              </w:rPr>
              <w:br/>
              <w:t>GLP: Yes</w:t>
            </w:r>
            <w:r w:rsidRPr="009F72A3">
              <w:rPr>
                <w:noProof w:val="0"/>
                <w:sz w:val="18"/>
                <w:szCs w:val="18"/>
                <w:lang w:val="en-US"/>
              </w:rPr>
              <w:br/>
              <w:t>Published: No</w:t>
            </w:r>
          </w:p>
        </w:tc>
        <w:tc>
          <w:tcPr>
            <w:tcW w:w="396" w:type="pct"/>
          </w:tcPr>
          <w:p w14:paraId="19BACE78" w14:textId="7601D3EB" w:rsidR="00BF1932" w:rsidRPr="0066409B" w:rsidRDefault="00BF1932" w:rsidP="00BF1932">
            <w:pPr>
              <w:jc w:val="center"/>
              <w:rPr>
                <w:sz w:val="18"/>
                <w:szCs w:val="18"/>
              </w:rPr>
            </w:pPr>
            <w:r w:rsidRPr="0066409B">
              <w:rPr>
                <w:sz w:val="18"/>
                <w:szCs w:val="18"/>
              </w:rPr>
              <w:t>N</w:t>
            </w:r>
          </w:p>
        </w:tc>
        <w:tc>
          <w:tcPr>
            <w:tcW w:w="399" w:type="pct"/>
          </w:tcPr>
          <w:p w14:paraId="2E8F8525" w14:textId="3F2BD78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1DB5313"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60ED373" w14:textId="258F3842" w:rsidR="00362620" w:rsidRDefault="00362620" w:rsidP="00362620">
            <w:pPr>
              <w:jc w:val="center"/>
              <w:rPr>
                <w:sz w:val="18"/>
                <w:szCs w:val="18"/>
                <w:lang w:val="en-US"/>
              </w:rPr>
            </w:pPr>
            <w:r w:rsidRPr="00E17996">
              <w:rPr>
                <w:sz w:val="18"/>
                <w:szCs w:val="18"/>
                <w:highlight w:val="cyan"/>
                <w:lang w:val="en-US"/>
              </w:rPr>
              <w:t>Registered in July 2023</w:t>
            </w:r>
          </w:p>
          <w:p w14:paraId="52F3B515" w14:textId="51D2AA8F"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A76BBE5" w14:textId="436DD371" w:rsidR="00BF1932" w:rsidRPr="0066409B" w:rsidRDefault="00BF1932" w:rsidP="00BF1932">
            <w:pPr>
              <w:jc w:val="center"/>
              <w:rPr>
                <w:sz w:val="18"/>
                <w:szCs w:val="18"/>
              </w:rPr>
            </w:pPr>
            <w:r w:rsidRPr="0066409B">
              <w:rPr>
                <w:sz w:val="18"/>
                <w:szCs w:val="18"/>
              </w:rPr>
              <w:t>Nufarm</w:t>
            </w:r>
          </w:p>
        </w:tc>
      </w:tr>
      <w:tr w:rsidR="00BF1932" w:rsidRPr="0066409B" w14:paraId="780DEEAD" w14:textId="77777777" w:rsidTr="004142EC">
        <w:trPr>
          <w:cantSplit/>
        </w:trPr>
        <w:tc>
          <w:tcPr>
            <w:tcW w:w="499" w:type="pct"/>
          </w:tcPr>
          <w:p w14:paraId="7B84023C" w14:textId="77777777" w:rsidR="00BF1932" w:rsidRPr="0066409B" w:rsidRDefault="00BF1932" w:rsidP="00BF1932">
            <w:pPr>
              <w:contextualSpacing/>
              <w:jc w:val="left"/>
              <w:rPr>
                <w:sz w:val="18"/>
                <w:szCs w:val="18"/>
              </w:rPr>
            </w:pPr>
            <w:r w:rsidRPr="0066409B">
              <w:rPr>
                <w:sz w:val="18"/>
                <w:szCs w:val="18"/>
              </w:rPr>
              <w:t>KCP 6.2</w:t>
            </w:r>
          </w:p>
          <w:p w14:paraId="43EB07C3" w14:textId="1256AE30"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A95A194" w14:textId="22651A9E" w:rsidR="00BF1932" w:rsidRPr="0066409B" w:rsidRDefault="00BF1932" w:rsidP="00BF1932">
            <w:pPr>
              <w:rPr>
                <w:sz w:val="18"/>
                <w:szCs w:val="18"/>
              </w:rPr>
            </w:pPr>
            <w:r w:rsidRPr="0066409B">
              <w:rPr>
                <w:sz w:val="18"/>
                <w:szCs w:val="18"/>
              </w:rPr>
              <w:t>Sabrina DUCROT</w:t>
            </w:r>
          </w:p>
        </w:tc>
        <w:tc>
          <w:tcPr>
            <w:tcW w:w="428" w:type="pct"/>
          </w:tcPr>
          <w:p w14:paraId="49646728" w14:textId="1BBAD533" w:rsidR="00BF1932" w:rsidRPr="0066409B" w:rsidRDefault="00BF1932" w:rsidP="00BF1932">
            <w:pPr>
              <w:jc w:val="center"/>
              <w:rPr>
                <w:sz w:val="18"/>
                <w:szCs w:val="18"/>
              </w:rPr>
            </w:pPr>
            <w:r w:rsidRPr="0066409B">
              <w:rPr>
                <w:sz w:val="18"/>
                <w:szCs w:val="18"/>
              </w:rPr>
              <w:t>2019</w:t>
            </w:r>
          </w:p>
        </w:tc>
        <w:tc>
          <w:tcPr>
            <w:tcW w:w="1649" w:type="pct"/>
          </w:tcPr>
          <w:p w14:paraId="2BD652CF" w14:textId="6991C909"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EU19-069-16</w:t>
            </w:r>
            <w:r w:rsidRPr="009F72A3">
              <w:rPr>
                <w:noProof w:val="0"/>
                <w:sz w:val="18"/>
                <w:szCs w:val="18"/>
                <w:lang w:val="en-US"/>
              </w:rPr>
              <w:br/>
              <w:t>Source: ANADIAG FRANCE</w:t>
            </w:r>
            <w:r w:rsidRPr="009F72A3">
              <w:rPr>
                <w:noProof w:val="0"/>
                <w:sz w:val="18"/>
                <w:szCs w:val="18"/>
                <w:lang w:val="en-US"/>
              </w:rPr>
              <w:br/>
              <w:t>GLP: Yes</w:t>
            </w:r>
            <w:r w:rsidRPr="009F72A3">
              <w:rPr>
                <w:noProof w:val="0"/>
                <w:sz w:val="18"/>
                <w:szCs w:val="18"/>
                <w:lang w:val="en-US"/>
              </w:rPr>
              <w:br/>
              <w:t>Published: No</w:t>
            </w:r>
          </w:p>
        </w:tc>
        <w:tc>
          <w:tcPr>
            <w:tcW w:w="396" w:type="pct"/>
          </w:tcPr>
          <w:p w14:paraId="58338A8B" w14:textId="6755634D" w:rsidR="00BF1932" w:rsidRPr="0066409B" w:rsidRDefault="00BF1932" w:rsidP="00BF1932">
            <w:pPr>
              <w:jc w:val="center"/>
              <w:rPr>
                <w:sz w:val="18"/>
                <w:szCs w:val="18"/>
              </w:rPr>
            </w:pPr>
            <w:r w:rsidRPr="0066409B">
              <w:rPr>
                <w:sz w:val="18"/>
                <w:szCs w:val="18"/>
              </w:rPr>
              <w:t>N</w:t>
            </w:r>
          </w:p>
        </w:tc>
        <w:tc>
          <w:tcPr>
            <w:tcW w:w="399" w:type="pct"/>
          </w:tcPr>
          <w:p w14:paraId="4C56CAF1" w14:textId="51CF653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B44E3A" w14:textId="1C6B3D4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829D644" w14:textId="5919E8FD" w:rsidR="00BF1932" w:rsidRPr="0066409B" w:rsidRDefault="00BF1932" w:rsidP="00BF1932">
            <w:pPr>
              <w:jc w:val="center"/>
              <w:rPr>
                <w:sz w:val="18"/>
                <w:szCs w:val="18"/>
              </w:rPr>
            </w:pPr>
            <w:r w:rsidRPr="0066409B">
              <w:rPr>
                <w:sz w:val="18"/>
                <w:szCs w:val="18"/>
              </w:rPr>
              <w:t>Nufarm</w:t>
            </w:r>
          </w:p>
        </w:tc>
      </w:tr>
      <w:tr w:rsidR="00BF1932" w:rsidRPr="0066409B" w14:paraId="0C3A0376" w14:textId="77777777" w:rsidTr="004142EC">
        <w:trPr>
          <w:cantSplit/>
        </w:trPr>
        <w:tc>
          <w:tcPr>
            <w:tcW w:w="499" w:type="pct"/>
          </w:tcPr>
          <w:p w14:paraId="18DA515D" w14:textId="77777777" w:rsidR="00BF1932" w:rsidRPr="0066409B" w:rsidRDefault="00BF1932" w:rsidP="00BF1932">
            <w:pPr>
              <w:contextualSpacing/>
              <w:jc w:val="left"/>
              <w:rPr>
                <w:sz w:val="18"/>
                <w:szCs w:val="18"/>
              </w:rPr>
            </w:pPr>
            <w:r w:rsidRPr="0066409B">
              <w:rPr>
                <w:sz w:val="18"/>
                <w:szCs w:val="18"/>
              </w:rPr>
              <w:t>KCP 6.2</w:t>
            </w:r>
          </w:p>
          <w:p w14:paraId="498A6C57" w14:textId="0A70104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E6B2B6E" w14:textId="082CAC04" w:rsidR="00BF1932" w:rsidRPr="0066409B" w:rsidRDefault="00BF1932" w:rsidP="00BF1932">
            <w:pPr>
              <w:rPr>
                <w:sz w:val="18"/>
                <w:szCs w:val="18"/>
              </w:rPr>
            </w:pPr>
            <w:r w:rsidRPr="0066409B">
              <w:rPr>
                <w:sz w:val="18"/>
                <w:szCs w:val="18"/>
              </w:rPr>
              <w:t>Sabrina DUCROT</w:t>
            </w:r>
          </w:p>
        </w:tc>
        <w:tc>
          <w:tcPr>
            <w:tcW w:w="428" w:type="pct"/>
          </w:tcPr>
          <w:p w14:paraId="506E1565" w14:textId="34CFC87B" w:rsidR="00BF1932" w:rsidRPr="0066409B" w:rsidRDefault="00BF1932" w:rsidP="00BF1932">
            <w:pPr>
              <w:jc w:val="center"/>
              <w:rPr>
                <w:sz w:val="18"/>
                <w:szCs w:val="18"/>
              </w:rPr>
            </w:pPr>
            <w:r w:rsidRPr="0066409B">
              <w:rPr>
                <w:sz w:val="18"/>
                <w:szCs w:val="18"/>
              </w:rPr>
              <w:t>2019</w:t>
            </w:r>
          </w:p>
        </w:tc>
        <w:tc>
          <w:tcPr>
            <w:tcW w:w="1649" w:type="pct"/>
          </w:tcPr>
          <w:p w14:paraId="2A3795E4" w14:textId="224AE4E9"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EU19-069-17</w:t>
            </w:r>
            <w:r w:rsidRPr="009F72A3">
              <w:rPr>
                <w:noProof w:val="0"/>
                <w:sz w:val="18"/>
                <w:szCs w:val="18"/>
                <w:lang w:val="en-US"/>
              </w:rPr>
              <w:br/>
              <w:t>Source: ANADIAG FRANCE</w:t>
            </w:r>
            <w:r w:rsidRPr="009F72A3">
              <w:rPr>
                <w:noProof w:val="0"/>
                <w:sz w:val="18"/>
                <w:szCs w:val="18"/>
                <w:lang w:val="en-US"/>
              </w:rPr>
              <w:br/>
              <w:t>GLP: Yes</w:t>
            </w:r>
            <w:r w:rsidRPr="009F72A3">
              <w:rPr>
                <w:noProof w:val="0"/>
                <w:sz w:val="18"/>
                <w:szCs w:val="18"/>
                <w:lang w:val="en-US"/>
              </w:rPr>
              <w:br/>
              <w:t>Published: No</w:t>
            </w:r>
          </w:p>
        </w:tc>
        <w:tc>
          <w:tcPr>
            <w:tcW w:w="396" w:type="pct"/>
          </w:tcPr>
          <w:p w14:paraId="317E0945" w14:textId="520C0DD9" w:rsidR="00BF1932" w:rsidRPr="0066409B" w:rsidRDefault="00BF1932" w:rsidP="00BF1932">
            <w:pPr>
              <w:jc w:val="center"/>
              <w:rPr>
                <w:sz w:val="18"/>
                <w:szCs w:val="18"/>
              </w:rPr>
            </w:pPr>
            <w:r w:rsidRPr="0066409B">
              <w:rPr>
                <w:sz w:val="18"/>
                <w:szCs w:val="18"/>
              </w:rPr>
              <w:t>N</w:t>
            </w:r>
          </w:p>
        </w:tc>
        <w:tc>
          <w:tcPr>
            <w:tcW w:w="399" w:type="pct"/>
          </w:tcPr>
          <w:p w14:paraId="4B3673CF" w14:textId="337C12C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3059A94" w14:textId="39EA1B9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907D318" w14:textId="65303C07" w:rsidR="00BF1932" w:rsidRPr="0066409B" w:rsidRDefault="00BF1932" w:rsidP="00BF1932">
            <w:pPr>
              <w:jc w:val="center"/>
              <w:rPr>
                <w:sz w:val="18"/>
                <w:szCs w:val="18"/>
              </w:rPr>
            </w:pPr>
            <w:r w:rsidRPr="0066409B">
              <w:rPr>
                <w:sz w:val="18"/>
                <w:szCs w:val="18"/>
              </w:rPr>
              <w:t>Nufarm</w:t>
            </w:r>
          </w:p>
        </w:tc>
      </w:tr>
      <w:tr w:rsidR="00BF1932" w:rsidRPr="0066409B" w14:paraId="5287865A" w14:textId="77777777" w:rsidTr="004142EC">
        <w:trPr>
          <w:cantSplit/>
        </w:trPr>
        <w:tc>
          <w:tcPr>
            <w:tcW w:w="499" w:type="pct"/>
          </w:tcPr>
          <w:p w14:paraId="2E3C8A66" w14:textId="77777777" w:rsidR="00BF1932" w:rsidRPr="0066409B" w:rsidRDefault="00BF1932" w:rsidP="00BF1932">
            <w:pPr>
              <w:contextualSpacing/>
              <w:jc w:val="left"/>
              <w:rPr>
                <w:sz w:val="18"/>
                <w:szCs w:val="18"/>
              </w:rPr>
            </w:pPr>
            <w:r w:rsidRPr="0066409B">
              <w:rPr>
                <w:sz w:val="18"/>
                <w:szCs w:val="18"/>
              </w:rPr>
              <w:t>KCP 6.2</w:t>
            </w:r>
          </w:p>
          <w:p w14:paraId="28A371C4" w14:textId="63963708"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15047B9" w14:textId="14CA0ECB" w:rsidR="00BF1932" w:rsidRPr="0066409B" w:rsidRDefault="00BF1932" w:rsidP="00BF1932">
            <w:pPr>
              <w:rPr>
                <w:sz w:val="18"/>
                <w:szCs w:val="18"/>
              </w:rPr>
            </w:pPr>
            <w:r w:rsidRPr="0066409B">
              <w:rPr>
                <w:sz w:val="18"/>
                <w:szCs w:val="18"/>
              </w:rPr>
              <w:t>Julie Denuelle</w:t>
            </w:r>
          </w:p>
        </w:tc>
        <w:tc>
          <w:tcPr>
            <w:tcW w:w="428" w:type="pct"/>
          </w:tcPr>
          <w:p w14:paraId="1FDC36C9" w14:textId="26A62FE7" w:rsidR="00BF1932" w:rsidRPr="0066409B" w:rsidRDefault="00BF1932" w:rsidP="00BF1932">
            <w:pPr>
              <w:jc w:val="center"/>
              <w:rPr>
                <w:sz w:val="18"/>
                <w:szCs w:val="18"/>
              </w:rPr>
            </w:pPr>
            <w:r w:rsidRPr="0066409B">
              <w:rPr>
                <w:sz w:val="18"/>
                <w:szCs w:val="18"/>
              </w:rPr>
              <w:t>2019</w:t>
            </w:r>
          </w:p>
        </w:tc>
        <w:tc>
          <w:tcPr>
            <w:tcW w:w="1649" w:type="pct"/>
          </w:tcPr>
          <w:p w14:paraId="5E2E87CC" w14:textId="5088868F"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EU19-069-19</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3A1C8197" w14:textId="067BB4C9" w:rsidR="00BF1932" w:rsidRPr="0066409B" w:rsidRDefault="00BF1932" w:rsidP="00BF1932">
            <w:pPr>
              <w:jc w:val="center"/>
              <w:rPr>
                <w:sz w:val="18"/>
                <w:szCs w:val="18"/>
              </w:rPr>
            </w:pPr>
            <w:r w:rsidRPr="0066409B">
              <w:rPr>
                <w:sz w:val="18"/>
                <w:szCs w:val="18"/>
              </w:rPr>
              <w:t>N</w:t>
            </w:r>
          </w:p>
        </w:tc>
        <w:tc>
          <w:tcPr>
            <w:tcW w:w="399" w:type="pct"/>
          </w:tcPr>
          <w:p w14:paraId="72A44795" w14:textId="52D3272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9239B48"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608D9D1" w14:textId="026DFF31" w:rsidR="00362620" w:rsidRDefault="00362620" w:rsidP="00362620">
            <w:pPr>
              <w:jc w:val="center"/>
              <w:rPr>
                <w:sz w:val="18"/>
                <w:szCs w:val="18"/>
                <w:lang w:val="en-US"/>
              </w:rPr>
            </w:pPr>
            <w:r w:rsidRPr="00E17996">
              <w:rPr>
                <w:sz w:val="18"/>
                <w:szCs w:val="18"/>
                <w:highlight w:val="cyan"/>
                <w:lang w:val="en-US"/>
              </w:rPr>
              <w:t>Registered in July 2023</w:t>
            </w:r>
          </w:p>
          <w:p w14:paraId="235B1525" w14:textId="2C991DC3"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846E336" w14:textId="22444E01" w:rsidR="00BF1932" w:rsidRPr="0066409B" w:rsidRDefault="00BF1932" w:rsidP="00BF1932">
            <w:pPr>
              <w:jc w:val="center"/>
              <w:rPr>
                <w:sz w:val="18"/>
                <w:szCs w:val="18"/>
              </w:rPr>
            </w:pPr>
            <w:r w:rsidRPr="0066409B">
              <w:rPr>
                <w:sz w:val="18"/>
                <w:szCs w:val="18"/>
              </w:rPr>
              <w:t>Nufarm</w:t>
            </w:r>
          </w:p>
        </w:tc>
      </w:tr>
      <w:tr w:rsidR="00BF1932" w:rsidRPr="0066409B" w14:paraId="56564B17" w14:textId="77777777" w:rsidTr="004142EC">
        <w:trPr>
          <w:cantSplit/>
        </w:trPr>
        <w:tc>
          <w:tcPr>
            <w:tcW w:w="499" w:type="pct"/>
          </w:tcPr>
          <w:p w14:paraId="209F0D65" w14:textId="77777777" w:rsidR="00BF1932" w:rsidRPr="0066409B" w:rsidRDefault="00BF1932" w:rsidP="00BF1932">
            <w:pPr>
              <w:contextualSpacing/>
              <w:jc w:val="left"/>
              <w:rPr>
                <w:sz w:val="18"/>
                <w:szCs w:val="18"/>
              </w:rPr>
            </w:pPr>
            <w:r w:rsidRPr="0066409B">
              <w:rPr>
                <w:sz w:val="18"/>
                <w:szCs w:val="18"/>
              </w:rPr>
              <w:t>KCP 6.2</w:t>
            </w:r>
          </w:p>
          <w:p w14:paraId="343A0EBA" w14:textId="10D18F5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253BBDB" w14:textId="5273F609" w:rsidR="00BF1932" w:rsidRPr="0066409B" w:rsidRDefault="00BF1932" w:rsidP="00BF1932">
            <w:pPr>
              <w:rPr>
                <w:sz w:val="18"/>
                <w:szCs w:val="18"/>
              </w:rPr>
            </w:pPr>
            <w:r w:rsidRPr="0066409B">
              <w:rPr>
                <w:sz w:val="18"/>
                <w:szCs w:val="18"/>
              </w:rPr>
              <w:t>Audrey Meyer</w:t>
            </w:r>
          </w:p>
        </w:tc>
        <w:tc>
          <w:tcPr>
            <w:tcW w:w="428" w:type="pct"/>
          </w:tcPr>
          <w:p w14:paraId="515A8292" w14:textId="45B2886B" w:rsidR="00BF1932" w:rsidRPr="0066409B" w:rsidRDefault="00BF1932" w:rsidP="00BF1932">
            <w:pPr>
              <w:jc w:val="center"/>
              <w:rPr>
                <w:sz w:val="18"/>
                <w:szCs w:val="18"/>
              </w:rPr>
            </w:pPr>
            <w:r w:rsidRPr="0066409B">
              <w:rPr>
                <w:sz w:val="18"/>
                <w:szCs w:val="18"/>
              </w:rPr>
              <w:t>2019</w:t>
            </w:r>
          </w:p>
        </w:tc>
        <w:tc>
          <w:tcPr>
            <w:tcW w:w="1649" w:type="pct"/>
          </w:tcPr>
          <w:p w14:paraId="184FF5DB" w14:textId="6D283FD8"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EU19-069-20</w:t>
            </w:r>
            <w:r w:rsidRPr="009F72A3">
              <w:rPr>
                <w:noProof w:val="0"/>
                <w:sz w:val="18"/>
                <w:szCs w:val="18"/>
                <w:lang w:val="en-US"/>
              </w:rPr>
              <w:br/>
              <w:t>Source: ANADIAG Deutschland GmbH</w:t>
            </w:r>
            <w:r w:rsidRPr="009F72A3">
              <w:rPr>
                <w:noProof w:val="0"/>
                <w:sz w:val="18"/>
                <w:szCs w:val="18"/>
                <w:lang w:val="en-US"/>
              </w:rPr>
              <w:br/>
              <w:t>GLP: Yes</w:t>
            </w:r>
            <w:r w:rsidRPr="009F72A3">
              <w:rPr>
                <w:noProof w:val="0"/>
                <w:sz w:val="18"/>
                <w:szCs w:val="18"/>
                <w:lang w:val="en-US"/>
              </w:rPr>
              <w:br/>
              <w:t>Published: No</w:t>
            </w:r>
          </w:p>
        </w:tc>
        <w:tc>
          <w:tcPr>
            <w:tcW w:w="396" w:type="pct"/>
          </w:tcPr>
          <w:p w14:paraId="4E978BBA" w14:textId="31714A84" w:rsidR="00BF1932" w:rsidRPr="0066409B" w:rsidRDefault="00BF1932" w:rsidP="00BF1932">
            <w:pPr>
              <w:jc w:val="center"/>
              <w:rPr>
                <w:sz w:val="18"/>
                <w:szCs w:val="18"/>
              </w:rPr>
            </w:pPr>
            <w:r w:rsidRPr="0066409B">
              <w:rPr>
                <w:sz w:val="18"/>
                <w:szCs w:val="18"/>
              </w:rPr>
              <w:t>N</w:t>
            </w:r>
          </w:p>
        </w:tc>
        <w:tc>
          <w:tcPr>
            <w:tcW w:w="399" w:type="pct"/>
          </w:tcPr>
          <w:p w14:paraId="26D84F1D" w14:textId="62446EB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A34EE73"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BAC9DE7" w14:textId="50E3ABA7" w:rsidR="00362620" w:rsidRDefault="00362620" w:rsidP="00362620">
            <w:pPr>
              <w:jc w:val="center"/>
              <w:rPr>
                <w:sz w:val="18"/>
                <w:szCs w:val="18"/>
                <w:lang w:val="en-US"/>
              </w:rPr>
            </w:pPr>
            <w:r w:rsidRPr="00E17996">
              <w:rPr>
                <w:sz w:val="18"/>
                <w:szCs w:val="18"/>
                <w:highlight w:val="cyan"/>
                <w:lang w:val="en-US"/>
              </w:rPr>
              <w:t>Registered in July 2023</w:t>
            </w:r>
          </w:p>
          <w:p w14:paraId="535FDEA1" w14:textId="78325E83"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FECB130" w14:textId="5317AAFC" w:rsidR="00BF1932" w:rsidRPr="0066409B" w:rsidRDefault="00BF1932" w:rsidP="00BF1932">
            <w:pPr>
              <w:jc w:val="center"/>
              <w:rPr>
                <w:sz w:val="18"/>
                <w:szCs w:val="18"/>
              </w:rPr>
            </w:pPr>
            <w:r w:rsidRPr="0066409B">
              <w:rPr>
                <w:sz w:val="18"/>
                <w:szCs w:val="18"/>
              </w:rPr>
              <w:t>Nufarm</w:t>
            </w:r>
          </w:p>
        </w:tc>
      </w:tr>
      <w:tr w:rsidR="00BF1932" w:rsidRPr="0066409B" w14:paraId="31286D90" w14:textId="77777777" w:rsidTr="004142EC">
        <w:trPr>
          <w:cantSplit/>
        </w:trPr>
        <w:tc>
          <w:tcPr>
            <w:tcW w:w="499" w:type="pct"/>
          </w:tcPr>
          <w:p w14:paraId="3C262C8B" w14:textId="77777777" w:rsidR="00BF1932" w:rsidRPr="0066409B" w:rsidRDefault="00BF1932" w:rsidP="00BF1932">
            <w:pPr>
              <w:contextualSpacing/>
              <w:jc w:val="left"/>
              <w:rPr>
                <w:sz w:val="18"/>
                <w:szCs w:val="18"/>
              </w:rPr>
            </w:pPr>
            <w:r w:rsidRPr="0066409B">
              <w:rPr>
                <w:sz w:val="18"/>
                <w:szCs w:val="18"/>
              </w:rPr>
              <w:t>KCP 6.2</w:t>
            </w:r>
          </w:p>
          <w:p w14:paraId="478B843A" w14:textId="1F8799B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E5C7ADD" w14:textId="302053A0" w:rsidR="00BF1932" w:rsidRPr="0066409B" w:rsidRDefault="00BF1932" w:rsidP="00BF1932">
            <w:pPr>
              <w:rPr>
                <w:sz w:val="18"/>
                <w:szCs w:val="18"/>
              </w:rPr>
            </w:pPr>
            <w:r w:rsidRPr="0066409B">
              <w:rPr>
                <w:sz w:val="18"/>
                <w:szCs w:val="18"/>
              </w:rPr>
              <w:t>Iva SIMEK</w:t>
            </w:r>
          </w:p>
        </w:tc>
        <w:tc>
          <w:tcPr>
            <w:tcW w:w="428" w:type="pct"/>
          </w:tcPr>
          <w:p w14:paraId="4CE2494D" w14:textId="6334F4AB" w:rsidR="00BF1932" w:rsidRPr="0066409B" w:rsidRDefault="00BF1932" w:rsidP="00BF1932">
            <w:pPr>
              <w:jc w:val="center"/>
              <w:rPr>
                <w:sz w:val="18"/>
                <w:szCs w:val="18"/>
              </w:rPr>
            </w:pPr>
            <w:r w:rsidRPr="0066409B">
              <w:rPr>
                <w:sz w:val="18"/>
                <w:szCs w:val="18"/>
              </w:rPr>
              <w:t>2019</w:t>
            </w:r>
          </w:p>
        </w:tc>
        <w:tc>
          <w:tcPr>
            <w:tcW w:w="1649" w:type="pct"/>
          </w:tcPr>
          <w:p w14:paraId="2022E0B9" w14:textId="019B3245"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EU19-069-21</w:t>
            </w:r>
            <w:r w:rsidRPr="009F72A3">
              <w:rPr>
                <w:noProof w:val="0"/>
                <w:sz w:val="18"/>
                <w:szCs w:val="18"/>
                <w:lang w:val="en-US"/>
              </w:rPr>
              <w:br/>
              <w:t>Source: ANADIAG SA, CZ osp.</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7513D333" w14:textId="4E075D96" w:rsidR="00BF1932" w:rsidRPr="0066409B" w:rsidRDefault="00BF1932" w:rsidP="00BF1932">
            <w:pPr>
              <w:jc w:val="center"/>
              <w:rPr>
                <w:sz w:val="18"/>
                <w:szCs w:val="18"/>
              </w:rPr>
            </w:pPr>
            <w:r w:rsidRPr="0066409B">
              <w:rPr>
                <w:sz w:val="18"/>
                <w:szCs w:val="18"/>
              </w:rPr>
              <w:t>N</w:t>
            </w:r>
          </w:p>
        </w:tc>
        <w:tc>
          <w:tcPr>
            <w:tcW w:w="399" w:type="pct"/>
          </w:tcPr>
          <w:p w14:paraId="149A3BFF" w14:textId="0B9E2DB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D95D73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786F0298" w14:textId="493D0FFE" w:rsidR="00362620" w:rsidRDefault="00362620" w:rsidP="00362620">
            <w:pPr>
              <w:jc w:val="center"/>
              <w:rPr>
                <w:sz w:val="18"/>
                <w:szCs w:val="18"/>
                <w:lang w:val="en-US"/>
              </w:rPr>
            </w:pPr>
            <w:r w:rsidRPr="00E17996">
              <w:rPr>
                <w:sz w:val="18"/>
                <w:szCs w:val="18"/>
                <w:highlight w:val="cyan"/>
                <w:lang w:val="en-US"/>
              </w:rPr>
              <w:t>Registered in July 2023</w:t>
            </w:r>
          </w:p>
          <w:p w14:paraId="7BFC71D6" w14:textId="55C36D57"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EA81488" w14:textId="1248EBAC" w:rsidR="00BF1932" w:rsidRPr="0066409B" w:rsidRDefault="00BF1932" w:rsidP="00BF1932">
            <w:pPr>
              <w:jc w:val="center"/>
              <w:rPr>
                <w:sz w:val="18"/>
                <w:szCs w:val="18"/>
              </w:rPr>
            </w:pPr>
            <w:r w:rsidRPr="0066409B">
              <w:rPr>
                <w:sz w:val="18"/>
                <w:szCs w:val="18"/>
              </w:rPr>
              <w:t>Nufarm</w:t>
            </w:r>
          </w:p>
        </w:tc>
      </w:tr>
      <w:tr w:rsidR="00BF1932" w:rsidRPr="0066409B" w14:paraId="14DB1E66" w14:textId="77777777" w:rsidTr="004142EC">
        <w:trPr>
          <w:cantSplit/>
        </w:trPr>
        <w:tc>
          <w:tcPr>
            <w:tcW w:w="499" w:type="pct"/>
          </w:tcPr>
          <w:p w14:paraId="39E434FE" w14:textId="77777777" w:rsidR="00BF1932" w:rsidRPr="0066409B" w:rsidRDefault="00BF1932" w:rsidP="00BF1932">
            <w:pPr>
              <w:contextualSpacing/>
              <w:jc w:val="left"/>
              <w:rPr>
                <w:sz w:val="18"/>
                <w:szCs w:val="18"/>
              </w:rPr>
            </w:pPr>
            <w:r w:rsidRPr="0066409B">
              <w:rPr>
                <w:sz w:val="18"/>
                <w:szCs w:val="18"/>
              </w:rPr>
              <w:t>KCP 6.2</w:t>
            </w:r>
          </w:p>
          <w:p w14:paraId="77000414" w14:textId="02D1C96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6A95A24" w14:textId="4527F3D2" w:rsidR="00BF1932" w:rsidRPr="0066409B" w:rsidRDefault="00BF1932" w:rsidP="00BF1932">
            <w:pPr>
              <w:rPr>
                <w:sz w:val="18"/>
                <w:szCs w:val="18"/>
              </w:rPr>
            </w:pPr>
            <w:r w:rsidRPr="0066409B">
              <w:rPr>
                <w:sz w:val="18"/>
                <w:szCs w:val="18"/>
              </w:rPr>
              <w:t>Lucy STOKES</w:t>
            </w:r>
          </w:p>
        </w:tc>
        <w:tc>
          <w:tcPr>
            <w:tcW w:w="428" w:type="pct"/>
          </w:tcPr>
          <w:p w14:paraId="39F4000E" w14:textId="28C187C0" w:rsidR="00BF1932" w:rsidRPr="0066409B" w:rsidRDefault="00BF1932" w:rsidP="00BF1932">
            <w:pPr>
              <w:jc w:val="center"/>
              <w:rPr>
                <w:sz w:val="18"/>
                <w:szCs w:val="18"/>
              </w:rPr>
            </w:pPr>
            <w:r w:rsidRPr="0066409B">
              <w:rPr>
                <w:sz w:val="18"/>
                <w:szCs w:val="18"/>
              </w:rPr>
              <w:t>2019</w:t>
            </w:r>
          </w:p>
        </w:tc>
        <w:tc>
          <w:tcPr>
            <w:tcW w:w="1649" w:type="pct"/>
          </w:tcPr>
          <w:p w14:paraId="60B2DEEB" w14:textId="23818DAB"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EU19-069-22</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491EC24D" w14:textId="1285D2AB" w:rsidR="00BF1932" w:rsidRPr="0066409B" w:rsidRDefault="00BF1932" w:rsidP="00BF1932">
            <w:pPr>
              <w:jc w:val="center"/>
              <w:rPr>
                <w:sz w:val="18"/>
                <w:szCs w:val="18"/>
              </w:rPr>
            </w:pPr>
            <w:r w:rsidRPr="0066409B">
              <w:rPr>
                <w:sz w:val="18"/>
                <w:szCs w:val="18"/>
              </w:rPr>
              <w:t>N</w:t>
            </w:r>
          </w:p>
        </w:tc>
        <w:tc>
          <w:tcPr>
            <w:tcW w:w="399" w:type="pct"/>
          </w:tcPr>
          <w:p w14:paraId="3C10D126" w14:textId="32EFB1E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C347C17" w14:textId="3088C535"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4895DAA" w14:textId="0A025760" w:rsidR="00BF1932" w:rsidRPr="0066409B" w:rsidRDefault="00BF1932" w:rsidP="00BF1932">
            <w:pPr>
              <w:jc w:val="center"/>
              <w:rPr>
                <w:sz w:val="18"/>
                <w:szCs w:val="18"/>
              </w:rPr>
            </w:pPr>
            <w:r w:rsidRPr="0066409B">
              <w:rPr>
                <w:sz w:val="18"/>
                <w:szCs w:val="18"/>
              </w:rPr>
              <w:t>Nufarm</w:t>
            </w:r>
          </w:p>
        </w:tc>
      </w:tr>
      <w:tr w:rsidR="00BF1932" w:rsidRPr="0066409B" w14:paraId="17A5262A" w14:textId="77777777" w:rsidTr="004142EC">
        <w:trPr>
          <w:cantSplit/>
        </w:trPr>
        <w:tc>
          <w:tcPr>
            <w:tcW w:w="499" w:type="pct"/>
          </w:tcPr>
          <w:p w14:paraId="3C24A673" w14:textId="77777777" w:rsidR="00BF1932" w:rsidRPr="0066409B" w:rsidRDefault="00BF1932" w:rsidP="00BF1932">
            <w:pPr>
              <w:contextualSpacing/>
              <w:jc w:val="left"/>
              <w:rPr>
                <w:sz w:val="18"/>
                <w:szCs w:val="18"/>
              </w:rPr>
            </w:pPr>
            <w:r w:rsidRPr="0066409B">
              <w:rPr>
                <w:sz w:val="18"/>
                <w:szCs w:val="18"/>
              </w:rPr>
              <w:t>KCP 6.2</w:t>
            </w:r>
          </w:p>
          <w:p w14:paraId="3529E827" w14:textId="65124EA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3BBE361" w14:textId="0A5F9A49" w:rsidR="00BF1932" w:rsidRPr="0066409B" w:rsidRDefault="00BF1932" w:rsidP="00BF1932">
            <w:pPr>
              <w:rPr>
                <w:sz w:val="18"/>
                <w:szCs w:val="18"/>
              </w:rPr>
            </w:pPr>
            <w:r w:rsidRPr="0066409B">
              <w:rPr>
                <w:sz w:val="18"/>
                <w:szCs w:val="18"/>
              </w:rPr>
              <w:t>Pierre Ferran-Terrats</w:t>
            </w:r>
          </w:p>
        </w:tc>
        <w:tc>
          <w:tcPr>
            <w:tcW w:w="428" w:type="pct"/>
          </w:tcPr>
          <w:p w14:paraId="7A0ED774" w14:textId="10AE988C" w:rsidR="00BF1932" w:rsidRPr="0066409B" w:rsidRDefault="00BF1932" w:rsidP="00BF1932">
            <w:pPr>
              <w:jc w:val="center"/>
              <w:rPr>
                <w:sz w:val="18"/>
                <w:szCs w:val="18"/>
              </w:rPr>
            </w:pPr>
            <w:r w:rsidRPr="0066409B">
              <w:rPr>
                <w:sz w:val="18"/>
                <w:szCs w:val="18"/>
              </w:rPr>
              <w:t>2019</w:t>
            </w:r>
          </w:p>
        </w:tc>
        <w:tc>
          <w:tcPr>
            <w:tcW w:w="1649" w:type="pct"/>
          </w:tcPr>
          <w:p w14:paraId="266C6777" w14:textId="151EE4E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EU19-069-74</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27CA107B" w14:textId="16DEBE8A" w:rsidR="00BF1932" w:rsidRPr="0066409B" w:rsidRDefault="00BF1932" w:rsidP="00BF1932">
            <w:pPr>
              <w:jc w:val="center"/>
              <w:rPr>
                <w:sz w:val="18"/>
                <w:szCs w:val="18"/>
              </w:rPr>
            </w:pPr>
            <w:r w:rsidRPr="0066409B">
              <w:rPr>
                <w:sz w:val="18"/>
                <w:szCs w:val="18"/>
              </w:rPr>
              <w:t>N</w:t>
            </w:r>
          </w:p>
        </w:tc>
        <w:tc>
          <w:tcPr>
            <w:tcW w:w="399" w:type="pct"/>
          </w:tcPr>
          <w:p w14:paraId="0DE706C5" w14:textId="7A40849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CC1EBD8"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76819641" w14:textId="469B6A73" w:rsidR="00362620" w:rsidRDefault="00362620" w:rsidP="00362620">
            <w:pPr>
              <w:jc w:val="center"/>
              <w:rPr>
                <w:sz w:val="18"/>
                <w:szCs w:val="18"/>
                <w:lang w:val="en-US"/>
              </w:rPr>
            </w:pPr>
            <w:r w:rsidRPr="00E17996">
              <w:rPr>
                <w:sz w:val="18"/>
                <w:szCs w:val="18"/>
                <w:highlight w:val="cyan"/>
                <w:lang w:val="en-US"/>
              </w:rPr>
              <w:t>Registered in July 2023</w:t>
            </w:r>
          </w:p>
          <w:p w14:paraId="72FB5D00" w14:textId="646E452E"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02BB400" w14:textId="6CBA261E" w:rsidR="00BF1932" w:rsidRPr="0066409B" w:rsidRDefault="00BF1932" w:rsidP="00BF1932">
            <w:pPr>
              <w:jc w:val="center"/>
              <w:rPr>
                <w:sz w:val="18"/>
                <w:szCs w:val="18"/>
              </w:rPr>
            </w:pPr>
            <w:r w:rsidRPr="0066409B">
              <w:rPr>
                <w:sz w:val="18"/>
                <w:szCs w:val="18"/>
              </w:rPr>
              <w:t>Nufarm</w:t>
            </w:r>
          </w:p>
        </w:tc>
      </w:tr>
      <w:tr w:rsidR="00BF1932" w:rsidRPr="0066409B" w14:paraId="7BB1C880" w14:textId="77777777" w:rsidTr="004142EC">
        <w:trPr>
          <w:cantSplit/>
        </w:trPr>
        <w:tc>
          <w:tcPr>
            <w:tcW w:w="499" w:type="pct"/>
          </w:tcPr>
          <w:p w14:paraId="5D40A55F" w14:textId="77777777" w:rsidR="00BF1932" w:rsidRPr="0066409B" w:rsidRDefault="00BF1932" w:rsidP="00BF1932">
            <w:pPr>
              <w:contextualSpacing/>
              <w:jc w:val="left"/>
              <w:rPr>
                <w:sz w:val="18"/>
                <w:szCs w:val="18"/>
              </w:rPr>
            </w:pPr>
            <w:r w:rsidRPr="0066409B">
              <w:rPr>
                <w:sz w:val="18"/>
                <w:szCs w:val="18"/>
              </w:rPr>
              <w:t>KCP 6.2</w:t>
            </w:r>
          </w:p>
          <w:p w14:paraId="35B5DBA5" w14:textId="1415087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CB8203C" w14:textId="05F2F76E" w:rsidR="00BF1932" w:rsidRPr="0066409B" w:rsidRDefault="00BF1932" w:rsidP="00BF1932">
            <w:pPr>
              <w:rPr>
                <w:sz w:val="18"/>
                <w:szCs w:val="18"/>
              </w:rPr>
            </w:pPr>
            <w:r w:rsidRPr="0066409B">
              <w:rPr>
                <w:sz w:val="18"/>
                <w:szCs w:val="18"/>
              </w:rPr>
              <w:t>Pierre Ferran-Terrats</w:t>
            </w:r>
          </w:p>
        </w:tc>
        <w:tc>
          <w:tcPr>
            <w:tcW w:w="428" w:type="pct"/>
          </w:tcPr>
          <w:p w14:paraId="5EB968B9" w14:textId="550AF8E6" w:rsidR="00BF1932" w:rsidRPr="0066409B" w:rsidRDefault="00BF1932" w:rsidP="00BF1932">
            <w:pPr>
              <w:jc w:val="center"/>
              <w:rPr>
                <w:sz w:val="18"/>
                <w:szCs w:val="18"/>
              </w:rPr>
            </w:pPr>
            <w:r w:rsidRPr="0066409B">
              <w:rPr>
                <w:sz w:val="18"/>
                <w:szCs w:val="18"/>
              </w:rPr>
              <w:t>2019</w:t>
            </w:r>
          </w:p>
        </w:tc>
        <w:tc>
          <w:tcPr>
            <w:tcW w:w="1649" w:type="pct"/>
          </w:tcPr>
          <w:p w14:paraId="09F373A0" w14:textId="20FB636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EU19-069-76</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5BA7829C" w14:textId="3C553FFD" w:rsidR="00BF1932" w:rsidRPr="0066409B" w:rsidRDefault="00BF1932" w:rsidP="00BF1932">
            <w:pPr>
              <w:jc w:val="center"/>
              <w:rPr>
                <w:sz w:val="18"/>
                <w:szCs w:val="18"/>
              </w:rPr>
            </w:pPr>
            <w:r w:rsidRPr="0066409B">
              <w:rPr>
                <w:sz w:val="18"/>
                <w:szCs w:val="18"/>
              </w:rPr>
              <w:t>N</w:t>
            </w:r>
          </w:p>
        </w:tc>
        <w:tc>
          <w:tcPr>
            <w:tcW w:w="399" w:type="pct"/>
          </w:tcPr>
          <w:p w14:paraId="444A916F" w14:textId="2D84A6C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0DB854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095D82E" w14:textId="534F9C30" w:rsidR="00362620" w:rsidRDefault="00362620" w:rsidP="00362620">
            <w:pPr>
              <w:jc w:val="center"/>
              <w:rPr>
                <w:sz w:val="18"/>
                <w:szCs w:val="18"/>
                <w:lang w:val="en-US"/>
              </w:rPr>
            </w:pPr>
            <w:r w:rsidRPr="00E17996">
              <w:rPr>
                <w:sz w:val="18"/>
                <w:szCs w:val="18"/>
                <w:highlight w:val="cyan"/>
                <w:lang w:val="en-US"/>
              </w:rPr>
              <w:t>Registered in July 2023</w:t>
            </w:r>
          </w:p>
          <w:p w14:paraId="7BBA2557" w14:textId="2F932432"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F376887" w14:textId="2B5739A0" w:rsidR="00BF1932" w:rsidRPr="0066409B" w:rsidRDefault="00BF1932" w:rsidP="00BF1932">
            <w:pPr>
              <w:jc w:val="center"/>
              <w:rPr>
                <w:sz w:val="18"/>
                <w:szCs w:val="18"/>
              </w:rPr>
            </w:pPr>
            <w:r w:rsidRPr="0066409B">
              <w:rPr>
                <w:sz w:val="18"/>
                <w:szCs w:val="18"/>
              </w:rPr>
              <w:t>Nufarm</w:t>
            </w:r>
          </w:p>
        </w:tc>
      </w:tr>
      <w:tr w:rsidR="00BF1932" w:rsidRPr="0066409B" w14:paraId="1FFE37B8" w14:textId="77777777" w:rsidTr="004142EC">
        <w:trPr>
          <w:cantSplit/>
        </w:trPr>
        <w:tc>
          <w:tcPr>
            <w:tcW w:w="499" w:type="pct"/>
          </w:tcPr>
          <w:p w14:paraId="672123B5" w14:textId="77777777" w:rsidR="00BF1932" w:rsidRPr="0066409B" w:rsidRDefault="00BF1932" w:rsidP="00BF1932">
            <w:pPr>
              <w:contextualSpacing/>
              <w:jc w:val="left"/>
              <w:rPr>
                <w:sz w:val="18"/>
                <w:szCs w:val="18"/>
              </w:rPr>
            </w:pPr>
            <w:r w:rsidRPr="0066409B">
              <w:rPr>
                <w:sz w:val="18"/>
                <w:szCs w:val="18"/>
              </w:rPr>
              <w:t>KCP 6.2</w:t>
            </w:r>
          </w:p>
          <w:p w14:paraId="6E65BEF3" w14:textId="7D63C6E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05B5235" w14:textId="77D32259" w:rsidR="00BF1932" w:rsidRPr="0066409B" w:rsidRDefault="00BF1932" w:rsidP="00BF1932">
            <w:pPr>
              <w:rPr>
                <w:sz w:val="18"/>
                <w:szCs w:val="18"/>
              </w:rPr>
            </w:pPr>
            <w:r w:rsidRPr="0066409B">
              <w:rPr>
                <w:sz w:val="18"/>
                <w:szCs w:val="18"/>
              </w:rPr>
              <w:t>Antanina Ušinskiene</w:t>
            </w:r>
          </w:p>
        </w:tc>
        <w:tc>
          <w:tcPr>
            <w:tcW w:w="428" w:type="pct"/>
          </w:tcPr>
          <w:p w14:paraId="5A6DA4AD" w14:textId="79D9AFA2" w:rsidR="00BF1932" w:rsidRPr="0066409B" w:rsidRDefault="00BF1932" w:rsidP="00BF1932">
            <w:pPr>
              <w:jc w:val="center"/>
              <w:rPr>
                <w:sz w:val="18"/>
                <w:szCs w:val="18"/>
              </w:rPr>
            </w:pPr>
            <w:r w:rsidRPr="0066409B">
              <w:rPr>
                <w:sz w:val="18"/>
                <w:szCs w:val="18"/>
              </w:rPr>
              <w:t>2019</w:t>
            </w:r>
          </w:p>
        </w:tc>
        <w:tc>
          <w:tcPr>
            <w:tcW w:w="1649" w:type="pct"/>
          </w:tcPr>
          <w:p w14:paraId="3B53707E" w14:textId="2F33CB1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EU19-069-77</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0B0F5DFB" w14:textId="4C4A7D5A" w:rsidR="00BF1932" w:rsidRPr="0066409B" w:rsidRDefault="00BF1932" w:rsidP="00BF1932">
            <w:pPr>
              <w:jc w:val="center"/>
              <w:rPr>
                <w:sz w:val="18"/>
                <w:szCs w:val="18"/>
              </w:rPr>
            </w:pPr>
            <w:r w:rsidRPr="0066409B">
              <w:rPr>
                <w:sz w:val="18"/>
                <w:szCs w:val="18"/>
              </w:rPr>
              <w:t>N</w:t>
            </w:r>
          </w:p>
        </w:tc>
        <w:tc>
          <w:tcPr>
            <w:tcW w:w="399" w:type="pct"/>
          </w:tcPr>
          <w:p w14:paraId="67950F3E" w14:textId="60B7B17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A80235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0D9B2AD" w14:textId="3027B22F" w:rsidR="00362620" w:rsidRDefault="00362620" w:rsidP="00362620">
            <w:pPr>
              <w:jc w:val="center"/>
              <w:rPr>
                <w:sz w:val="18"/>
                <w:szCs w:val="18"/>
                <w:lang w:val="en-US"/>
              </w:rPr>
            </w:pPr>
            <w:r w:rsidRPr="00E17996">
              <w:rPr>
                <w:sz w:val="18"/>
                <w:szCs w:val="18"/>
                <w:highlight w:val="cyan"/>
                <w:lang w:val="en-US"/>
              </w:rPr>
              <w:t>Registered in July 2023</w:t>
            </w:r>
          </w:p>
          <w:p w14:paraId="5C76AC0B" w14:textId="2AA87569"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FB2F8C3" w14:textId="07035100" w:rsidR="00BF1932" w:rsidRPr="0066409B" w:rsidRDefault="00BF1932" w:rsidP="00BF1932">
            <w:pPr>
              <w:jc w:val="center"/>
              <w:rPr>
                <w:sz w:val="18"/>
                <w:szCs w:val="18"/>
              </w:rPr>
            </w:pPr>
            <w:r w:rsidRPr="0066409B">
              <w:rPr>
                <w:sz w:val="18"/>
                <w:szCs w:val="18"/>
              </w:rPr>
              <w:t>Nufarm</w:t>
            </w:r>
          </w:p>
        </w:tc>
      </w:tr>
      <w:tr w:rsidR="00BF1932" w:rsidRPr="0066409B" w14:paraId="69A05264" w14:textId="77777777" w:rsidTr="004142EC">
        <w:trPr>
          <w:cantSplit/>
        </w:trPr>
        <w:tc>
          <w:tcPr>
            <w:tcW w:w="499" w:type="pct"/>
          </w:tcPr>
          <w:p w14:paraId="710236B2" w14:textId="77777777" w:rsidR="00BF1932" w:rsidRPr="0066409B" w:rsidRDefault="00BF1932" w:rsidP="00BF1932">
            <w:pPr>
              <w:contextualSpacing/>
              <w:jc w:val="left"/>
              <w:rPr>
                <w:sz w:val="18"/>
                <w:szCs w:val="18"/>
              </w:rPr>
            </w:pPr>
            <w:r w:rsidRPr="0066409B">
              <w:rPr>
                <w:sz w:val="18"/>
                <w:szCs w:val="18"/>
              </w:rPr>
              <w:t>KCP 6.2</w:t>
            </w:r>
          </w:p>
          <w:p w14:paraId="76AC5061" w14:textId="7CF93D9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B947E77" w14:textId="00BD2F5D" w:rsidR="00BF1932" w:rsidRPr="0066409B" w:rsidRDefault="00BF1932" w:rsidP="00BF1932">
            <w:pPr>
              <w:rPr>
                <w:sz w:val="18"/>
                <w:szCs w:val="18"/>
              </w:rPr>
            </w:pPr>
            <w:r w:rsidRPr="0066409B">
              <w:rPr>
                <w:sz w:val="18"/>
                <w:szCs w:val="18"/>
              </w:rPr>
              <w:t>Pierre Ferran-Terrats</w:t>
            </w:r>
          </w:p>
        </w:tc>
        <w:tc>
          <w:tcPr>
            <w:tcW w:w="428" w:type="pct"/>
          </w:tcPr>
          <w:p w14:paraId="1AC4845C" w14:textId="74CEC458" w:rsidR="00BF1932" w:rsidRPr="0066409B" w:rsidRDefault="00BF1932" w:rsidP="00BF1932">
            <w:pPr>
              <w:jc w:val="center"/>
              <w:rPr>
                <w:sz w:val="18"/>
                <w:szCs w:val="18"/>
              </w:rPr>
            </w:pPr>
            <w:r w:rsidRPr="0066409B">
              <w:rPr>
                <w:sz w:val="18"/>
                <w:szCs w:val="18"/>
              </w:rPr>
              <w:t>2019</w:t>
            </w:r>
          </w:p>
        </w:tc>
        <w:tc>
          <w:tcPr>
            <w:tcW w:w="1649" w:type="pct"/>
          </w:tcPr>
          <w:p w14:paraId="00166AD5" w14:textId="3B4F61B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EU19-069-78</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770D23B3" w14:textId="25471B29" w:rsidR="00BF1932" w:rsidRPr="0066409B" w:rsidRDefault="00BF1932" w:rsidP="00BF1932">
            <w:pPr>
              <w:jc w:val="center"/>
              <w:rPr>
                <w:sz w:val="18"/>
                <w:szCs w:val="18"/>
              </w:rPr>
            </w:pPr>
            <w:r w:rsidRPr="0066409B">
              <w:rPr>
                <w:sz w:val="18"/>
                <w:szCs w:val="18"/>
              </w:rPr>
              <w:t>N</w:t>
            </w:r>
          </w:p>
        </w:tc>
        <w:tc>
          <w:tcPr>
            <w:tcW w:w="399" w:type="pct"/>
          </w:tcPr>
          <w:p w14:paraId="4E1F7E51" w14:textId="33E9BA2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5EB062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458ABD0" w14:textId="7DEB7941" w:rsidR="00362620" w:rsidRDefault="00362620" w:rsidP="00362620">
            <w:pPr>
              <w:jc w:val="center"/>
              <w:rPr>
                <w:sz w:val="18"/>
                <w:szCs w:val="18"/>
                <w:lang w:val="en-US"/>
              </w:rPr>
            </w:pPr>
            <w:r w:rsidRPr="00E17996">
              <w:rPr>
                <w:sz w:val="18"/>
                <w:szCs w:val="18"/>
                <w:highlight w:val="cyan"/>
                <w:lang w:val="en-US"/>
              </w:rPr>
              <w:t>Registered in July 2023</w:t>
            </w:r>
          </w:p>
          <w:p w14:paraId="293DCD75" w14:textId="48C41EA2"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2FFC7C9" w14:textId="64FC7AC4" w:rsidR="00BF1932" w:rsidRPr="0066409B" w:rsidRDefault="00BF1932" w:rsidP="00BF1932">
            <w:pPr>
              <w:jc w:val="center"/>
              <w:rPr>
                <w:sz w:val="18"/>
                <w:szCs w:val="18"/>
              </w:rPr>
            </w:pPr>
            <w:r w:rsidRPr="0066409B">
              <w:rPr>
                <w:sz w:val="18"/>
                <w:szCs w:val="18"/>
              </w:rPr>
              <w:t>Nufarm</w:t>
            </w:r>
          </w:p>
        </w:tc>
      </w:tr>
      <w:tr w:rsidR="00BF1932" w:rsidRPr="0066409B" w14:paraId="61AF0B53" w14:textId="77777777" w:rsidTr="004142EC">
        <w:trPr>
          <w:cantSplit/>
        </w:trPr>
        <w:tc>
          <w:tcPr>
            <w:tcW w:w="499" w:type="pct"/>
          </w:tcPr>
          <w:p w14:paraId="6F63ED76" w14:textId="77777777" w:rsidR="00BF1932" w:rsidRPr="0066409B" w:rsidRDefault="00BF1932" w:rsidP="00BF1932">
            <w:pPr>
              <w:contextualSpacing/>
              <w:jc w:val="left"/>
              <w:rPr>
                <w:sz w:val="18"/>
                <w:szCs w:val="18"/>
              </w:rPr>
            </w:pPr>
            <w:r w:rsidRPr="0066409B">
              <w:rPr>
                <w:sz w:val="18"/>
                <w:szCs w:val="18"/>
              </w:rPr>
              <w:t>KCP 6.2</w:t>
            </w:r>
          </w:p>
          <w:p w14:paraId="4685C781" w14:textId="6799B51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5437F66" w14:textId="0EC5ED15" w:rsidR="00BF1932" w:rsidRPr="0066409B" w:rsidRDefault="00BF1932" w:rsidP="00BF1932">
            <w:pPr>
              <w:rPr>
                <w:sz w:val="18"/>
                <w:szCs w:val="18"/>
              </w:rPr>
            </w:pPr>
            <w:r w:rsidRPr="0066409B">
              <w:rPr>
                <w:sz w:val="18"/>
                <w:szCs w:val="18"/>
              </w:rPr>
              <w:t>Pierre Ferran-Terrats</w:t>
            </w:r>
          </w:p>
        </w:tc>
        <w:tc>
          <w:tcPr>
            <w:tcW w:w="428" w:type="pct"/>
          </w:tcPr>
          <w:p w14:paraId="597B363C" w14:textId="5A250669" w:rsidR="00BF1932" w:rsidRPr="0066409B" w:rsidRDefault="00BF1932" w:rsidP="00BF1932">
            <w:pPr>
              <w:jc w:val="center"/>
              <w:rPr>
                <w:sz w:val="18"/>
                <w:szCs w:val="18"/>
              </w:rPr>
            </w:pPr>
            <w:r w:rsidRPr="0066409B">
              <w:rPr>
                <w:sz w:val="18"/>
                <w:szCs w:val="18"/>
              </w:rPr>
              <w:t>2019</w:t>
            </w:r>
          </w:p>
        </w:tc>
        <w:tc>
          <w:tcPr>
            <w:tcW w:w="1649" w:type="pct"/>
          </w:tcPr>
          <w:p w14:paraId="66DC6EE4" w14:textId="5973C46F"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EU19-069-80</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31970B87" w14:textId="44FE9E90" w:rsidR="00BF1932" w:rsidRPr="0066409B" w:rsidRDefault="00BF1932" w:rsidP="00BF1932">
            <w:pPr>
              <w:jc w:val="center"/>
              <w:rPr>
                <w:sz w:val="18"/>
                <w:szCs w:val="18"/>
              </w:rPr>
            </w:pPr>
            <w:r w:rsidRPr="0066409B">
              <w:rPr>
                <w:sz w:val="18"/>
                <w:szCs w:val="18"/>
              </w:rPr>
              <w:t>N</w:t>
            </w:r>
          </w:p>
        </w:tc>
        <w:tc>
          <w:tcPr>
            <w:tcW w:w="399" w:type="pct"/>
          </w:tcPr>
          <w:p w14:paraId="0AA206B3" w14:textId="7715C4F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75FF86D"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7CA4976" w14:textId="4D97BE0E" w:rsidR="00362620" w:rsidRDefault="00362620" w:rsidP="00362620">
            <w:pPr>
              <w:jc w:val="center"/>
              <w:rPr>
                <w:sz w:val="18"/>
                <w:szCs w:val="18"/>
                <w:lang w:val="en-US"/>
              </w:rPr>
            </w:pPr>
            <w:r w:rsidRPr="00E17996">
              <w:rPr>
                <w:sz w:val="18"/>
                <w:szCs w:val="18"/>
                <w:highlight w:val="cyan"/>
                <w:lang w:val="en-US"/>
              </w:rPr>
              <w:t>Registered in July 2023</w:t>
            </w:r>
          </w:p>
          <w:p w14:paraId="04E7AD8A" w14:textId="467101DE"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6F93690" w14:textId="0DDBF2C5" w:rsidR="00BF1932" w:rsidRPr="0066409B" w:rsidRDefault="00BF1932" w:rsidP="00BF1932">
            <w:pPr>
              <w:jc w:val="center"/>
              <w:rPr>
                <w:sz w:val="18"/>
                <w:szCs w:val="18"/>
              </w:rPr>
            </w:pPr>
            <w:r w:rsidRPr="0066409B">
              <w:rPr>
                <w:sz w:val="18"/>
                <w:szCs w:val="18"/>
              </w:rPr>
              <w:t>Nufarm</w:t>
            </w:r>
          </w:p>
        </w:tc>
      </w:tr>
      <w:tr w:rsidR="00BF1932" w:rsidRPr="0066409B" w14:paraId="1749A27E" w14:textId="77777777" w:rsidTr="004142EC">
        <w:trPr>
          <w:cantSplit/>
        </w:trPr>
        <w:tc>
          <w:tcPr>
            <w:tcW w:w="499" w:type="pct"/>
          </w:tcPr>
          <w:p w14:paraId="4943AB71" w14:textId="77777777" w:rsidR="00BF1932" w:rsidRPr="0066409B" w:rsidRDefault="00BF1932" w:rsidP="00BF1932">
            <w:pPr>
              <w:contextualSpacing/>
              <w:jc w:val="left"/>
              <w:rPr>
                <w:sz w:val="18"/>
                <w:szCs w:val="18"/>
              </w:rPr>
            </w:pPr>
            <w:r w:rsidRPr="0066409B">
              <w:rPr>
                <w:sz w:val="18"/>
                <w:szCs w:val="18"/>
              </w:rPr>
              <w:t>KCP 6.2</w:t>
            </w:r>
          </w:p>
          <w:p w14:paraId="13526744" w14:textId="4414F51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B5055B2" w14:textId="730AD0BC" w:rsidR="00BF1932" w:rsidRPr="0066409B" w:rsidRDefault="00BF1932" w:rsidP="00BF1932">
            <w:pPr>
              <w:rPr>
                <w:sz w:val="18"/>
                <w:szCs w:val="18"/>
              </w:rPr>
            </w:pPr>
            <w:r w:rsidRPr="0066409B">
              <w:rPr>
                <w:sz w:val="18"/>
                <w:szCs w:val="18"/>
              </w:rPr>
              <w:t>Pierre Ferran-Terrats</w:t>
            </w:r>
          </w:p>
        </w:tc>
        <w:tc>
          <w:tcPr>
            <w:tcW w:w="428" w:type="pct"/>
          </w:tcPr>
          <w:p w14:paraId="33F47E22" w14:textId="00F6BFA6" w:rsidR="00BF1932" w:rsidRPr="0066409B" w:rsidRDefault="00BF1932" w:rsidP="00BF1932">
            <w:pPr>
              <w:jc w:val="center"/>
              <w:rPr>
                <w:sz w:val="18"/>
                <w:szCs w:val="18"/>
              </w:rPr>
            </w:pPr>
            <w:r w:rsidRPr="0066409B">
              <w:rPr>
                <w:sz w:val="18"/>
                <w:szCs w:val="18"/>
              </w:rPr>
              <w:t>2019</w:t>
            </w:r>
          </w:p>
        </w:tc>
        <w:tc>
          <w:tcPr>
            <w:tcW w:w="1649" w:type="pct"/>
          </w:tcPr>
          <w:p w14:paraId="4597AA7B" w14:textId="152306D1"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EU19-069-82</w:t>
            </w:r>
            <w:r w:rsidRPr="009F72A3">
              <w:rPr>
                <w:noProof w:val="0"/>
                <w:sz w:val="18"/>
                <w:szCs w:val="18"/>
                <w:lang w:val="en-US"/>
              </w:rPr>
              <w:br/>
              <w:t>Source: Institute of Agriculture, LRCAF</w:t>
            </w:r>
            <w:r w:rsidRPr="009F72A3">
              <w:rPr>
                <w:noProof w:val="0"/>
                <w:sz w:val="18"/>
                <w:szCs w:val="18"/>
                <w:lang w:val="en-US"/>
              </w:rPr>
              <w:br/>
              <w:t>GLP: Yes</w:t>
            </w:r>
            <w:r w:rsidRPr="009F72A3">
              <w:rPr>
                <w:noProof w:val="0"/>
                <w:sz w:val="18"/>
                <w:szCs w:val="18"/>
                <w:lang w:val="en-US"/>
              </w:rPr>
              <w:br/>
              <w:t>Published: No</w:t>
            </w:r>
          </w:p>
        </w:tc>
        <w:tc>
          <w:tcPr>
            <w:tcW w:w="396" w:type="pct"/>
          </w:tcPr>
          <w:p w14:paraId="6673F923" w14:textId="49FD1F12" w:rsidR="00BF1932" w:rsidRPr="0066409B" w:rsidRDefault="00BF1932" w:rsidP="00BF1932">
            <w:pPr>
              <w:jc w:val="center"/>
              <w:rPr>
                <w:sz w:val="18"/>
                <w:szCs w:val="18"/>
              </w:rPr>
            </w:pPr>
            <w:r w:rsidRPr="0066409B">
              <w:rPr>
                <w:sz w:val="18"/>
                <w:szCs w:val="18"/>
              </w:rPr>
              <w:t>N</w:t>
            </w:r>
          </w:p>
        </w:tc>
        <w:tc>
          <w:tcPr>
            <w:tcW w:w="399" w:type="pct"/>
          </w:tcPr>
          <w:p w14:paraId="0A29A65C" w14:textId="0E9DD58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760532A"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56349FF" w14:textId="5162FA46" w:rsidR="00362620" w:rsidRDefault="00362620" w:rsidP="00362620">
            <w:pPr>
              <w:jc w:val="center"/>
              <w:rPr>
                <w:sz w:val="18"/>
                <w:szCs w:val="18"/>
                <w:lang w:val="en-US"/>
              </w:rPr>
            </w:pPr>
            <w:r w:rsidRPr="00E17996">
              <w:rPr>
                <w:sz w:val="18"/>
                <w:szCs w:val="18"/>
                <w:highlight w:val="cyan"/>
                <w:lang w:val="en-US"/>
              </w:rPr>
              <w:t>Registered in July 2023</w:t>
            </w:r>
          </w:p>
          <w:p w14:paraId="7ADFC773" w14:textId="5D1AB060"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5F3712C" w14:textId="42C3E812" w:rsidR="00BF1932" w:rsidRPr="0066409B" w:rsidRDefault="00BF1932" w:rsidP="00BF1932">
            <w:pPr>
              <w:jc w:val="center"/>
              <w:rPr>
                <w:sz w:val="18"/>
                <w:szCs w:val="18"/>
              </w:rPr>
            </w:pPr>
            <w:r w:rsidRPr="0066409B">
              <w:rPr>
                <w:sz w:val="18"/>
                <w:szCs w:val="18"/>
              </w:rPr>
              <w:t>Nufarm</w:t>
            </w:r>
          </w:p>
        </w:tc>
      </w:tr>
      <w:tr w:rsidR="00BF1932" w:rsidRPr="0066409B" w14:paraId="77D6221A" w14:textId="77777777" w:rsidTr="004142EC">
        <w:trPr>
          <w:cantSplit/>
        </w:trPr>
        <w:tc>
          <w:tcPr>
            <w:tcW w:w="499" w:type="pct"/>
          </w:tcPr>
          <w:p w14:paraId="7BC94CA6" w14:textId="77777777" w:rsidR="00BF1932" w:rsidRPr="0066409B" w:rsidRDefault="00BF1932" w:rsidP="00BF1932">
            <w:pPr>
              <w:contextualSpacing/>
              <w:jc w:val="left"/>
              <w:rPr>
                <w:sz w:val="18"/>
                <w:szCs w:val="18"/>
              </w:rPr>
            </w:pPr>
            <w:r w:rsidRPr="0066409B">
              <w:rPr>
                <w:sz w:val="18"/>
                <w:szCs w:val="18"/>
              </w:rPr>
              <w:t>KCP 6.2</w:t>
            </w:r>
          </w:p>
          <w:p w14:paraId="7EEB78D6" w14:textId="748E8801"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A87AB5F" w14:textId="1B049529" w:rsidR="00BF1932" w:rsidRPr="0066409B" w:rsidRDefault="00BF1932" w:rsidP="00BF1932">
            <w:pPr>
              <w:rPr>
                <w:sz w:val="18"/>
                <w:szCs w:val="18"/>
              </w:rPr>
            </w:pPr>
            <w:r w:rsidRPr="0066409B">
              <w:rPr>
                <w:sz w:val="18"/>
                <w:szCs w:val="18"/>
              </w:rPr>
              <w:t>Pierre Ferran-Terrats</w:t>
            </w:r>
          </w:p>
        </w:tc>
        <w:tc>
          <w:tcPr>
            <w:tcW w:w="428" w:type="pct"/>
          </w:tcPr>
          <w:p w14:paraId="31C61848" w14:textId="19DB170B" w:rsidR="00BF1932" w:rsidRPr="0066409B" w:rsidRDefault="00BF1932" w:rsidP="00BF1932">
            <w:pPr>
              <w:jc w:val="center"/>
              <w:rPr>
                <w:sz w:val="18"/>
                <w:szCs w:val="18"/>
              </w:rPr>
            </w:pPr>
            <w:r w:rsidRPr="0066409B">
              <w:rPr>
                <w:sz w:val="18"/>
                <w:szCs w:val="18"/>
              </w:rPr>
              <w:t>2019</w:t>
            </w:r>
          </w:p>
        </w:tc>
        <w:tc>
          <w:tcPr>
            <w:tcW w:w="1649" w:type="pct"/>
          </w:tcPr>
          <w:p w14:paraId="179E418C" w14:textId="050FCFF9"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EU19-069-83</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2D4564F6" w14:textId="70AAC11E" w:rsidR="00BF1932" w:rsidRPr="0066409B" w:rsidRDefault="00BF1932" w:rsidP="00BF1932">
            <w:pPr>
              <w:jc w:val="center"/>
              <w:rPr>
                <w:sz w:val="18"/>
                <w:szCs w:val="18"/>
              </w:rPr>
            </w:pPr>
            <w:r w:rsidRPr="0066409B">
              <w:rPr>
                <w:sz w:val="18"/>
                <w:szCs w:val="18"/>
              </w:rPr>
              <w:t>N</w:t>
            </w:r>
          </w:p>
        </w:tc>
        <w:tc>
          <w:tcPr>
            <w:tcW w:w="399" w:type="pct"/>
          </w:tcPr>
          <w:p w14:paraId="5A3F07AF" w14:textId="61BFA02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D37A6A"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780BEFC6" w14:textId="5D282B71" w:rsidR="00362620" w:rsidRDefault="00362620" w:rsidP="00362620">
            <w:pPr>
              <w:jc w:val="center"/>
              <w:rPr>
                <w:sz w:val="18"/>
                <w:szCs w:val="18"/>
                <w:lang w:val="en-US"/>
              </w:rPr>
            </w:pPr>
            <w:r w:rsidRPr="00E17996">
              <w:rPr>
                <w:sz w:val="18"/>
                <w:szCs w:val="18"/>
                <w:highlight w:val="cyan"/>
                <w:lang w:val="en-US"/>
              </w:rPr>
              <w:t>Registered in July 2023</w:t>
            </w:r>
          </w:p>
          <w:p w14:paraId="3F16A801" w14:textId="7CFA72C4"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33809A0" w14:textId="47C88541" w:rsidR="00BF1932" w:rsidRPr="0066409B" w:rsidRDefault="00BF1932" w:rsidP="00BF1932">
            <w:pPr>
              <w:jc w:val="center"/>
              <w:rPr>
                <w:sz w:val="18"/>
                <w:szCs w:val="18"/>
              </w:rPr>
            </w:pPr>
            <w:r w:rsidRPr="0066409B">
              <w:rPr>
                <w:sz w:val="18"/>
                <w:szCs w:val="18"/>
              </w:rPr>
              <w:t>Nufarm</w:t>
            </w:r>
          </w:p>
        </w:tc>
      </w:tr>
      <w:tr w:rsidR="00BF1932" w:rsidRPr="0066409B" w14:paraId="7592A257" w14:textId="77777777" w:rsidTr="004142EC">
        <w:trPr>
          <w:cantSplit/>
        </w:trPr>
        <w:tc>
          <w:tcPr>
            <w:tcW w:w="499" w:type="pct"/>
          </w:tcPr>
          <w:p w14:paraId="4AAA482A" w14:textId="77777777" w:rsidR="00BF1932" w:rsidRPr="0066409B" w:rsidRDefault="00BF1932" w:rsidP="00BF1932">
            <w:pPr>
              <w:contextualSpacing/>
              <w:jc w:val="left"/>
              <w:rPr>
                <w:sz w:val="18"/>
                <w:szCs w:val="18"/>
              </w:rPr>
            </w:pPr>
            <w:r w:rsidRPr="0066409B">
              <w:rPr>
                <w:sz w:val="18"/>
                <w:szCs w:val="18"/>
              </w:rPr>
              <w:t>KCP 6.2</w:t>
            </w:r>
          </w:p>
          <w:p w14:paraId="6CE73D9F" w14:textId="019F62C1"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E33F877" w14:textId="5A9C4461" w:rsidR="00BF1932" w:rsidRPr="0066409B" w:rsidRDefault="00BF1932" w:rsidP="00BF1932">
            <w:pPr>
              <w:rPr>
                <w:sz w:val="18"/>
                <w:szCs w:val="18"/>
              </w:rPr>
            </w:pPr>
            <w:r w:rsidRPr="0066409B">
              <w:rPr>
                <w:sz w:val="18"/>
                <w:szCs w:val="18"/>
              </w:rPr>
              <w:t>Pierre Ferran-Terrats</w:t>
            </w:r>
          </w:p>
        </w:tc>
        <w:tc>
          <w:tcPr>
            <w:tcW w:w="428" w:type="pct"/>
          </w:tcPr>
          <w:p w14:paraId="2ACFE93D" w14:textId="37F814E8" w:rsidR="00BF1932" w:rsidRPr="0066409B" w:rsidRDefault="00BF1932" w:rsidP="00BF1932">
            <w:pPr>
              <w:jc w:val="center"/>
              <w:rPr>
                <w:sz w:val="18"/>
                <w:szCs w:val="18"/>
              </w:rPr>
            </w:pPr>
            <w:r w:rsidRPr="0066409B">
              <w:rPr>
                <w:sz w:val="18"/>
                <w:szCs w:val="18"/>
              </w:rPr>
              <w:t>2019</w:t>
            </w:r>
          </w:p>
        </w:tc>
        <w:tc>
          <w:tcPr>
            <w:tcW w:w="1649" w:type="pct"/>
          </w:tcPr>
          <w:p w14:paraId="05339451" w14:textId="4346DB2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EU19-069-84</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26CDA206" w14:textId="72ACECF2" w:rsidR="00BF1932" w:rsidRPr="0066409B" w:rsidRDefault="00BF1932" w:rsidP="00BF1932">
            <w:pPr>
              <w:jc w:val="center"/>
              <w:rPr>
                <w:sz w:val="18"/>
                <w:szCs w:val="18"/>
              </w:rPr>
            </w:pPr>
            <w:r w:rsidRPr="0066409B">
              <w:rPr>
                <w:sz w:val="18"/>
                <w:szCs w:val="18"/>
              </w:rPr>
              <w:t>N</w:t>
            </w:r>
          </w:p>
        </w:tc>
        <w:tc>
          <w:tcPr>
            <w:tcW w:w="399" w:type="pct"/>
          </w:tcPr>
          <w:p w14:paraId="39CD754E" w14:textId="6F0AF40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F4C9643"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82D682C" w14:textId="691769FC" w:rsidR="00362620" w:rsidRDefault="00362620" w:rsidP="00362620">
            <w:pPr>
              <w:jc w:val="center"/>
              <w:rPr>
                <w:sz w:val="18"/>
                <w:szCs w:val="18"/>
                <w:lang w:val="en-US"/>
              </w:rPr>
            </w:pPr>
            <w:r w:rsidRPr="00E17996">
              <w:rPr>
                <w:sz w:val="18"/>
                <w:szCs w:val="18"/>
                <w:highlight w:val="cyan"/>
                <w:lang w:val="en-US"/>
              </w:rPr>
              <w:t>Registered in July 2023</w:t>
            </w:r>
          </w:p>
          <w:p w14:paraId="1A1A02DC" w14:textId="1102460A"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2EC7D5F" w14:textId="76ACF1D8" w:rsidR="00BF1932" w:rsidRPr="0066409B" w:rsidRDefault="00BF1932" w:rsidP="00BF1932">
            <w:pPr>
              <w:jc w:val="center"/>
              <w:rPr>
                <w:sz w:val="18"/>
                <w:szCs w:val="18"/>
              </w:rPr>
            </w:pPr>
            <w:r w:rsidRPr="0066409B">
              <w:rPr>
                <w:sz w:val="18"/>
                <w:szCs w:val="18"/>
              </w:rPr>
              <w:t>Nufarm</w:t>
            </w:r>
          </w:p>
        </w:tc>
      </w:tr>
      <w:tr w:rsidR="00BF1932" w:rsidRPr="0066409B" w14:paraId="7E616E3A" w14:textId="77777777" w:rsidTr="004142EC">
        <w:trPr>
          <w:cantSplit/>
        </w:trPr>
        <w:tc>
          <w:tcPr>
            <w:tcW w:w="499" w:type="pct"/>
          </w:tcPr>
          <w:p w14:paraId="10523CF7" w14:textId="77777777" w:rsidR="00BF1932" w:rsidRPr="0066409B" w:rsidRDefault="00BF1932" w:rsidP="00BF1932">
            <w:pPr>
              <w:contextualSpacing/>
              <w:jc w:val="left"/>
              <w:rPr>
                <w:sz w:val="18"/>
                <w:szCs w:val="18"/>
              </w:rPr>
            </w:pPr>
            <w:r w:rsidRPr="0066409B">
              <w:rPr>
                <w:sz w:val="18"/>
                <w:szCs w:val="18"/>
              </w:rPr>
              <w:t>KCP 6.2</w:t>
            </w:r>
          </w:p>
          <w:p w14:paraId="156AD520" w14:textId="3DF9826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E7EE74B" w14:textId="280BBB5A" w:rsidR="00BF1932" w:rsidRPr="0066409B" w:rsidRDefault="00BF1932" w:rsidP="00BF1932">
            <w:pPr>
              <w:rPr>
                <w:sz w:val="18"/>
                <w:szCs w:val="18"/>
              </w:rPr>
            </w:pPr>
            <w:r w:rsidRPr="0066409B">
              <w:rPr>
                <w:sz w:val="18"/>
                <w:szCs w:val="18"/>
              </w:rPr>
              <w:t>Pierre Ferran-Terrats</w:t>
            </w:r>
          </w:p>
        </w:tc>
        <w:tc>
          <w:tcPr>
            <w:tcW w:w="428" w:type="pct"/>
          </w:tcPr>
          <w:p w14:paraId="257C0AB4" w14:textId="651F25B0" w:rsidR="00BF1932" w:rsidRPr="0066409B" w:rsidRDefault="00BF1932" w:rsidP="00BF1932">
            <w:pPr>
              <w:jc w:val="center"/>
              <w:rPr>
                <w:sz w:val="18"/>
                <w:szCs w:val="18"/>
              </w:rPr>
            </w:pPr>
            <w:r w:rsidRPr="0066409B">
              <w:rPr>
                <w:sz w:val="18"/>
                <w:szCs w:val="18"/>
              </w:rPr>
              <w:t>2019</w:t>
            </w:r>
          </w:p>
        </w:tc>
        <w:tc>
          <w:tcPr>
            <w:tcW w:w="1649" w:type="pct"/>
          </w:tcPr>
          <w:p w14:paraId="22B368CB" w14:textId="76F5C16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EU19-069-85</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57C7FF93" w14:textId="63C6EF31" w:rsidR="00BF1932" w:rsidRPr="0066409B" w:rsidRDefault="00BF1932" w:rsidP="00BF1932">
            <w:pPr>
              <w:jc w:val="center"/>
              <w:rPr>
                <w:sz w:val="18"/>
                <w:szCs w:val="18"/>
              </w:rPr>
            </w:pPr>
            <w:r w:rsidRPr="0066409B">
              <w:rPr>
                <w:sz w:val="18"/>
                <w:szCs w:val="18"/>
              </w:rPr>
              <w:t>N</w:t>
            </w:r>
          </w:p>
        </w:tc>
        <w:tc>
          <w:tcPr>
            <w:tcW w:w="399" w:type="pct"/>
          </w:tcPr>
          <w:p w14:paraId="2EA47D59" w14:textId="61D3113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F8726B8"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EE545C7" w14:textId="4249E3E1" w:rsidR="00362620" w:rsidRDefault="00362620" w:rsidP="00362620">
            <w:pPr>
              <w:jc w:val="center"/>
              <w:rPr>
                <w:sz w:val="18"/>
                <w:szCs w:val="18"/>
                <w:lang w:val="en-US"/>
              </w:rPr>
            </w:pPr>
            <w:r w:rsidRPr="00E17996">
              <w:rPr>
                <w:sz w:val="18"/>
                <w:szCs w:val="18"/>
                <w:highlight w:val="cyan"/>
                <w:lang w:val="en-US"/>
              </w:rPr>
              <w:t>Registered in July 2023</w:t>
            </w:r>
          </w:p>
          <w:p w14:paraId="77699C17" w14:textId="0CB28A1C"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996199D" w14:textId="7781C345" w:rsidR="00BF1932" w:rsidRPr="0066409B" w:rsidRDefault="00BF1932" w:rsidP="00BF1932">
            <w:pPr>
              <w:jc w:val="center"/>
              <w:rPr>
                <w:sz w:val="18"/>
                <w:szCs w:val="18"/>
              </w:rPr>
            </w:pPr>
            <w:r w:rsidRPr="0066409B">
              <w:rPr>
                <w:sz w:val="18"/>
                <w:szCs w:val="18"/>
              </w:rPr>
              <w:t>Nufarm</w:t>
            </w:r>
          </w:p>
        </w:tc>
      </w:tr>
      <w:tr w:rsidR="00BF1932" w:rsidRPr="0066409B" w14:paraId="4BD32AB7" w14:textId="77777777" w:rsidTr="004142EC">
        <w:trPr>
          <w:cantSplit/>
        </w:trPr>
        <w:tc>
          <w:tcPr>
            <w:tcW w:w="499" w:type="pct"/>
          </w:tcPr>
          <w:p w14:paraId="4D097EE8" w14:textId="77777777" w:rsidR="00BF1932" w:rsidRPr="0066409B" w:rsidRDefault="00BF1932" w:rsidP="00BF1932">
            <w:pPr>
              <w:contextualSpacing/>
              <w:jc w:val="left"/>
              <w:rPr>
                <w:sz w:val="18"/>
                <w:szCs w:val="18"/>
              </w:rPr>
            </w:pPr>
            <w:r w:rsidRPr="0066409B">
              <w:rPr>
                <w:sz w:val="18"/>
                <w:szCs w:val="18"/>
              </w:rPr>
              <w:t>KCP 6.2</w:t>
            </w:r>
          </w:p>
          <w:p w14:paraId="7ACEB13C" w14:textId="0056791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67248E6" w14:textId="1070A6BA" w:rsidR="00BF1932" w:rsidRPr="0066409B" w:rsidRDefault="00BF1932" w:rsidP="00BF1932">
            <w:pPr>
              <w:rPr>
                <w:sz w:val="18"/>
                <w:szCs w:val="18"/>
              </w:rPr>
            </w:pPr>
            <w:r w:rsidRPr="0066409B">
              <w:rPr>
                <w:sz w:val="18"/>
                <w:szCs w:val="18"/>
              </w:rPr>
              <w:t>Antanina Ušinskiene</w:t>
            </w:r>
          </w:p>
        </w:tc>
        <w:tc>
          <w:tcPr>
            <w:tcW w:w="428" w:type="pct"/>
          </w:tcPr>
          <w:p w14:paraId="4963945E" w14:textId="4CB8DD9A" w:rsidR="00BF1932" w:rsidRPr="0066409B" w:rsidRDefault="00BF1932" w:rsidP="00BF1932">
            <w:pPr>
              <w:jc w:val="center"/>
              <w:rPr>
                <w:sz w:val="18"/>
                <w:szCs w:val="18"/>
              </w:rPr>
            </w:pPr>
            <w:r w:rsidRPr="0066409B">
              <w:rPr>
                <w:sz w:val="18"/>
                <w:szCs w:val="18"/>
              </w:rPr>
              <w:t>2019</w:t>
            </w:r>
          </w:p>
        </w:tc>
        <w:tc>
          <w:tcPr>
            <w:tcW w:w="1649" w:type="pct"/>
          </w:tcPr>
          <w:p w14:paraId="0C3FBACF" w14:textId="6B1A2F58"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EU19-069-86</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03EE56D1" w14:textId="482D14F1" w:rsidR="00BF1932" w:rsidRPr="0066409B" w:rsidRDefault="00BF1932" w:rsidP="00BF1932">
            <w:pPr>
              <w:jc w:val="center"/>
              <w:rPr>
                <w:sz w:val="18"/>
                <w:szCs w:val="18"/>
              </w:rPr>
            </w:pPr>
            <w:r w:rsidRPr="0066409B">
              <w:rPr>
                <w:sz w:val="18"/>
                <w:szCs w:val="18"/>
              </w:rPr>
              <w:t>N</w:t>
            </w:r>
          </w:p>
        </w:tc>
        <w:tc>
          <w:tcPr>
            <w:tcW w:w="399" w:type="pct"/>
          </w:tcPr>
          <w:p w14:paraId="69854B91" w14:textId="04894A8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DB7707"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E72232E" w14:textId="27B807D4" w:rsidR="00362620" w:rsidRDefault="00362620" w:rsidP="00362620">
            <w:pPr>
              <w:jc w:val="center"/>
              <w:rPr>
                <w:sz w:val="18"/>
                <w:szCs w:val="18"/>
                <w:lang w:val="en-US"/>
              </w:rPr>
            </w:pPr>
            <w:r w:rsidRPr="00E17996">
              <w:rPr>
                <w:sz w:val="18"/>
                <w:szCs w:val="18"/>
                <w:highlight w:val="cyan"/>
                <w:lang w:val="en-US"/>
              </w:rPr>
              <w:t>Registered in July 2023</w:t>
            </w:r>
          </w:p>
          <w:p w14:paraId="39B0E9FE" w14:textId="2BBC7B2C"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30D99D4" w14:textId="7D98904D" w:rsidR="00BF1932" w:rsidRPr="0066409B" w:rsidRDefault="00BF1932" w:rsidP="00BF1932">
            <w:pPr>
              <w:jc w:val="center"/>
              <w:rPr>
                <w:sz w:val="18"/>
                <w:szCs w:val="18"/>
              </w:rPr>
            </w:pPr>
            <w:r w:rsidRPr="0066409B">
              <w:rPr>
                <w:sz w:val="18"/>
                <w:szCs w:val="18"/>
              </w:rPr>
              <w:t>Nufarm</w:t>
            </w:r>
          </w:p>
        </w:tc>
      </w:tr>
      <w:tr w:rsidR="00BF1932" w:rsidRPr="0066409B" w14:paraId="4FAA3064" w14:textId="77777777" w:rsidTr="004142EC">
        <w:trPr>
          <w:cantSplit/>
        </w:trPr>
        <w:tc>
          <w:tcPr>
            <w:tcW w:w="499" w:type="pct"/>
          </w:tcPr>
          <w:p w14:paraId="6697438B" w14:textId="77777777" w:rsidR="00BF1932" w:rsidRPr="0066409B" w:rsidRDefault="00BF1932" w:rsidP="00BF1932">
            <w:pPr>
              <w:contextualSpacing/>
              <w:jc w:val="left"/>
              <w:rPr>
                <w:sz w:val="18"/>
                <w:szCs w:val="18"/>
              </w:rPr>
            </w:pPr>
            <w:r w:rsidRPr="0066409B">
              <w:rPr>
                <w:sz w:val="18"/>
                <w:szCs w:val="18"/>
              </w:rPr>
              <w:t>KCP 6.2</w:t>
            </w:r>
          </w:p>
          <w:p w14:paraId="6109DCA2" w14:textId="5407200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262283A" w14:textId="3063D7E0" w:rsidR="00BF1932" w:rsidRPr="0066409B" w:rsidRDefault="00BF1932" w:rsidP="00BF1932">
            <w:pPr>
              <w:rPr>
                <w:sz w:val="18"/>
                <w:szCs w:val="18"/>
              </w:rPr>
            </w:pPr>
            <w:r w:rsidRPr="0066409B">
              <w:rPr>
                <w:sz w:val="18"/>
                <w:szCs w:val="18"/>
              </w:rPr>
              <w:t>Antanina Ušinskiene</w:t>
            </w:r>
          </w:p>
        </w:tc>
        <w:tc>
          <w:tcPr>
            <w:tcW w:w="428" w:type="pct"/>
          </w:tcPr>
          <w:p w14:paraId="1AAE147C" w14:textId="015D7C7A" w:rsidR="00BF1932" w:rsidRPr="0066409B" w:rsidRDefault="00BF1932" w:rsidP="00BF1932">
            <w:pPr>
              <w:jc w:val="center"/>
              <w:rPr>
                <w:sz w:val="18"/>
                <w:szCs w:val="18"/>
              </w:rPr>
            </w:pPr>
            <w:r w:rsidRPr="0066409B">
              <w:rPr>
                <w:sz w:val="18"/>
                <w:szCs w:val="18"/>
              </w:rPr>
              <w:t>2019</w:t>
            </w:r>
          </w:p>
        </w:tc>
        <w:tc>
          <w:tcPr>
            <w:tcW w:w="1649" w:type="pct"/>
          </w:tcPr>
          <w:p w14:paraId="2354A39A" w14:textId="7A7D0E7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EU19-069-87</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01151A86" w14:textId="60E4CD83" w:rsidR="00BF1932" w:rsidRPr="0066409B" w:rsidRDefault="00BF1932" w:rsidP="00BF1932">
            <w:pPr>
              <w:jc w:val="center"/>
              <w:rPr>
                <w:sz w:val="18"/>
                <w:szCs w:val="18"/>
              </w:rPr>
            </w:pPr>
            <w:r w:rsidRPr="0066409B">
              <w:rPr>
                <w:sz w:val="18"/>
                <w:szCs w:val="18"/>
              </w:rPr>
              <w:t>N</w:t>
            </w:r>
          </w:p>
        </w:tc>
        <w:tc>
          <w:tcPr>
            <w:tcW w:w="399" w:type="pct"/>
          </w:tcPr>
          <w:p w14:paraId="21A73669" w14:textId="44ACF80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36FB720"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FD1027E" w14:textId="5A1128BB" w:rsidR="00362620" w:rsidRDefault="00362620" w:rsidP="00362620">
            <w:pPr>
              <w:jc w:val="center"/>
              <w:rPr>
                <w:sz w:val="18"/>
                <w:szCs w:val="18"/>
                <w:lang w:val="en-US"/>
              </w:rPr>
            </w:pPr>
            <w:r w:rsidRPr="00E17996">
              <w:rPr>
                <w:sz w:val="18"/>
                <w:szCs w:val="18"/>
                <w:highlight w:val="cyan"/>
                <w:lang w:val="en-US"/>
              </w:rPr>
              <w:t>Registered in July 2023</w:t>
            </w:r>
          </w:p>
          <w:p w14:paraId="26DF28AC" w14:textId="50597AA2"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A281B3F" w14:textId="235B87FF" w:rsidR="00BF1932" w:rsidRPr="0066409B" w:rsidRDefault="00BF1932" w:rsidP="00BF1932">
            <w:pPr>
              <w:jc w:val="center"/>
              <w:rPr>
                <w:sz w:val="18"/>
                <w:szCs w:val="18"/>
              </w:rPr>
            </w:pPr>
            <w:r w:rsidRPr="0066409B">
              <w:rPr>
                <w:sz w:val="18"/>
                <w:szCs w:val="18"/>
              </w:rPr>
              <w:t>Nufarm</w:t>
            </w:r>
          </w:p>
        </w:tc>
      </w:tr>
      <w:tr w:rsidR="00BF1932" w:rsidRPr="0066409B" w14:paraId="76FBFF68" w14:textId="77777777" w:rsidTr="004142EC">
        <w:trPr>
          <w:cantSplit/>
        </w:trPr>
        <w:tc>
          <w:tcPr>
            <w:tcW w:w="499" w:type="pct"/>
          </w:tcPr>
          <w:p w14:paraId="2AA0C346" w14:textId="77777777" w:rsidR="00BF1932" w:rsidRPr="0066409B" w:rsidRDefault="00BF1932" w:rsidP="00BF1932">
            <w:pPr>
              <w:contextualSpacing/>
              <w:jc w:val="left"/>
              <w:rPr>
                <w:sz w:val="18"/>
                <w:szCs w:val="18"/>
              </w:rPr>
            </w:pPr>
            <w:r w:rsidRPr="0066409B">
              <w:rPr>
                <w:sz w:val="18"/>
                <w:szCs w:val="18"/>
              </w:rPr>
              <w:t>KCP 6.2</w:t>
            </w:r>
          </w:p>
          <w:p w14:paraId="4F0F4F15" w14:textId="747023E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959C1E8" w14:textId="0D1F3097" w:rsidR="00BF1932" w:rsidRPr="0066409B" w:rsidRDefault="00BF1932" w:rsidP="00BF1932">
            <w:pPr>
              <w:rPr>
                <w:sz w:val="18"/>
                <w:szCs w:val="18"/>
              </w:rPr>
            </w:pPr>
            <w:r w:rsidRPr="0066409B">
              <w:rPr>
                <w:sz w:val="18"/>
                <w:szCs w:val="18"/>
              </w:rPr>
              <w:t>Pierre Ferran-Terrats</w:t>
            </w:r>
          </w:p>
        </w:tc>
        <w:tc>
          <w:tcPr>
            <w:tcW w:w="428" w:type="pct"/>
          </w:tcPr>
          <w:p w14:paraId="23709CA0" w14:textId="0097BD24" w:rsidR="00BF1932" w:rsidRPr="0066409B" w:rsidRDefault="00BF1932" w:rsidP="00BF1932">
            <w:pPr>
              <w:jc w:val="center"/>
              <w:rPr>
                <w:sz w:val="18"/>
                <w:szCs w:val="18"/>
              </w:rPr>
            </w:pPr>
            <w:r w:rsidRPr="0066409B">
              <w:rPr>
                <w:sz w:val="18"/>
                <w:szCs w:val="18"/>
              </w:rPr>
              <w:t>2019</w:t>
            </w:r>
          </w:p>
        </w:tc>
        <w:tc>
          <w:tcPr>
            <w:tcW w:w="1649" w:type="pct"/>
          </w:tcPr>
          <w:p w14:paraId="32357A92" w14:textId="583FCEF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EU19-069-88</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48AC01B7" w14:textId="097CFB7C" w:rsidR="00BF1932" w:rsidRPr="0066409B" w:rsidRDefault="00BF1932" w:rsidP="00BF1932">
            <w:pPr>
              <w:jc w:val="center"/>
              <w:rPr>
                <w:sz w:val="18"/>
                <w:szCs w:val="18"/>
              </w:rPr>
            </w:pPr>
            <w:r w:rsidRPr="0066409B">
              <w:rPr>
                <w:sz w:val="18"/>
                <w:szCs w:val="18"/>
              </w:rPr>
              <w:t>N</w:t>
            </w:r>
          </w:p>
        </w:tc>
        <w:tc>
          <w:tcPr>
            <w:tcW w:w="399" w:type="pct"/>
          </w:tcPr>
          <w:p w14:paraId="09CA98AF" w14:textId="1AC8803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57784D2"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752F2D40" w14:textId="5F546A2B" w:rsidR="00362620" w:rsidRDefault="00362620" w:rsidP="00362620">
            <w:pPr>
              <w:jc w:val="center"/>
              <w:rPr>
                <w:sz w:val="18"/>
                <w:szCs w:val="18"/>
                <w:lang w:val="en-US"/>
              </w:rPr>
            </w:pPr>
            <w:r w:rsidRPr="00E17996">
              <w:rPr>
                <w:sz w:val="18"/>
                <w:szCs w:val="18"/>
                <w:highlight w:val="cyan"/>
                <w:lang w:val="en-US"/>
              </w:rPr>
              <w:t>Registered in July 2023</w:t>
            </w:r>
          </w:p>
          <w:p w14:paraId="3C5024D3" w14:textId="2DE7DC99"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9A195C8" w14:textId="205A4E67" w:rsidR="00BF1932" w:rsidRPr="0066409B" w:rsidRDefault="00BF1932" w:rsidP="00BF1932">
            <w:pPr>
              <w:jc w:val="center"/>
              <w:rPr>
                <w:sz w:val="18"/>
                <w:szCs w:val="18"/>
              </w:rPr>
            </w:pPr>
            <w:r w:rsidRPr="0066409B">
              <w:rPr>
                <w:sz w:val="18"/>
                <w:szCs w:val="18"/>
              </w:rPr>
              <w:t>Nufarm</w:t>
            </w:r>
          </w:p>
        </w:tc>
      </w:tr>
      <w:tr w:rsidR="00BF1932" w:rsidRPr="0066409B" w14:paraId="4D004E33" w14:textId="77777777" w:rsidTr="004142EC">
        <w:trPr>
          <w:cantSplit/>
        </w:trPr>
        <w:tc>
          <w:tcPr>
            <w:tcW w:w="499" w:type="pct"/>
          </w:tcPr>
          <w:p w14:paraId="22F3BF1D" w14:textId="77777777" w:rsidR="00BF1932" w:rsidRPr="0066409B" w:rsidRDefault="00BF1932" w:rsidP="00BF1932">
            <w:pPr>
              <w:contextualSpacing/>
              <w:jc w:val="left"/>
              <w:rPr>
                <w:sz w:val="18"/>
                <w:szCs w:val="18"/>
              </w:rPr>
            </w:pPr>
            <w:r w:rsidRPr="0066409B">
              <w:rPr>
                <w:sz w:val="18"/>
                <w:szCs w:val="18"/>
              </w:rPr>
              <w:t>KCP 6.2</w:t>
            </w:r>
          </w:p>
          <w:p w14:paraId="3C822C3F" w14:textId="7BF77141"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8E84347" w14:textId="5EC0D3E1" w:rsidR="00BF1932" w:rsidRPr="0066409B" w:rsidRDefault="00BF1932" w:rsidP="00BF1932">
            <w:pPr>
              <w:rPr>
                <w:sz w:val="18"/>
                <w:szCs w:val="18"/>
              </w:rPr>
            </w:pPr>
            <w:r w:rsidRPr="0066409B">
              <w:rPr>
                <w:sz w:val="18"/>
                <w:szCs w:val="18"/>
              </w:rPr>
              <w:t>Pierre Ferran-Terrats</w:t>
            </w:r>
          </w:p>
        </w:tc>
        <w:tc>
          <w:tcPr>
            <w:tcW w:w="428" w:type="pct"/>
          </w:tcPr>
          <w:p w14:paraId="3169E531" w14:textId="268D55F3" w:rsidR="00BF1932" w:rsidRPr="0066409B" w:rsidRDefault="00BF1932" w:rsidP="00BF1932">
            <w:pPr>
              <w:jc w:val="center"/>
              <w:rPr>
                <w:sz w:val="18"/>
                <w:szCs w:val="18"/>
              </w:rPr>
            </w:pPr>
            <w:r w:rsidRPr="0066409B">
              <w:rPr>
                <w:sz w:val="18"/>
                <w:szCs w:val="18"/>
              </w:rPr>
              <w:t>2019</w:t>
            </w:r>
          </w:p>
        </w:tc>
        <w:tc>
          <w:tcPr>
            <w:tcW w:w="1649" w:type="pct"/>
          </w:tcPr>
          <w:p w14:paraId="468A5FF1" w14:textId="172724BF"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EU19-069-89</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458F83E8" w14:textId="437E98BD" w:rsidR="00BF1932" w:rsidRPr="0066409B" w:rsidRDefault="00BF1932" w:rsidP="00BF1932">
            <w:pPr>
              <w:jc w:val="center"/>
              <w:rPr>
                <w:sz w:val="18"/>
                <w:szCs w:val="18"/>
              </w:rPr>
            </w:pPr>
            <w:r w:rsidRPr="0066409B">
              <w:rPr>
                <w:sz w:val="18"/>
                <w:szCs w:val="18"/>
              </w:rPr>
              <w:t>N</w:t>
            </w:r>
          </w:p>
        </w:tc>
        <w:tc>
          <w:tcPr>
            <w:tcW w:w="399" w:type="pct"/>
          </w:tcPr>
          <w:p w14:paraId="2DC42F94" w14:textId="6AB663E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1241EAB"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1B95BEB" w14:textId="4479E477" w:rsidR="00362620" w:rsidRDefault="00362620" w:rsidP="00362620">
            <w:pPr>
              <w:jc w:val="center"/>
              <w:rPr>
                <w:sz w:val="18"/>
                <w:szCs w:val="18"/>
                <w:lang w:val="en-US"/>
              </w:rPr>
            </w:pPr>
            <w:r w:rsidRPr="00E17996">
              <w:rPr>
                <w:sz w:val="18"/>
                <w:szCs w:val="18"/>
                <w:highlight w:val="cyan"/>
                <w:lang w:val="en-US"/>
              </w:rPr>
              <w:t>Registered in July 2023</w:t>
            </w:r>
          </w:p>
          <w:p w14:paraId="5A620181" w14:textId="3F07F906"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CE0894D" w14:textId="5088A63F" w:rsidR="00BF1932" w:rsidRPr="0066409B" w:rsidRDefault="00BF1932" w:rsidP="00BF1932">
            <w:pPr>
              <w:jc w:val="center"/>
              <w:rPr>
                <w:sz w:val="18"/>
                <w:szCs w:val="18"/>
              </w:rPr>
            </w:pPr>
            <w:r w:rsidRPr="0066409B">
              <w:rPr>
                <w:sz w:val="18"/>
                <w:szCs w:val="18"/>
              </w:rPr>
              <w:t>Nufarm</w:t>
            </w:r>
          </w:p>
        </w:tc>
      </w:tr>
      <w:tr w:rsidR="00BF1932" w:rsidRPr="0066409B" w14:paraId="4F3E8563" w14:textId="77777777" w:rsidTr="004142EC">
        <w:trPr>
          <w:cantSplit/>
        </w:trPr>
        <w:tc>
          <w:tcPr>
            <w:tcW w:w="499" w:type="pct"/>
          </w:tcPr>
          <w:p w14:paraId="53B96237" w14:textId="77777777" w:rsidR="00BF1932" w:rsidRPr="0066409B" w:rsidRDefault="00BF1932" w:rsidP="00BF1932">
            <w:pPr>
              <w:contextualSpacing/>
              <w:jc w:val="left"/>
              <w:rPr>
                <w:sz w:val="18"/>
                <w:szCs w:val="18"/>
              </w:rPr>
            </w:pPr>
            <w:r w:rsidRPr="0066409B">
              <w:rPr>
                <w:sz w:val="18"/>
                <w:szCs w:val="18"/>
              </w:rPr>
              <w:t>KCP 6.2</w:t>
            </w:r>
          </w:p>
          <w:p w14:paraId="1FC4E4DA" w14:textId="09F9C5F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F8C4F5E" w14:textId="4E2CD42C" w:rsidR="00BF1932" w:rsidRPr="0066409B" w:rsidRDefault="00BF1932" w:rsidP="00BF1932">
            <w:pPr>
              <w:rPr>
                <w:sz w:val="18"/>
                <w:szCs w:val="18"/>
              </w:rPr>
            </w:pPr>
            <w:r w:rsidRPr="0066409B">
              <w:rPr>
                <w:sz w:val="18"/>
                <w:szCs w:val="18"/>
              </w:rPr>
              <w:t>Pierre Ferran-Terrats</w:t>
            </w:r>
          </w:p>
        </w:tc>
        <w:tc>
          <w:tcPr>
            <w:tcW w:w="428" w:type="pct"/>
          </w:tcPr>
          <w:p w14:paraId="24CDB0A0" w14:textId="28D47959" w:rsidR="00BF1932" w:rsidRPr="0066409B" w:rsidRDefault="00BF1932" w:rsidP="00BF1932">
            <w:pPr>
              <w:jc w:val="center"/>
              <w:rPr>
                <w:sz w:val="18"/>
                <w:szCs w:val="18"/>
              </w:rPr>
            </w:pPr>
            <w:r w:rsidRPr="0066409B">
              <w:rPr>
                <w:sz w:val="18"/>
                <w:szCs w:val="18"/>
              </w:rPr>
              <w:t>2019</w:t>
            </w:r>
          </w:p>
        </w:tc>
        <w:tc>
          <w:tcPr>
            <w:tcW w:w="1649" w:type="pct"/>
          </w:tcPr>
          <w:p w14:paraId="01FDBE0C" w14:textId="7A400B3E"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EU19-069-90</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7E70969E" w14:textId="255EB08E" w:rsidR="00BF1932" w:rsidRPr="0066409B" w:rsidRDefault="00BF1932" w:rsidP="00BF1932">
            <w:pPr>
              <w:jc w:val="center"/>
              <w:rPr>
                <w:sz w:val="18"/>
                <w:szCs w:val="18"/>
              </w:rPr>
            </w:pPr>
            <w:r w:rsidRPr="0066409B">
              <w:rPr>
                <w:sz w:val="18"/>
                <w:szCs w:val="18"/>
              </w:rPr>
              <w:t>N</w:t>
            </w:r>
          </w:p>
        </w:tc>
        <w:tc>
          <w:tcPr>
            <w:tcW w:w="399" w:type="pct"/>
          </w:tcPr>
          <w:p w14:paraId="404F1773" w14:textId="3CA8001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F6D7776"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58CAAE8" w14:textId="133E71D7" w:rsidR="00362620" w:rsidRDefault="00362620" w:rsidP="00362620">
            <w:pPr>
              <w:jc w:val="center"/>
              <w:rPr>
                <w:sz w:val="18"/>
                <w:szCs w:val="18"/>
                <w:lang w:val="en-US"/>
              </w:rPr>
            </w:pPr>
            <w:r w:rsidRPr="00E17996">
              <w:rPr>
                <w:sz w:val="18"/>
                <w:szCs w:val="18"/>
                <w:highlight w:val="cyan"/>
                <w:lang w:val="en-US"/>
              </w:rPr>
              <w:t>Registered in July 2023</w:t>
            </w:r>
          </w:p>
          <w:p w14:paraId="35435E7C" w14:textId="4085533C"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48C8E5D" w14:textId="2A7127B7" w:rsidR="00BF1932" w:rsidRPr="0066409B" w:rsidRDefault="00BF1932" w:rsidP="00BF1932">
            <w:pPr>
              <w:jc w:val="center"/>
              <w:rPr>
                <w:sz w:val="18"/>
                <w:szCs w:val="18"/>
              </w:rPr>
            </w:pPr>
            <w:r w:rsidRPr="0066409B">
              <w:rPr>
                <w:sz w:val="18"/>
                <w:szCs w:val="18"/>
              </w:rPr>
              <w:t>Nufarm</w:t>
            </w:r>
          </w:p>
        </w:tc>
      </w:tr>
      <w:tr w:rsidR="00BF1932" w:rsidRPr="0066409B" w14:paraId="0D517B35" w14:textId="77777777" w:rsidTr="004142EC">
        <w:trPr>
          <w:cantSplit/>
        </w:trPr>
        <w:tc>
          <w:tcPr>
            <w:tcW w:w="499" w:type="pct"/>
          </w:tcPr>
          <w:p w14:paraId="05FC4768" w14:textId="77777777" w:rsidR="00BF1932" w:rsidRPr="0066409B" w:rsidRDefault="00BF1932" w:rsidP="00BF1932">
            <w:pPr>
              <w:contextualSpacing/>
              <w:jc w:val="left"/>
              <w:rPr>
                <w:sz w:val="18"/>
                <w:szCs w:val="18"/>
              </w:rPr>
            </w:pPr>
            <w:r w:rsidRPr="0066409B">
              <w:rPr>
                <w:sz w:val="18"/>
                <w:szCs w:val="18"/>
              </w:rPr>
              <w:t>KCP 6.2</w:t>
            </w:r>
          </w:p>
          <w:p w14:paraId="2C900DB1" w14:textId="3A4C1A40"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D6A1A44" w14:textId="1497EF4E" w:rsidR="00BF1932" w:rsidRPr="0066409B" w:rsidRDefault="00BF1932" w:rsidP="00BF1932">
            <w:pPr>
              <w:rPr>
                <w:sz w:val="18"/>
                <w:szCs w:val="18"/>
              </w:rPr>
            </w:pPr>
            <w:r w:rsidRPr="0066409B">
              <w:rPr>
                <w:sz w:val="18"/>
                <w:szCs w:val="18"/>
              </w:rPr>
              <w:t>Pierre Ferran-Terrats</w:t>
            </w:r>
          </w:p>
        </w:tc>
        <w:tc>
          <w:tcPr>
            <w:tcW w:w="428" w:type="pct"/>
          </w:tcPr>
          <w:p w14:paraId="5A7E69CF" w14:textId="23C445F3" w:rsidR="00BF1932" w:rsidRPr="0066409B" w:rsidRDefault="00BF1932" w:rsidP="00BF1932">
            <w:pPr>
              <w:jc w:val="center"/>
              <w:rPr>
                <w:sz w:val="18"/>
                <w:szCs w:val="18"/>
              </w:rPr>
            </w:pPr>
            <w:r w:rsidRPr="0066409B">
              <w:rPr>
                <w:sz w:val="18"/>
                <w:szCs w:val="18"/>
              </w:rPr>
              <w:t>2019</w:t>
            </w:r>
          </w:p>
        </w:tc>
        <w:tc>
          <w:tcPr>
            <w:tcW w:w="1649" w:type="pct"/>
          </w:tcPr>
          <w:p w14:paraId="3EAE1280" w14:textId="3BBC411C"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EU19-069-92</w:t>
            </w:r>
            <w:r w:rsidRPr="009F72A3">
              <w:rPr>
                <w:noProof w:val="0"/>
                <w:sz w:val="18"/>
                <w:szCs w:val="18"/>
                <w:lang w:val="en-US"/>
              </w:rPr>
              <w:br/>
              <w:t>Source: Institute of Agriculture, LRCAF</w:t>
            </w:r>
            <w:r w:rsidRPr="009F72A3">
              <w:rPr>
                <w:noProof w:val="0"/>
                <w:sz w:val="18"/>
                <w:szCs w:val="18"/>
                <w:lang w:val="en-US"/>
              </w:rPr>
              <w:br/>
              <w:t>GLP: Yes</w:t>
            </w:r>
            <w:r w:rsidRPr="009F72A3">
              <w:rPr>
                <w:noProof w:val="0"/>
                <w:sz w:val="18"/>
                <w:szCs w:val="18"/>
                <w:lang w:val="en-US"/>
              </w:rPr>
              <w:br/>
              <w:t>Published: No</w:t>
            </w:r>
          </w:p>
        </w:tc>
        <w:tc>
          <w:tcPr>
            <w:tcW w:w="396" w:type="pct"/>
          </w:tcPr>
          <w:p w14:paraId="37088C58" w14:textId="520D5BE4" w:rsidR="00BF1932" w:rsidRPr="0066409B" w:rsidRDefault="00BF1932" w:rsidP="00BF1932">
            <w:pPr>
              <w:jc w:val="center"/>
              <w:rPr>
                <w:sz w:val="18"/>
                <w:szCs w:val="18"/>
              </w:rPr>
            </w:pPr>
            <w:r w:rsidRPr="0066409B">
              <w:rPr>
                <w:sz w:val="18"/>
                <w:szCs w:val="18"/>
              </w:rPr>
              <w:t>N</w:t>
            </w:r>
          </w:p>
        </w:tc>
        <w:tc>
          <w:tcPr>
            <w:tcW w:w="399" w:type="pct"/>
          </w:tcPr>
          <w:p w14:paraId="5DFCEF9F" w14:textId="658B0D7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155C305"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2277154" w14:textId="5DA1F8F4" w:rsidR="00362620" w:rsidRDefault="00362620" w:rsidP="00362620">
            <w:pPr>
              <w:jc w:val="center"/>
              <w:rPr>
                <w:sz w:val="18"/>
                <w:szCs w:val="18"/>
                <w:lang w:val="en-US"/>
              </w:rPr>
            </w:pPr>
            <w:r w:rsidRPr="00E17996">
              <w:rPr>
                <w:sz w:val="18"/>
                <w:szCs w:val="18"/>
                <w:highlight w:val="cyan"/>
                <w:lang w:val="en-US"/>
              </w:rPr>
              <w:t>Registered in July 2023</w:t>
            </w:r>
          </w:p>
          <w:p w14:paraId="4B8196EE" w14:textId="7E338D89"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587FF14" w14:textId="004CE837" w:rsidR="00BF1932" w:rsidRPr="0066409B" w:rsidRDefault="00BF1932" w:rsidP="00BF1932">
            <w:pPr>
              <w:jc w:val="center"/>
              <w:rPr>
                <w:sz w:val="18"/>
                <w:szCs w:val="18"/>
              </w:rPr>
            </w:pPr>
            <w:r w:rsidRPr="0066409B">
              <w:rPr>
                <w:sz w:val="18"/>
                <w:szCs w:val="18"/>
              </w:rPr>
              <w:t>Nufarm</w:t>
            </w:r>
          </w:p>
        </w:tc>
      </w:tr>
      <w:tr w:rsidR="00BF1932" w:rsidRPr="0066409B" w14:paraId="4EB3603B" w14:textId="77777777" w:rsidTr="004142EC">
        <w:trPr>
          <w:cantSplit/>
        </w:trPr>
        <w:tc>
          <w:tcPr>
            <w:tcW w:w="499" w:type="pct"/>
          </w:tcPr>
          <w:p w14:paraId="401AB41A" w14:textId="77777777" w:rsidR="00BF1932" w:rsidRPr="0066409B" w:rsidRDefault="00BF1932" w:rsidP="00BF1932">
            <w:pPr>
              <w:contextualSpacing/>
              <w:jc w:val="left"/>
              <w:rPr>
                <w:sz w:val="18"/>
                <w:szCs w:val="18"/>
              </w:rPr>
            </w:pPr>
            <w:r w:rsidRPr="0066409B">
              <w:rPr>
                <w:sz w:val="18"/>
                <w:szCs w:val="18"/>
              </w:rPr>
              <w:t>KCP 6.2</w:t>
            </w:r>
          </w:p>
          <w:p w14:paraId="09F06B09" w14:textId="5B7C169F"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746F662" w14:textId="427CAF0C" w:rsidR="00BF1932" w:rsidRPr="0066409B" w:rsidRDefault="00BF1932" w:rsidP="00BF1932">
            <w:pPr>
              <w:rPr>
                <w:sz w:val="18"/>
                <w:szCs w:val="18"/>
              </w:rPr>
            </w:pPr>
            <w:r w:rsidRPr="0066409B">
              <w:rPr>
                <w:sz w:val="18"/>
                <w:szCs w:val="18"/>
              </w:rPr>
              <w:t>Franziska Friedrich</w:t>
            </w:r>
          </w:p>
        </w:tc>
        <w:tc>
          <w:tcPr>
            <w:tcW w:w="428" w:type="pct"/>
          </w:tcPr>
          <w:p w14:paraId="2866FDB2" w14:textId="44543EAB" w:rsidR="00BF1932" w:rsidRPr="0066409B" w:rsidRDefault="00BF1932" w:rsidP="00BF1932">
            <w:pPr>
              <w:jc w:val="center"/>
              <w:rPr>
                <w:sz w:val="18"/>
                <w:szCs w:val="18"/>
              </w:rPr>
            </w:pPr>
            <w:r w:rsidRPr="0066409B">
              <w:rPr>
                <w:sz w:val="18"/>
                <w:szCs w:val="18"/>
              </w:rPr>
              <w:t>2020</w:t>
            </w:r>
          </w:p>
        </w:tc>
        <w:tc>
          <w:tcPr>
            <w:tcW w:w="1649" w:type="pct"/>
          </w:tcPr>
          <w:p w14:paraId="121F6551" w14:textId="6EF501C1"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EU20-037-01</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597E8B1F" w14:textId="2175351D" w:rsidR="00BF1932" w:rsidRPr="0066409B" w:rsidRDefault="00BF1932" w:rsidP="00BF1932">
            <w:pPr>
              <w:jc w:val="center"/>
              <w:rPr>
                <w:sz w:val="18"/>
                <w:szCs w:val="18"/>
              </w:rPr>
            </w:pPr>
            <w:r w:rsidRPr="0066409B">
              <w:rPr>
                <w:sz w:val="18"/>
                <w:szCs w:val="18"/>
              </w:rPr>
              <w:t>N</w:t>
            </w:r>
          </w:p>
        </w:tc>
        <w:tc>
          <w:tcPr>
            <w:tcW w:w="399" w:type="pct"/>
          </w:tcPr>
          <w:p w14:paraId="66AC1507" w14:textId="288356A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91C80DB"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58831EA" w14:textId="29D89D28" w:rsidR="00362620" w:rsidRDefault="00362620" w:rsidP="00362620">
            <w:pPr>
              <w:jc w:val="center"/>
              <w:rPr>
                <w:sz w:val="18"/>
                <w:szCs w:val="18"/>
                <w:lang w:val="en-US"/>
              </w:rPr>
            </w:pPr>
            <w:r w:rsidRPr="00E17996">
              <w:rPr>
                <w:sz w:val="18"/>
                <w:szCs w:val="18"/>
                <w:highlight w:val="cyan"/>
                <w:lang w:val="en-US"/>
              </w:rPr>
              <w:t>Registered in July 2023</w:t>
            </w:r>
          </w:p>
          <w:p w14:paraId="72AF958A" w14:textId="34EFCE7A"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508D3D4" w14:textId="2CA77E4C" w:rsidR="00BF1932" w:rsidRPr="0066409B" w:rsidRDefault="00BF1932" w:rsidP="00BF1932">
            <w:pPr>
              <w:jc w:val="center"/>
              <w:rPr>
                <w:sz w:val="18"/>
                <w:szCs w:val="18"/>
              </w:rPr>
            </w:pPr>
            <w:r w:rsidRPr="0066409B">
              <w:rPr>
                <w:sz w:val="18"/>
                <w:szCs w:val="18"/>
              </w:rPr>
              <w:t>Nufarm</w:t>
            </w:r>
          </w:p>
        </w:tc>
      </w:tr>
      <w:tr w:rsidR="00BF1932" w:rsidRPr="0066409B" w14:paraId="7C96CFB4" w14:textId="77777777" w:rsidTr="004142EC">
        <w:trPr>
          <w:cantSplit/>
        </w:trPr>
        <w:tc>
          <w:tcPr>
            <w:tcW w:w="499" w:type="pct"/>
          </w:tcPr>
          <w:p w14:paraId="48514EEF" w14:textId="77777777" w:rsidR="00BF1932" w:rsidRPr="0066409B" w:rsidRDefault="00BF1932" w:rsidP="00BF1932">
            <w:pPr>
              <w:contextualSpacing/>
              <w:jc w:val="left"/>
              <w:rPr>
                <w:sz w:val="18"/>
                <w:szCs w:val="18"/>
              </w:rPr>
            </w:pPr>
            <w:r w:rsidRPr="0066409B">
              <w:rPr>
                <w:sz w:val="18"/>
                <w:szCs w:val="18"/>
              </w:rPr>
              <w:t>KCP 6.2</w:t>
            </w:r>
          </w:p>
          <w:p w14:paraId="527F86B5" w14:textId="724E108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15FAE57" w14:textId="37DDB003" w:rsidR="00BF1932" w:rsidRPr="0066409B" w:rsidRDefault="00BF1932" w:rsidP="00BF1932">
            <w:pPr>
              <w:rPr>
                <w:sz w:val="18"/>
                <w:szCs w:val="18"/>
              </w:rPr>
            </w:pPr>
            <w:r w:rsidRPr="0066409B">
              <w:rPr>
                <w:sz w:val="18"/>
                <w:szCs w:val="18"/>
              </w:rPr>
              <w:t>Franziska Friedrich</w:t>
            </w:r>
          </w:p>
        </w:tc>
        <w:tc>
          <w:tcPr>
            <w:tcW w:w="428" w:type="pct"/>
          </w:tcPr>
          <w:p w14:paraId="4EAFF840" w14:textId="4EB64552" w:rsidR="00BF1932" w:rsidRPr="0066409B" w:rsidRDefault="00BF1932" w:rsidP="00BF1932">
            <w:pPr>
              <w:jc w:val="center"/>
              <w:rPr>
                <w:sz w:val="18"/>
                <w:szCs w:val="18"/>
              </w:rPr>
            </w:pPr>
            <w:r w:rsidRPr="0066409B">
              <w:rPr>
                <w:sz w:val="18"/>
                <w:szCs w:val="18"/>
              </w:rPr>
              <w:t>2020</w:t>
            </w:r>
          </w:p>
        </w:tc>
        <w:tc>
          <w:tcPr>
            <w:tcW w:w="1649" w:type="pct"/>
          </w:tcPr>
          <w:p w14:paraId="4FD39561" w14:textId="418E39A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EU20-037-02</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03167F49" w14:textId="30A4E9D3" w:rsidR="00BF1932" w:rsidRPr="0066409B" w:rsidRDefault="00BF1932" w:rsidP="00BF1932">
            <w:pPr>
              <w:jc w:val="center"/>
              <w:rPr>
                <w:sz w:val="18"/>
                <w:szCs w:val="18"/>
              </w:rPr>
            </w:pPr>
            <w:r w:rsidRPr="0066409B">
              <w:rPr>
                <w:sz w:val="18"/>
                <w:szCs w:val="18"/>
              </w:rPr>
              <w:t>N</w:t>
            </w:r>
          </w:p>
        </w:tc>
        <w:tc>
          <w:tcPr>
            <w:tcW w:w="399" w:type="pct"/>
          </w:tcPr>
          <w:p w14:paraId="111DCD38" w14:textId="41AB10A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FBF063B"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E5EF826" w14:textId="7611CC50" w:rsidR="00362620" w:rsidRDefault="00362620" w:rsidP="00362620">
            <w:pPr>
              <w:jc w:val="center"/>
              <w:rPr>
                <w:sz w:val="18"/>
                <w:szCs w:val="18"/>
                <w:lang w:val="en-US"/>
              </w:rPr>
            </w:pPr>
            <w:r w:rsidRPr="00E17996">
              <w:rPr>
                <w:sz w:val="18"/>
                <w:szCs w:val="18"/>
                <w:highlight w:val="cyan"/>
                <w:lang w:val="en-US"/>
              </w:rPr>
              <w:t>Registered in July 2023</w:t>
            </w:r>
          </w:p>
          <w:p w14:paraId="3F568B94" w14:textId="5C62A72A"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6357A04" w14:textId="07EDFF81" w:rsidR="00BF1932" w:rsidRPr="0066409B" w:rsidRDefault="00BF1932" w:rsidP="00BF1932">
            <w:pPr>
              <w:jc w:val="center"/>
              <w:rPr>
                <w:sz w:val="18"/>
                <w:szCs w:val="18"/>
              </w:rPr>
            </w:pPr>
            <w:r w:rsidRPr="0066409B">
              <w:rPr>
                <w:sz w:val="18"/>
                <w:szCs w:val="18"/>
              </w:rPr>
              <w:t>Nufarm</w:t>
            </w:r>
          </w:p>
        </w:tc>
      </w:tr>
      <w:tr w:rsidR="00BF1932" w:rsidRPr="0066409B" w14:paraId="71EACAF6" w14:textId="77777777" w:rsidTr="004142EC">
        <w:trPr>
          <w:cantSplit/>
        </w:trPr>
        <w:tc>
          <w:tcPr>
            <w:tcW w:w="499" w:type="pct"/>
          </w:tcPr>
          <w:p w14:paraId="08466D80" w14:textId="77777777" w:rsidR="00BF1932" w:rsidRPr="0066409B" w:rsidRDefault="00BF1932" w:rsidP="00BF1932">
            <w:pPr>
              <w:contextualSpacing/>
              <w:jc w:val="left"/>
              <w:rPr>
                <w:sz w:val="18"/>
                <w:szCs w:val="18"/>
              </w:rPr>
            </w:pPr>
            <w:r w:rsidRPr="0066409B">
              <w:rPr>
                <w:sz w:val="18"/>
                <w:szCs w:val="18"/>
              </w:rPr>
              <w:t>KCP 6.2</w:t>
            </w:r>
          </w:p>
          <w:p w14:paraId="40AB2E17" w14:textId="10E372F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2141262" w14:textId="00BE0856" w:rsidR="00BF1932" w:rsidRPr="0066409B" w:rsidRDefault="00BF1932" w:rsidP="00BF1932">
            <w:pPr>
              <w:rPr>
                <w:sz w:val="18"/>
                <w:szCs w:val="18"/>
              </w:rPr>
            </w:pPr>
            <w:r w:rsidRPr="0066409B">
              <w:rPr>
                <w:sz w:val="18"/>
                <w:szCs w:val="18"/>
              </w:rPr>
              <w:t>Franziska Friedrich</w:t>
            </w:r>
          </w:p>
        </w:tc>
        <w:tc>
          <w:tcPr>
            <w:tcW w:w="428" w:type="pct"/>
          </w:tcPr>
          <w:p w14:paraId="5711EDE7" w14:textId="15526ADD" w:rsidR="00BF1932" w:rsidRPr="0066409B" w:rsidRDefault="00BF1932" w:rsidP="00BF1932">
            <w:pPr>
              <w:jc w:val="center"/>
              <w:rPr>
                <w:sz w:val="18"/>
                <w:szCs w:val="18"/>
              </w:rPr>
            </w:pPr>
            <w:r w:rsidRPr="0066409B">
              <w:rPr>
                <w:sz w:val="18"/>
                <w:szCs w:val="18"/>
              </w:rPr>
              <w:t>2020</w:t>
            </w:r>
          </w:p>
        </w:tc>
        <w:tc>
          <w:tcPr>
            <w:tcW w:w="1649" w:type="pct"/>
          </w:tcPr>
          <w:p w14:paraId="65E08884" w14:textId="15DA6CC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EU20-037-03</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71E21960" w14:textId="506FAC63" w:rsidR="00BF1932" w:rsidRPr="0066409B" w:rsidRDefault="00BF1932" w:rsidP="00BF1932">
            <w:pPr>
              <w:jc w:val="center"/>
              <w:rPr>
                <w:sz w:val="18"/>
                <w:szCs w:val="18"/>
              </w:rPr>
            </w:pPr>
            <w:r w:rsidRPr="0066409B">
              <w:rPr>
                <w:sz w:val="18"/>
                <w:szCs w:val="18"/>
              </w:rPr>
              <w:t>N</w:t>
            </w:r>
          </w:p>
        </w:tc>
        <w:tc>
          <w:tcPr>
            <w:tcW w:w="399" w:type="pct"/>
          </w:tcPr>
          <w:p w14:paraId="09F46786" w14:textId="6735387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2204B49"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BF50F5A" w14:textId="23D80F87" w:rsidR="00362620" w:rsidRDefault="00362620" w:rsidP="00362620">
            <w:pPr>
              <w:jc w:val="center"/>
              <w:rPr>
                <w:sz w:val="18"/>
                <w:szCs w:val="18"/>
                <w:lang w:val="en-US"/>
              </w:rPr>
            </w:pPr>
            <w:r w:rsidRPr="00E17996">
              <w:rPr>
                <w:sz w:val="18"/>
                <w:szCs w:val="18"/>
                <w:highlight w:val="cyan"/>
                <w:lang w:val="en-US"/>
              </w:rPr>
              <w:t>Registered in July 2023</w:t>
            </w:r>
          </w:p>
          <w:p w14:paraId="003425AC" w14:textId="335AD5C0"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B95EE7B" w14:textId="2118EF24" w:rsidR="00BF1932" w:rsidRPr="0066409B" w:rsidRDefault="00BF1932" w:rsidP="00BF1932">
            <w:pPr>
              <w:jc w:val="center"/>
              <w:rPr>
                <w:sz w:val="18"/>
                <w:szCs w:val="18"/>
              </w:rPr>
            </w:pPr>
            <w:r w:rsidRPr="0066409B">
              <w:rPr>
                <w:sz w:val="18"/>
                <w:szCs w:val="18"/>
              </w:rPr>
              <w:t>Nufarm</w:t>
            </w:r>
          </w:p>
        </w:tc>
      </w:tr>
      <w:tr w:rsidR="00BF1932" w:rsidRPr="0066409B" w14:paraId="09570F56" w14:textId="77777777" w:rsidTr="004142EC">
        <w:trPr>
          <w:cantSplit/>
        </w:trPr>
        <w:tc>
          <w:tcPr>
            <w:tcW w:w="499" w:type="pct"/>
          </w:tcPr>
          <w:p w14:paraId="778C51D1" w14:textId="77777777" w:rsidR="00BF1932" w:rsidRPr="0066409B" w:rsidRDefault="00BF1932" w:rsidP="00BF1932">
            <w:pPr>
              <w:contextualSpacing/>
              <w:jc w:val="left"/>
              <w:rPr>
                <w:sz w:val="18"/>
                <w:szCs w:val="18"/>
              </w:rPr>
            </w:pPr>
            <w:r w:rsidRPr="0066409B">
              <w:rPr>
                <w:sz w:val="18"/>
                <w:szCs w:val="18"/>
              </w:rPr>
              <w:t>KCP 6.2</w:t>
            </w:r>
          </w:p>
          <w:p w14:paraId="57792558" w14:textId="5D2BAB9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D9A830C" w14:textId="6F635876" w:rsidR="00BF1932" w:rsidRPr="0066409B" w:rsidRDefault="00BF1932" w:rsidP="00BF1932">
            <w:pPr>
              <w:rPr>
                <w:sz w:val="18"/>
                <w:szCs w:val="18"/>
              </w:rPr>
            </w:pPr>
            <w:r w:rsidRPr="0066409B">
              <w:rPr>
                <w:sz w:val="18"/>
                <w:szCs w:val="18"/>
              </w:rPr>
              <w:t>Hannah Erb</w:t>
            </w:r>
          </w:p>
        </w:tc>
        <w:tc>
          <w:tcPr>
            <w:tcW w:w="428" w:type="pct"/>
          </w:tcPr>
          <w:p w14:paraId="0BA25AA6" w14:textId="51458A12" w:rsidR="00BF1932" w:rsidRPr="0066409B" w:rsidRDefault="00BF1932" w:rsidP="00BF1932">
            <w:pPr>
              <w:jc w:val="center"/>
              <w:rPr>
                <w:sz w:val="18"/>
                <w:szCs w:val="18"/>
              </w:rPr>
            </w:pPr>
            <w:r w:rsidRPr="0066409B">
              <w:rPr>
                <w:sz w:val="18"/>
                <w:szCs w:val="18"/>
              </w:rPr>
              <w:t>2020</w:t>
            </w:r>
          </w:p>
        </w:tc>
        <w:tc>
          <w:tcPr>
            <w:tcW w:w="1649" w:type="pct"/>
          </w:tcPr>
          <w:p w14:paraId="6E7C4C5F" w14:textId="73CEC14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EU20-037-05</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318ACFF3" w14:textId="549AF90A" w:rsidR="00BF1932" w:rsidRPr="0066409B" w:rsidRDefault="00BF1932" w:rsidP="00BF1932">
            <w:pPr>
              <w:jc w:val="center"/>
              <w:rPr>
                <w:sz w:val="18"/>
                <w:szCs w:val="18"/>
              </w:rPr>
            </w:pPr>
            <w:r w:rsidRPr="0066409B">
              <w:rPr>
                <w:sz w:val="18"/>
                <w:szCs w:val="18"/>
              </w:rPr>
              <w:t>N</w:t>
            </w:r>
          </w:p>
        </w:tc>
        <w:tc>
          <w:tcPr>
            <w:tcW w:w="399" w:type="pct"/>
          </w:tcPr>
          <w:p w14:paraId="3558656F" w14:textId="5850E0F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B382A18" w14:textId="31D3C9B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4B39B3B" w14:textId="24ED29E0" w:rsidR="00BF1932" w:rsidRPr="0066409B" w:rsidRDefault="00BF1932" w:rsidP="00BF1932">
            <w:pPr>
              <w:jc w:val="center"/>
              <w:rPr>
                <w:sz w:val="18"/>
                <w:szCs w:val="18"/>
              </w:rPr>
            </w:pPr>
            <w:r w:rsidRPr="0066409B">
              <w:rPr>
                <w:sz w:val="18"/>
                <w:szCs w:val="18"/>
              </w:rPr>
              <w:t>Nufarm</w:t>
            </w:r>
          </w:p>
        </w:tc>
      </w:tr>
      <w:tr w:rsidR="00BF1932" w:rsidRPr="0066409B" w14:paraId="510212B9" w14:textId="77777777" w:rsidTr="004142EC">
        <w:trPr>
          <w:cantSplit/>
        </w:trPr>
        <w:tc>
          <w:tcPr>
            <w:tcW w:w="499" w:type="pct"/>
          </w:tcPr>
          <w:p w14:paraId="5DD8F052" w14:textId="77777777" w:rsidR="00BF1932" w:rsidRPr="0066409B" w:rsidRDefault="00BF1932" w:rsidP="00BF1932">
            <w:pPr>
              <w:contextualSpacing/>
              <w:jc w:val="left"/>
              <w:rPr>
                <w:sz w:val="18"/>
                <w:szCs w:val="18"/>
              </w:rPr>
            </w:pPr>
            <w:r w:rsidRPr="0066409B">
              <w:rPr>
                <w:sz w:val="18"/>
                <w:szCs w:val="18"/>
              </w:rPr>
              <w:t>KCP 6.2</w:t>
            </w:r>
          </w:p>
          <w:p w14:paraId="6BF4151B" w14:textId="668850A1"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DDA95DD" w14:textId="168A1E56" w:rsidR="00BF1932" w:rsidRPr="0066409B" w:rsidRDefault="00BF1932" w:rsidP="00BF1932">
            <w:pPr>
              <w:rPr>
                <w:sz w:val="18"/>
                <w:szCs w:val="18"/>
              </w:rPr>
            </w:pPr>
            <w:r w:rsidRPr="0066409B">
              <w:rPr>
                <w:sz w:val="18"/>
                <w:szCs w:val="18"/>
              </w:rPr>
              <w:t>Sabrina DUCROT</w:t>
            </w:r>
          </w:p>
        </w:tc>
        <w:tc>
          <w:tcPr>
            <w:tcW w:w="428" w:type="pct"/>
          </w:tcPr>
          <w:p w14:paraId="15B3E5E0" w14:textId="4BBA87A8" w:rsidR="00BF1932" w:rsidRPr="0066409B" w:rsidRDefault="00BF1932" w:rsidP="00BF1932">
            <w:pPr>
              <w:jc w:val="center"/>
              <w:rPr>
                <w:sz w:val="18"/>
                <w:szCs w:val="18"/>
              </w:rPr>
            </w:pPr>
            <w:r w:rsidRPr="0066409B">
              <w:rPr>
                <w:sz w:val="18"/>
                <w:szCs w:val="18"/>
              </w:rPr>
              <w:t>2020</w:t>
            </w:r>
          </w:p>
        </w:tc>
        <w:tc>
          <w:tcPr>
            <w:tcW w:w="1649" w:type="pct"/>
          </w:tcPr>
          <w:p w14:paraId="31868AC2" w14:textId="4DF31DA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EU20-037-06</w:t>
            </w:r>
            <w:r w:rsidRPr="009F72A3">
              <w:rPr>
                <w:noProof w:val="0"/>
                <w:sz w:val="18"/>
                <w:szCs w:val="18"/>
                <w:lang w:val="en-US"/>
              </w:rPr>
              <w:br/>
              <w:t>Source: ANADIAG SAS</w:t>
            </w:r>
            <w:r w:rsidRPr="009F72A3">
              <w:rPr>
                <w:noProof w:val="0"/>
                <w:sz w:val="18"/>
                <w:szCs w:val="18"/>
                <w:lang w:val="en-US"/>
              </w:rPr>
              <w:br/>
              <w:t>GLP: Yes</w:t>
            </w:r>
            <w:r w:rsidRPr="009F72A3">
              <w:rPr>
                <w:noProof w:val="0"/>
                <w:sz w:val="18"/>
                <w:szCs w:val="18"/>
                <w:lang w:val="en-US"/>
              </w:rPr>
              <w:br/>
              <w:t>Published: No</w:t>
            </w:r>
          </w:p>
        </w:tc>
        <w:tc>
          <w:tcPr>
            <w:tcW w:w="396" w:type="pct"/>
          </w:tcPr>
          <w:p w14:paraId="1185F9CA" w14:textId="396C2E0C" w:rsidR="00BF1932" w:rsidRPr="0066409B" w:rsidRDefault="00BF1932" w:rsidP="00BF1932">
            <w:pPr>
              <w:jc w:val="center"/>
              <w:rPr>
                <w:sz w:val="18"/>
                <w:szCs w:val="18"/>
              </w:rPr>
            </w:pPr>
            <w:r w:rsidRPr="0066409B">
              <w:rPr>
                <w:sz w:val="18"/>
                <w:szCs w:val="18"/>
              </w:rPr>
              <w:t>N</w:t>
            </w:r>
          </w:p>
        </w:tc>
        <w:tc>
          <w:tcPr>
            <w:tcW w:w="399" w:type="pct"/>
          </w:tcPr>
          <w:p w14:paraId="5BCC6E88" w14:textId="062F5AA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CB9416E" w14:textId="61B484E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A0FF39F" w14:textId="655BE836" w:rsidR="00BF1932" w:rsidRPr="0066409B" w:rsidRDefault="00BF1932" w:rsidP="00BF1932">
            <w:pPr>
              <w:jc w:val="center"/>
              <w:rPr>
                <w:sz w:val="18"/>
                <w:szCs w:val="18"/>
              </w:rPr>
            </w:pPr>
            <w:r w:rsidRPr="0066409B">
              <w:rPr>
                <w:sz w:val="18"/>
                <w:szCs w:val="18"/>
              </w:rPr>
              <w:t>Nufarm</w:t>
            </w:r>
          </w:p>
        </w:tc>
      </w:tr>
      <w:tr w:rsidR="00BF1932" w:rsidRPr="0066409B" w14:paraId="0CF030CA" w14:textId="77777777" w:rsidTr="004142EC">
        <w:trPr>
          <w:cantSplit/>
        </w:trPr>
        <w:tc>
          <w:tcPr>
            <w:tcW w:w="499" w:type="pct"/>
          </w:tcPr>
          <w:p w14:paraId="02C4B562" w14:textId="77777777" w:rsidR="00BF1932" w:rsidRPr="0066409B" w:rsidRDefault="00BF1932" w:rsidP="00BF1932">
            <w:pPr>
              <w:contextualSpacing/>
              <w:jc w:val="left"/>
              <w:rPr>
                <w:sz w:val="18"/>
                <w:szCs w:val="18"/>
              </w:rPr>
            </w:pPr>
            <w:r w:rsidRPr="0066409B">
              <w:rPr>
                <w:sz w:val="18"/>
                <w:szCs w:val="18"/>
              </w:rPr>
              <w:t>KCP 6.2</w:t>
            </w:r>
          </w:p>
          <w:p w14:paraId="579515B4" w14:textId="4F6F28C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D6E73B5" w14:textId="767CFCCA" w:rsidR="00BF1932" w:rsidRPr="0066409B" w:rsidRDefault="00BF1932" w:rsidP="00BF1932">
            <w:pPr>
              <w:rPr>
                <w:sz w:val="18"/>
                <w:szCs w:val="18"/>
              </w:rPr>
            </w:pPr>
            <w:r w:rsidRPr="0066409B">
              <w:rPr>
                <w:sz w:val="18"/>
                <w:szCs w:val="18"/>
              </w:rPr>
              <w:t>Sabrina DUCROT</w:t>
            </w:r>
          </w:p>
        </w:tc>
        <w:tc>
          <w:tcPr>
            <w:tcW w:w="428" w:type="pct"/>
          </w:tcPr>
          <w:p w14:paraId="6159AE02" w14:textId="33FACAB1" w:rsidR="00BF1932" w:rsidRPr="0066409B" w:rsidRDefault="00BF1932" w:rsidP="00BF1932">
            <w:pPr>
              <w:jc w:val="center"/>
              <w:rPr>
                <w:sz w:val="18"/>
                <w:szCs w:val="18"/>
              </w:rPr>
            </w:pPr>
            <w:r w:rsidRPr="0066409B">
              <w:rPr>
                <w:sz w:val="18"/>
                <w:szCs w:val="18"/>
              </w:rPr>
              <w:t>2020</w:t>
            </w:r>
          </w:p>
        </w:tc>
        <w:tc>
          <w:tcPr>
            <w:tcW w:w="1649" w:type="pct"/>
          </w:tcPr>
          <w:p w14:paraId="487578F7" w14:textId="373EC52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EU20-037-07</w:t>
            </w:r>
            <w:r w:rsidRPr="009F72A3">
              <w:rPr>
                <w:noProof w:val="0"/>
                <w:sz w:val="18"/>
                <w:szCs w:val="18"/>
                <w:lang w:val="en-US"/>
              </w:rPr>
              <w:br/>
              <w:t>Source: ANADIAG SAS</w:t>
            </w:r>
            <w:r w:rsidRPr="009F72A3">
              <w:rPr>
                <w:noProof w:val="0"/>
                <w:sz w:val="18"/>
                <w:szCs w:val="18"/>
                <w:lang w:val="en-US"/>
              </w:rPr>
              <w:br/>
              <w:t>GLP: Yes</w:t>
            </w:r>
            <w:r w:rsidRPr="009F72A3">
              <w:rPr>
                <w:noProof w:val="0"/>
                <w:sz w:val="18"/>
                <w:szCs w:val="18"/>
                <w:lang w:val="en-US"/>
              </w:rPr>
              <w:br/>
              <w:t>Published: No</w:t>
            </w:r>
          </w:p>
        </w:tc>
        <w:tc>
          <w:tcPr>
            <w:tcW w:w="396" w:type="pct"/>
          </w:tcPr>
          <w:p w14:paraId="5DAE6755" w14:textId="193BA737" w:rsidR="00BF1932" w:rsidRPr="0066409B" w:rsidRDefault="00BF1932" w:rsidP="00BF1932">
            <w:pPr>
              <w:jc w:val="center"/>
              <w:rPr>
                <w:sz w:val="18"/>
                <w:szCs w:val="18"/>
              </w:rPr>
            </w:pPr>
            <w:r w:rsidRPr="0066409B">
              <w:rPr>
                <w:sz w:val="18"/>
                <w:szCs w:val="18"/>
              </w:rPr>
              <w:t>N</w:t>
            </w:r>
          </w:p>
        </w:tc>
        <w:tc>
          <w:tcPr>
            <w:tcW w:w="399" w:type="pct"/>
          </w:tcPr>
          <w:p w14:paraId="06BF0C49" w14:textId="208A9AF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A470F47" w14:textId="006788C4"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32210ED" w14:textId="1EF67FED" w:rsidR="00BF1932" w:rsidRPr="0066409B" w:rsidRDefault="00BF1932" w:rsidP="00BF1932">
            <w:pPr>
              <w:jc w:val="center"/>
              <w:rPr>
                <w:sz w:val="18"/>
                <w:szCs w:val="18"/>
              </w:rPr>
            </w:pPr>
            <w:r w:rsidRPr="0066409B">
              <w:rPr>
                <w:sz w:val="18"/>
                <w:szCs w:val="18"/>
              </w:rPr>
              <w:t>Nufarm</w:t>
            </w:r>
          </w:p>
        </w:tc>
      </w:tr>
      <w:tr w:rsidR="00BF1932" w:rsidRPr="0066409B" w14:paraId="45B33CF4" w14:textId="77777777" w:rsidTr="004142EC">
        <w:trPr>
          <w:cantSplit/>
        </w:trPr>
        <w:tc>
          <w:tcPr>
            <w:tcW w:w="499" w:type="pct"/>
          </w:tcPr>
          <w:p w14:paraId="7E1DAB93" w14:textId="77777777" w:rsidR="00BF1932" w:rsidRPr="0066409B" w:rsidRDefault="00BF1932" w:rsidP="00BF1932">
            <w:pPr>
              <w:contextualSpacing/>
              <w:jc w:val="left"/>
              <w:rPr>
                <w:sz w:val="18"/>
                <w:szCs w:val="18"/>
              </w:rPr>
            </w:pPr>
            <w:r w:rsidRPr="0066409B">
              <w:rPr>
                <w:sz w:val="18"/>
                <w:szCs w:val="18"/>
              </w:rPr>
              <w:t>KCP 6.2</w:t>
            </w:r>
          </w:p>
          <w:p w14:paraId="758C5CF1" w14:textId="534C1AC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4D68629" w14:textId="29ABAE7E" w:rsidR="00BF1932" w:rsidRPr="0066409B" w:rsidRDefault="00BF1932" w:rsidP="00BF1932">
            <w:pPr>
              <w:rPr>
                <w:sz w:val="18"/>
                <w:szCs w:val="18"/>
              </w:rPr>
            </w:pPr>
            <w:r w:rsidRPr="0066409B">
              <w:rPr>
                <w:sz w:val="18"/>
                <w:szCs w:val="18"/>
              </w:rPr>
              <w:t>Hannah Erb</w:t>
            </w:r>
          </w:p>
        </w:tc>
        <w:tc>
          <w:tcPr>
            <w:tcW w:w="428" w:type="pct"/>
          </w:tcPr>
          <w:p w14:paraId="54E58911" w14:textId="3A51D0B8" w:rsidR="00BF1932" w:rsidRPr="0066409B" w:rsidRDefault="00BF1932" w:rsidP="00BF1932">
            <w:pPr>
              <w:jc w:val="center"/>
              <w:rPr>
                <w:sz w:val="18"/>
                <w:szCs w:val="18"/>
              </w:rPr>
            </w:pPr>
            <w:r w:rsidRPr="0066409B">
              <w:rPr>
                <w:sz w:val="18"/>
                <w:szCs w:val="18"/>
              </w:rPr>
              <w:t>2020</w:t>
            </w:r>
          </w:p>
        </w:tc>
        <w:tc>
          <w:tcPr>
            <w:tcW w:w="1649" w:type="pct"/>
          </w:tcPr>
          <w:p w14:paraId="04C83788" w14:textId="6FC0FE7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EU20-037-08</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10071488" w14:textId="71966DD4" w:rsidR="00BF1932" w:rsidRPr="0066409B" w:rsidRDefault="00BF1932" w:rsidP="00BF1932">
            <w:pPr>
              <w:jc w:val="center"/>
              <w:rPr>
                <w:sz w:val="18"/>
                <w:szCs w:val="18"/>
              </w:rPr>
            </w:pPr>
            <w:r w:rsidRPr="0066409B">
              <w:rPr>
                <w:sz w:val="18"/>
                <w:szCs w:val="18"/>
              </w:rPr>
              <w:t>N</w:t>
            </w:r>
          </w:p>
        </w:tc>
        <w:tc>
          <w:tcPr>
            <w:tcW w:w="399" w:type="pct"/>
          </w:tcPr>
          <w:p w14:paraId="7AAB5AC0" w14:textId="3300583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AC5848B" w14:textId="2F45667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67A87AA" w14:textId="1477A777" w:rsidR="00BF1932" w:rsidRPr="0066409B" w:rsidRDefault="00BF1932" w:rsidP="00BF1932">
            <w:pPr>
              <w:jc w:val="center"/>
              <w:rPr>
                <w:sz w:val="18"/>
                <w:szCs w:val="18"/>
              </w:rPr>
            </w:pPr>
            <w:r w:rsidRPr="0066409B">
              <w:rPr>
                <w:sz w:val="18"/>
                <w:szCs w:val="18"/>
              </w:rPr>
              <w:t>Nufarm</w:t>
            </w:r>
          </w:p>
        </w:tc>
      </w:tr>
      <w:tr w:rsidR="00BF1932" w:rsidRPr="0066409B" w14:paraId="66AFBBEC" w14:textId="77777777" w:rsidTr="004142EC">
        <w:trPr>
          <w:cantSplit/>
        </w:trPr>
        <w:tc>
          <w:tcPr>
            <w:tcW w:w="499" w:type="pct"/>
          </w:tcPr>
          <w:p w14:paraId="59EF9424" w14:textId="77777777" w:rsidR="00BF1932" w:rsidRPr="0066409B" w:rsidRDefault="00BF1932" w:rsidP="00BF1932">
            <w:pPr>
              <w:contextualSpacing/>
              <w:jc w:val="left"/>
              <w:rPr>
                <w:sz w:val="18"/>
                <w:szCs w:val="18"/>
              </w:rPr>
            </w:pPr>
            <w:r w:rsidRPr="0066409B">
              <w:rPr>
                <w:sz w:val="18"/>
                <w:szCs w:val="18"/>
              </w:rPr>
              <w:t>KCP 6.2</w:t>
            </w:r>
          </w:p>
          <w:p w14:paraId="08363F53" w14:textId="571312C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4280F19" w14:textId="11C527A1" w:rsidR="00BF1932" w:rsidRPr="0066409B" w:rsidRDefault="00BF1932" w:rsidP="00BF1932">
            <w:pPr>
              <w:rPr>
                <w:sz w:val="18"/>
                <w:szCs w:val="18"/>
              </w:rPr>
            </w:pPr>
            <w:r w:rsidRPr="0066409B">
              <w:rPr>
                <w:sz w:val="18"/>
                <w:szCs w:val="18"/>
              </w:rPr>
              <w:t>Guillaume CARDIET</w:t>
            </w:r>
          </w:p>
        </w:tc>
        <w:tc>
          <w:tcPr>
            <w:tcW w:w="428" w:type="pct"/>
          </w:tcPr>
          <w:p w14:paraId="2FD7F18C" w14:textId="538E0735" w:rsidR="00BF1932" w:rsidRPr="0066409B" w:rsidRDefault="00BF1932" w:rsidP="00BF1932">
            <w:pPr>
              <w:jc w:val="center"/>
              <w:rPr>
                <w:sz w:val="18"/>
                <w:szCs w:val="18"/>
              </w:rPr>
            </w:pPr>
            <w:r w:rsidRPr="0066409B">
              <w:rPr>
                <w:sz w:val="18"/>
                <w:szCs w:val="18"/>
              </w:rPr>
              <w:t>2020</w:t>
            </w:r>
          </w:p>
        </w:tc>
        <w:tc>
          <w:tcPr>
            <w:tcW w:w="1649" w:type="pct"/>
          </w:tcPr>
          <w:p w14:paraId="0A5A5BEF" w14:textId="0AB74D2E"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EU20-037-100</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47858BA8" w14:textId="4D602C5D" w:rsidR="00BF1932" w:rsidRPr="0066409B" w:rsidRDefault="00BF1932" w:rsidP="00BF1932">
            <w:pPr>
              <w:jc w:val="center"/>
              <w:rPr>
                <w:sz w:val="18"/>
                <w:szCs w:val="18"/>
              </w:rPr>
            </w:pPr>
            <w:r w:rsidRPr="0066409B">
              <w:rPr>
                <w:sz w:val="18"/>
                <w:szCs w:val="18"/>
              </w:rPr>
              <w:t>N</w:t>
            </w:r>
          </w:p>
        </w:tc>
        <w:tc>
          <w:tcPr>
            <w:tcW w:w="399" w:type="pct"/>
          </w:tcPr>
          <w:p w14:paraId="694B8FD5" w14:textId="7D92C51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A8E8385"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858466D" w14:textId="71E4267D" w:rsidR="00362620" w:rsidRDefault="00B44B0C" w:rsidP="00362620">
            <w:pPr>
              <w:jc w:val="center"/>
              <w:rPr>
                <w:sz w:val="18"/>
                <w:szCs w:val="18"/>
                <w:lang w:val="en-US"/>
              </w:rPr>
            </w:pPr>
            <w:r>
              <w:rPr>
                <w:sz w:val="18"/>
                <w:szCs w:val="18"/>
                <w:highlight w:val="cyan"/>
                <w:lang w:val="en-US"/>
              </w:rPr>
              <w:t>Registered in July 2023</w:t>
            </w:r>
          </w:p>
          <w:p w14:paraId="12D9DC7C" w14:textId="1D92BDE2"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AEC4F6C" w14:textId="586BF257" w:rsidR="00BF1932" w:rsidRPr="0066409B" w:rsidRDefault="00BF1932" w:rsidP="00BF1932">
            <w:pPr>
              <w:jc w:val="center"/>
              <w:rPr>
                <w:sz w:val="18"/>
                <w:szCs w:val="18"/>
              </w:rPr>
            </w:pPr>
            <w:r w:rsidRPr="0066409B">
              <w:rPr>
                <w:sz w:val="18"/>
                <w:szCs w:val="18"/>
              </w:rPr>
              <w:t>Nufarm</w:t>
            </w:r>
          </w:p>
        </w:tc>
      </w:tr>
      <w:tr w:rsidR="00BF1932" w:rsidRPr="0066409B" w14:paraId="400AB593" w14:textId="77777777" w:rsidTr="004142EC">
        <w:trPr>
          <w:cantSplit/>
        </w:trPr>
        <w:tc>
          <w:tcPr>
            <w:tcW w:w="499" w:type="pct"/>
          </w:tcPr>
          <w:p w14:paraId="351897C8" w14:textId="77777777" w:rsidR="00BF1932" w:rsidRPr="0066409B" w:rsidRDefault="00BF1932" w:rsidP="00BF1932">
            <w:pPr>
              <w:contextualSpacing/>
              <w:jc w:val="left"/>
              <w:rPr>
                <w:sz w:val="18"/>
                <w:szCs w:val="18"/>
              </w:rPr>
            </w:pPr>
            <w:r w:rsidRPr="0066409B">
              <w:rPr>
                <w:sz w:val="18"/>
                <w:szCs w:val="18"/>
              </w:rPr>
              <w:t>KCP 6.2</w:t>
            </w:r>
          </w:p>
          <w:p w14:paraId="7EC936D4" w14:textId="0B83A4BB"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8496B04" w14:textId="545361F0" w:rsidR="00BF1932" w:rsidRPr="0066409B" w:rsidRDefault="00BF1932" w:rsidP="00BF1932">
            <w:pPr>
              <w:rPr>
                <w:sz w:val="18"/>
                <w:szCs w:val="18"/>
              </w:rPr>
            </w:pPr>
            <w:r w:rsidRPr="0066409B">
              <w:rPr>
                <w:sz w:val="18"/>
                <w:szCs w:val="18"/>
              </w:rPr>
              <w:t>Sabrina DUCROT</w:t>
            </w:r>
          </w:p>
        </w:tc>
        <w:tc>
          <w:tcPr>
            <w:tcW w:w="428" w:type="pct"/>
          </w:tcPr>
          <w:p w14:paraId="039B1FA5" w14:textId="1DE12362" w:rsidR="00BF1932" w:rsidRPr="0066409B" w:rsidRDefault="00BF1932" w:rsidP="00BF1932">
            <w:pPr>
              <w:jc w:val="center"/>
              <w:rPr>
                <w:sz w:val="18"/>
                <w:szCs w:val="18"/>
              </w:rPr>
            </w:pPr>
            <w:r w:rsidRPr="0066409B">
              <w:rPr>
                <w:sz w:val="18"/>
                <w:szCs w:val="18"/>
              </w:rPr>
              <w:t>2020</w:t>
            </w:r>
          </w:p>
        </w:tc>
        <w:tc>
          <w:tcPr>
            <w:tcW w:w="1649" w:type="pct"/>
          </w:tcPr>
          <w:p w14:paraId="7119B057" w14:textId="61172F5B"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EU20-037-11</w:t>
            </w:r>
            <w:r w:rsidRPr="009F72A3">
              <w:rPr>
                <w:noProof w:val="0"/>
                <w:sz w:val="18"/>
                <w:szCs w:val="18"/>
                <w:lang w:val="en-US"/>
              </w:rPr>
              <w:br/>
              <w:t>Source: ANADIAG SAS</w:t>
            </w:r>
            <w:r w:rsidRPr="009F72A3">
              <w:rPr>
                <w:noProof w:val="0"/>
                <w:sz w:val="18"/>
                <w:szCs w:val="18"/>
                <w:lang w:val="en-US"/>
              </w:rPr>
              <w:br/>
              <w:t>GLP: Yes</w:t>
            </w:r>
            <w:r w:rsidRPr="009F72A3">
              <w:rPr>
                <w:noProof w:val="0"/>
                <w:sz w:val="18"/>
                <w:szCs w:val="18"/>
                <w:lang w:val="en-US"/>
              </w:rPr>
              <w:br/>
              <w:t>Published: No</w:t>
            </w:r>
          </w:p>
        </w:tc>
        <w:tc>
          <w:tcPr>
            <w:tcW w:w="396" w:type="pct"/>
          </w:tcPr>
          <w:p w14:paraId="018EEAAD" w14:textId="403CC62E" w:rsidR="00BF1932" w:rsidRPr="0066409B" w:rsidRDefault="00BF1932" w:rsidP="00BF1932">
            <w:pPr>
              <w:jc w:val="center"/>
              <w:rPr>
                <w:sz w:val="18"/>
                <w:szCs w:val="18"/>
              </w:rPr>
            </w:pPr>
            <w:r w:rsidRPr="0066409B">
              <w:rPr>
                <w:sz w:val="18"/>
                <w:szCs w:val="18"/>
              </w:rPr>
              <w:t>N</w:t>
            </w:r>
          </w:p>
        </w:tc>
        <w:tc>
          <w:tcPr>
            <w:tcW w:w="399" w:type="pct"/>
          </w:tcPr>
          <w:p w14:paraId="62CDA611" w14:textId="768BA3A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668D55D" w14:textId="66115E4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ECE0109" w14:textId="435AE7AB" w:rsidR="00BF1932" w:rsidRPr="0066409B" w:rsidRDefault="00BF1932" w:rsidP="00BF1932">
            <w:pPr>
              <w:jc w:val="center"/>
              <w:rPr>
                <w:sz w:val="18"/>
                <w:szCs w:val="18"/>
              </w:rPr>
            </w:pPr>
            <w:r w:rsidRPr="0066409B">
              <w:rPr>
                <w:sz w:val="18"/>
                <w:szCs w:val="18"/>
              </w:rPr>
              <w:t>Nufarm</w:t>
            </w:r>
          </w:p>
        </w:tc>
      </w:tr>
      <w:tr w:rsidR="00BF1932" w:rsidRPr="0066409B" w14:paraId="52DD1629" w14:textId="77777777" w:rsidTr="004142EC">
        <w:trPr>
          <w:cantSplit/>
        </w:trPr>
        <w:tc>
          <w:tcPr>
            <w:tcW w:w="499" w:type="pct"/>
          </w:tcPr>
          <w:p w14:paraId="51809E35" w14:textId="77777777" w:rsidR="00BF1932" w:rsidRPr="0066409B" w:rsidRDefault="00BF1932" w:rsidP="00BF1932">
            <w:pPr>
              <w:contextualSpacing/>
              <w:jc w:val="left"/>
              <w:rPr>
                <w:sz w:val="18"/>
                <w:szCs w:val="18"/>
              </w:rPr>
            </w:pPr>
            <w:r w:rsidRPr="0066409B">
              <w:rPr>
                <w:sz w:val="18"/>
                <w:szCs w:val="18"/>
              </w:rPr>
              <w:t>KCP 6.2</w:t>
            </w:r>
          </w:p>
          <w:p w14:paraId="75E49341" w14:textId="4E42438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CF2100F" w14:textId="5F255793" w:rsidR="00BF1932" w:rsidRPr="0066409B" w:rsidRDefault="00BF1932" w:rsidP="00BF1932">
            <w:pPr>
              <w:rPr>
                <w:sz w:val="18"/>
                <w:szCs w:val="18"/>
              </w:rPr>
            </w:pPr>
            <w:r w:rsidRPr="0066409B">
              <w:rPr>
                <w:sz w:val="18"/>
                <w:szCs w:val="18"/>
              </w:rPr>
              <w:t>David BLASKO</w:t>
            </w:r>
          </w:p>
        </w:tc>
        <w:tc>
          <w:tcPr>
            <w:tcW w:w="428" w:type="pct"/>
          </w:tcPr>
          <w:p w14:paraId="4D5EFB92" w14:textId="369D91D2" w:rsidR="00BF1932" w:rsidRPr="0066409B" w:rsidRDefault="00BF1932" w:rsidP="00BF1932">
            <w:pPr>
              <w:jc w:val="center"/>
              <w:rPr>
                <w:sz w:val="18"/>
                <w:szCs w:val="18"/>
              </w:rPr>
            </w:pPr>
            <w:r w:rsidRPr="0066409B">
              <w:rPr>
                <w:sz w:val="18"/>
                <w:szCs w:val="18"/>
              </w:rPr>
              <w:t>2020</w:t>
            </w:r>
          </w:p>
        </w:tc>
        <w:tc>
          <w:tcPr>
            <w:tcW w:w="1649" w:type="pct"/>
          </w:tcPr>
          <w:p w14:paraId="4FE5EE00" w14:textId="55F002F3"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 against Ramularia collo-cygni</w:t>
            </w:r>
            <w:r w:rsidRPr="009F72A3">
              <w:rPr>
                <w:noProof w:val="0"/>
                <w:sz w:val="18"/>
                <w:szCs w:val="18"/>
                <w:lang w:val="en-US"/>
              </w:rPr>
              <w:br/>
              <w:t>Company report: EU20-037-124</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42E8474C" w14:textId="11765A19" w:rsidR="00BF1932" w:rsidRPr="0066409B" w:rsidRDefault="00BF1932" w:rsidP="00BF1932">
            <w:pPr>
              <w:jc w:val="center"/>
              <w:rPr>
                <w:sz w:val="18"/>
                <w:szCs w:val="18"/>
              </w:rPr>
            </w:pPr>
            <w:r w:rsidRPr="0066409B">
              <w:rPr>
                <w:sz w:val="18"/>
                <w:szCs w:val="18"/>
              </w:rPr>
              <w:t>N</w:t>
            </w:r>
          </w:p>
        </w:tc>
        <w:tc>
          <w:tcPr>
            <w:tcW w:w="399" w:type="pct"/>
          </w:tcPr>
          <w:p w14:paraId="64040B85" w14:textId="046B35C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A3AD027" w14:textId="1FFB75E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D500BB0" w14:textId="0CE5F702" w:rsidR="00BF1932" w:rsidRPr="0066409B" w:rsidRDefault="00BF1932" w:rsidP="00BF1932">
            <w:pPr>
              <w:jc w:val="center"/>
              <w:rPr>
                <w:sz w:val="18"/>
                <w:szCs w:val="18"/>
              </w:rPr>
            </w:pPr>
            <w:r w:rsidRPr="0066409B">
              <w:rPr>
                <w:sz w:val="18"/>
                <w:szCs w:val="18"/>
              </w:rPr>
              <w:t>Nufarm</w:t>
            </w:r>
          </w:p>
        </w:tc>
      </w:tr>
      <w:tr w:rsidR="00BF1932" w:rsidRPr="0066409B" w14:paraId="24FB497B" w14:textId="77777777" w:rsidTr="004142EC">
        <w:trPr>
          <w:cantSplit/>
        </w:trPr>
        <w:tc>
          <w:tcPr>
            <w:tcW w:w="499" w:type="pct"/>
          </w:tcPr>
          <w:p w14:paraId="73AE0010" w14:textId="77777777" w:rsidR="00BF1932" w:rsidRPr="0066409B" w:rsidRDefault="00BF1932" w:rsidP="00BF1932">
            <w:pPr>
              <w:contextualSpacing/>
              <w:jc w:val="left"/>
              <w:rPr>
                <w:sz w:val="18"/>
                <w:szCs w:val="18"/>
              </w:rPr>
            </w:pPr>
            <w:r w:rsidRPr="0066409B">
              <w:rPr>
                <w:sz w:val="18"/>
                <w:szCs w:val="18"/>
              </w:rPr>
              <w:t>KCP 6.2</w:t>
            </w:r>
          </w:p>
          <w:p w14:paraId="06A7F7B8" w14:textId="7545533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4D6F2A1" w14:textId="7F95F995" w:rsidR="00BF1932" w:rsidRPr="0066409B" w:rsidRDefault="00BF1932" w:rsidP="00BF1932">
            <w:pPr>
              <w:rPr>
                <w:sz w:val="18"/>
                <w:szCs w:val="18"/>
              </w:rPr>
            </w:pPr>
            <w:r w:rsidRPr="0066409B">
              <w:rPr>
                <w:sz w:val="18"/>
                <w:szCs w:val="18"/>
              </w:rPr>
              <w:t>Anthi DELLA</w:t>
            </w:r>
          </w:p>
        </w:tc>
        <w:tc>
          <w:tcPr>
            <w:tcW w:w="428" w:type="pct"/>
          </w:tcPr>
          <w:p w14:paraId="752711CE" w14:textId="3794C789" w:rsidR="00BF1932" w:rsidRPr="0066409B" w:rsidRDefault="00BF1932" w:rsidP="00BF1932">
            <w:pPr>
              <w:jc w:val="center"/>
              <w:rPr>
                <w:sz w:val="18"/>
                <w:szCs w:val="18"/>
              </w:rPr>
            </w:pPr>
            <w:r w:rsidRPr="0066409B">
              <w:rPr>
                <w:sz w:val="18"/>
                <w:szCs w:val="18"/>
              </w:rPr>
              <w:t>2020</w:t>
            </w:r>
          </w:p>
        </w:tc>
        <w:tc>
          <w:tcPr>
            <w:tcW w:w="1649" w:type="pct"/>
          </w:tcPr>
          <w:p w14:paraId="76E30DD5" w14:textId="61B796B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Ramularia collo-cygni</w:t>
            </w:r>
            <w:r w:rsidRPr="009F72A3">
              <w:rPr>
                <w:noProof w:val="0"/>
                <w:sz w:val="18"/>
                <w:szCs w:val="18"/>
                <w:lang w:val="en-US"/>
              </w:rPr>
              <w:br/>
              <w:t>Company report: EU20-037-128</w:t>
            </w:r>
            <w:r w:rsidRPr="009F72A3">
              <w:rPr>
                <w:noProof w:val="0"/>
                <w:sz w:val="18"/>
                <w:szCs w:val="18"/>
                <w:lang w:val="en-US"/>
              </w:rPr>
              <w:br/>
              <w:t>Source: ANADIAG ROMANIA SRL</w:t>
            </w:r>
            <w:r w:rsidRPr="009F72A3">
              <w:rPr>
                <w:noProof w:val="0"/>
                <w:sz w:val="18"/>
                <w:szCs w:val="18"/>
                <w:lang w:val="en-US"/>
              </w:rPr>
              <w:br/>
              <w:t>GLP: Yes</w:t>
            </w:r>
            <w:r w:rsidRPr="009F72A3">
              <w:rPr>
                <w:noProof w:val="0"/>
                <w:sz w:val="18"/>
                <w:szCs w:val="18"/>
                <w:lang w:val="en-US"/>
              </w:rPr>
              <w:br/>
              <w:t>Published: No</w:t>
            </w:r>
          </w:p>
        </w:tc>
        <w:tc>
          <w:tcPr>
            <w:tcW w:w="396" w:type="pct"/>
          </w:tcPr>
          <w:p w14:paraId="7F96AA46" w14:textId="6D41B907" w:rsidR="00BF1932" w:rsidRPr="0066409B" w:rsidRDefault="00BF1932" w:rsidP="00BF1932">
            <w:pPr>
              <w:jc w:val="center"/>
              <w:rPr>
                <w:sz w:val="18"/>
                <w:szCs w:val="18"/>
              </w:rPr>
            </w:pPr>
            <w:r w:rsidRPr="0066409B">
              <w:rPr>
                <w:sz w:val="18"/>
                <w:szCs w:val="18"/>
              </w:rPr>
              <w:t>N</w:t>
            </w:r>
          </w:p>
        </w:tc>
        <w:tc>
          <w:tcPr>
            <w:tcW w:w="399" w:type="pct"/>
          </w:tcPr>
          <w:p w14:paraId="520F300C" w14:textId="0D642F5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BB31680" w14:textId="5777EDF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072F3AF" w14:textId="2EF04D9C" w:rsidR="00BF1932" w:rsidRPr="0066409B" w:rsidRDefault="00BF1932" w:rsidP="00BF1932">
            <w:pPr>
              <w:jc w:val="center"/>
              <w:rPr>
                <w:sz w:val="18"/>
                <w:szCs w:val="18"/>
              </w:rPr>
            </w:pPr>
            <w:r w:rsidRPr="0066409B">
              <w:rPr>
                <w:sz w:val="18"/>
                <w:szCs w:val="18"/>
              </w:rPr>
              <w:t>Nufarm</w:t>
            </w:r>
          </w:p>
        </w:tc>
      </w:tr>
      <w:tr w:rsidR="00BF1932" w:rsidRPr="0066409B" w14:paraId="506DE884" w14:textId="77777777" w:rsidTr="004142EC">
        <w:trPr>
          <w:cantSplit/>
        </w:trPr>
        <w:tc>
          <w:tcPr>
            <w:tcW w:w="499" w:type="pct"/>
          </w:tcPr>
          <w:p w14:paraId="5B1E541B" w14:textId="77777777" w:rsidR="00BF1932" w:rsidRPr="0066409B" w:rsidRDefault="00BF1932" w:rsidP="00BF1932">
            <w:pPr>
              <w:contextualSpacing/>
              <w:jc w:val="left"/>
              <w:rPr>
                <w:sz w:val="18"/>
                <w:szCs w:val="18"/>
              </w:rPr>
            </w:pPr>
            <w:r w:rsidRPr="0066409B">
              <w:rPr>
                <w:sz w:val="18"/>
                <w:szCs w:val="18"/>
              </w:rPr>
              <w:t>KCP 6.2</w:t>
            </w:r>
          </w:p>
          <w:p w14:paraId="573EC368" w14:textId="358D7749"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DDB50D0" w14:textId="0F25FF71" w:rsidR="00BF1932" w:rsidRPr="0066409B" w:rsidRDefault="00BF1932" w:rsidP="00BF1932">
            <w:pPr>
              <w:rPr>
                <w:sz w:val="18"/>
                <w:szCs w:val="18"/>
              </w:rPr>
            </w:pPr>
            <w:r w:rsidRPr="0066409B">
              <w:rPr>
                <w:sz w:val="18"/>
                <w:szCs w:val="18"/>
              </w:rPr>
              <w:t>Hannah Erb</w:t>
            </w:r>
          </w:p>
        </w:tc>
        <w:tc>
          <w:tcPr>
            <w:tcW w:w="428" w:type="pct"/>
          </w:tcPr>
          <w:p w14:paraId="01B801D9" w14:textId="3FC55650" w:rsidR="00BF1932" w:rsidRPr="0066409B" w:rsidRDefault="00BF1932" w:rsidP="00BF1932">
            <w:pPr>
              <w:jc w:val="center"/>
              <w:rPr>
                <w:sz w:val="18"/>
                <w:szCs w:val="18"/>
              </w:rPr>
            </w:pPr>
            <w:r w:rsidRPr="0066409B">
              <w:rPr>
                <w:sz w:val="18"/>
                <w:szCs w:val="18"/>
              </w:rPr>
              <w:t>2020</w:t>
            </w:r>
          </w:p>
        </w:tc>
        <w:tc>
          <w:tcPr>
            <w:tcW w:w="1649" w:type="pct"/>
          </w:tcPr>
          <w:p w14:paraId="0B2BA3D9" w14:textId="108D00C0"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EU20-037-13</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24397049" w14:textId="53DE1457" w:rsidR="00BF1932" w:rsidRPr="0066409B" w:rsidRDefault="00BF1932" w:rsidP="00BF1932">
            <w:pPr>
              <w:jc w:val="center"/>
              <w:rPr>
                <w:sz w:val="18"/>
                <w:szCs w:val="18"/>
              </w:rPr>
            </w:pPr>
            <w:r w:rsidRPr="0066409B">
              <w:rPr>
                <w:sz w:val="18"/>
                <w:szCs w:val="18"/>
              </w:rPr>
              <w:t>N</w:t>
            </w:r>
          </w:p>
        </w:tc>
        <w:tc>
          <w:tcPr>
            <w:tcW w:w="399" w:type="pct"/>
          </w:tcPr>
          <w:p w14:paraId="4A9570AF" w14:textId="09BF301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210C1CD" w14:textId="06A3A33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7E7BDEC" w14:textId="4EB940CF" w:rsidR="00BF1932" w:rsidRPr="0066409B" w:rsidRDefault="00BF1932" w:rsidP="00BF1932">
            <w:pPr>
              <w:jc w:val="center"/>
              <w:rPr>
                <w:sz w:val="18"/>
                <w:szCs w:val="18"/>
              </w:rPr>
            </w:pPr>
            <w:r w:rsidRPr="0066409B">
              <w:rPr>
                <w:sz w:val="18"/>
                <w:szCs w:val="18"/>
              </w:rPr>
              <w:t>Nufarm</w:t>
            </w:r>
          </w:p>
        </w:tc>
      </w:tr>
      <w:tr w:rsidR="00BF1932" w:rsidRPr="0066409B" w14:paraId="47F658BD" w14:textId="77777777" w:rsidTr="004142EC">
        <w:trPr>
          <w:cantSplit/>
        </w:trPr>
        <w:tc>
          <w:tcPr>
            <w:tcW w:w="499" w:type="pct"/>
          </w:tcPr>
          <w:p w14:paraId="0C627662" w14:textId="77777777" w:rsidR="00BF1932" w:rsidRPr="0066409B" w:rsidRDefault="00BF1932" w:rsidP="00BF1932">
            <w:pPr>
              <w:contextualSpacing/>
              <w:jc w:val="left"/>
              <w:rPr>
                <w:sz w:val="18"/>
                <w:szCs w:val="18"/>
              </w:rPr>
            </w:pPr>
            <w:r w:rsidRPr="0066409B">
              <w:rPr>
                <w:sz w:val="18"/>
                <w:szCs w:val="18"/>
              </w:rPr>
              <w:t>KCP 6.2</w:t>
            </w:r>
          </w:p>
          <w:p w14:paraId="237DEB5E" w14:textId="38643CA8"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0BB3FB4" w14:textId="7877D591" w:rsidR="00BF1932" w:rsidRPr="0066409B" w:rsidRDefault="00BF1932" w:rsidP="00BF1932">
            <w:pPr>
              <w:rPr>
                <w:sz w:val="18"/>
                <w:szCs w:val="18"/>
              </w:rPr>
            </w:pPr>
            <w:r w:rsidRPr="0066409B">
              <w:rPr>
                <w:sz w:val="18"/>
                <w:szCs w:val="18"/>
              </w:rPr>
              <w:t>Anthi DELLA</w:t>
            </w:r>
          </w:p>
        </w:tc>
        <w:tc>
          <w:tcPr>
            <w:tcW w:w="428" w:type="pct"/>
          </w:tcPr>
          <w:p w14:paraId="1A87ABF8" w14:textId="28490208" w:rsidR="00BF1932" w:rsidRPr="0066409B" w:rsidRDefault="00BF1932" w:rsidP="00BF1932">
            <w:pPr>
              <w:jc w:val="center"/>
              <w:rPr>
                <w:sz w:val="18"/>
                <w:szCs w:val="18"/>
              </w:rPr>
            </w:pPr>
            <w:r w:rsidRPr="0066409B">
              <w:rPr>
                <w:sz w:val="18"/>
                <w:szCs w:val="18"/>
              </w:rPr>
              <w:t>2020</w:t>
            </w:r>
          </w:p>
        </w:tc>
        <w:tc>
          <w:tcPr>
            <w:tcW w:w="1649" w:type="pct"/>
          </w:tcPr>
          <w:p w14:paraId="61DCF8D2" w14:textId="13DFA52E"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Ramularia collo-cygni</w:t>
            </w:r>
            <w:r w:rsidRPr="009F72A3">
              <w:rPr>
                <w:noProof w:val="0"/>
                <w:sz w:val="18"/>
                <w:szCs w:val="18"/>
                <w:lang w:val="en-US"/>
              </w:rPr>
              <w:br/>
              <w:t>Company report: EU20-037-131</w:t>
            </w:r>
            <w:r w:rsidRPr="009F72A3">
              <w:rPr>
                <w:noProof w:val="0"/>
                <w:sz w:val="18"/>
                <w:szCs w:val="18"/>
                <w:lang w:val="en-US"/>
              </w:rPr>
              <w:br/>
              <w:t>Source: ANADIAG ROMANIA SRL</w:t>
            </w:r>
            <w:r w:rsidRPr="009F72A3">
              <w:rPr>
                <w:noProof w:val="0"/>
                <w:sz w:val="18"/>
                <w:szCs w:val="18"/>
                <w:lang w:val="en-US"/>
              </w:rPr>
              <w:br/>
              <w:t>GLP: Yes</w:t>
            </w:r>
            <w:r w:rsidRPr="009F72A3">
              <w:rPr>
                <w:noProof w:val="0"/>
                <w:sz w:val="18"/>
                <w:szCs w:val="18"/>
                <w:lang w:val="en-US"/>
              </w:rPr>
              <w:br/>
              <w:t>Published: No</w:t>
            </w:r>
          </w:p>
        </w:tc>
        <w:tc>
          <w:tcPr>
            <w:tcW w:w="396" w:type="pct"/>
          </w:tcPr>
          <w:p w14:paraId="7542852D" w14:textId="33F81825" w:rsidR="00BF1932" w:rsidRPr="0066409B" w:rsidRDefault="00BF1932" w:rsidP="00BF1932">
            <w:pPr>
              <w:jc w:val="center"/>
              <w:rPr>
                <w:sz w:val="18"/>
                <w:szCs w:val="18"/>
              </w:rPr>
            </w:pPr>
            <w:r w:rsidRPr="0066409B">
              <w:rPr>
                <w:sz w:val="18"/>
                <w:szCs w:val="18"/>
              </w:rPr>
              <w:t>N</w:t>
            </w:r>
          </w:p>
        </w:tc>
        <w:tc>
          <w:tcPr>
            <w:tcW w:w="399" w:type="pct"/>
          </w:tcPr>
          <w:p w14:paraId="13FBF6FA" w14:textId="4FC3203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43E9063" w14:textId="0BB73FC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F360F51" w14:textId="1016D425" w:rsidR="00BF1932" w:rsidRPr="0066409B" w:rsidRDefault="00BF1932" w:rsidP="00BF1932">
            <w:pPr>
              <w:jc w:val="center"/>
              <w:rPr>
                <w:sz w:val="18"/>
                <w:szCs w:val="18"/>
              </w:rPr>
            </w:pPr>
            <w:r w:rsidRPr="0066409B">
              <w:rPr>
                <w:sz w:val="18"/>
                <w:szCs w:val="18"/>
              </w:rPr>
              <w:t>Nufarm</w:t>
            </w:r>
          </w:p>
        </w:tc>
      </w:tr>
      <w:tr w:rsidR="00BF1932" w:rsidRPr="0066409B" w14:paraId="5C5BE02C" w14:textId="77777777" w:rsidTr="004142EC">
        <w:trPr>
          <w:cantSplit/>
        </w:trPr>
        <w:tc>
          <w:tcPr>
            <w:tcW w:w="499" w:type="pct"/>
          </w:tcPr>
          <w:p w14:paraId="05D09900" w14:textId="77777777" w:rsidR="00BF1932" w:rsidRPr="0066409B" w:rsidRDefault="00BF1932" w:rsidP="00BF1932">
            <w:pPr>
              <w:contextualSpacing/>
              <w:jc w:val="left"/>
              <w:rPr>
                <w:sz w:val="18"/>
                <w:szCs w:val="18"/>
              </w:rPr>
            </w:pPr>
            <w:r w:rsidRPr="0066409B">
              <w:rPr>
                <w:sz w:val="18"/>
                <w:szCs w:val="18"/>
              </w:rPr>
              <w:t>KCP 6.2</w:t>
            </w:r>
          </w:p>
          <w:p w14:paraId="50B71AFC" w14:textId="2E8A4CD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B930499" w14:textId="0AB1FA7F" w:rsidR="00BF1932" w:rsidRPr="0066409B" w:rsidRDefault="00BF1932" w:rsidP="00BF1932">
            <w:pPr>
              <w:rPr>
                <w:sz w:val="18"/>
                <w:szCs w:val="18"/>
              </w:rPr>
            </w:pPr>
            <w:r w:rsidRPr="0066409B">
              <w:rPr>
                <w:sz w:val="18"/>
                <w:szCs w:val="18"/>
              </w:rPr>
              <w:t>Anthi DELLA</w:t>
            </w:r>
          </w:p>
        </w:tc>
        <w:tc>
          <w:tcPr>
            <w:tcW w:w="428" w:type="pct"/>
          </w:tcPr>
          <w:p w14:paraId="72242D42" w14:textId="68E38452" w:rsidR="00BF1932" w:rsidRPr="0066409B" w:rsidRDefault="00BF1932" w:rsidP="00BF1932">
            <w:pPr>
              <w:jc w:val="center"/>
              <w:rPr>
                <w:sz w:val="18"/>
                <w:szCs w:val="18"/>
              </w:rPr>
            </w:pPr>
            <w:r w:rsidRPr="0066409B">
              <w:rPr>
                <w:sz w:val="18"/>
                <w:szCs w:val="18"/>
              </w:rPr>
              <w:t>2020</w:t>
            </w:r>
          </w:p>
        </w:tc>
        <w:tc>
          <w:tcPr>
            <w:tcW w:w="1649" w:type="pct"/>
          </w:tcPr>
          <w:p w14:paraId="70E92859" w14:textId="7B5821BD"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Ramularia collo-cygni</w:t>
            </w:r>
            <w:r w:rsidRPr="009F72A3">
              <w:rPr>
                <w:noProof w:val="0"/>
                <w:sz w:val="18"/>
                <w:szCs w:val="18"/>
                <w:lang w:val="en-US"/>
              </w:rPr>
              <w:br/>
              <w:t>Company report: EU20-037-132</w:t>
            </w:r>
            <w:r w:rsidRPr="009F72A3">
              <w:rPr>
                <w:noProof w:val="0"/>
                <w:sz w:val="18"/>
                <w:szCs w:val="18"/>
                <w:lang w:val="en-US"/>
              </w:rPr>
              <w:br/>
              <w:t>Source: GEMERPRODUKT VALICE OVD</w:t>
            </w:r>
            <w:r w:rsidRPr="009F72A3">
              <w:rPr>
                <w:noProof w:val="0"/>
                <w:sz w:val="18"/>
                <w:szCs w:val="18"/>
                <w:lang w:val="en-US"/>
              </w:rPr>
              <w:br/>
              <w:t>GLP: Yes</w:t>
            </w:r>
            <w:r w:rsidRPr="009F72A3">
              <w:rPr>
                <w:noProof w:val="0"/>
                <w:sz w:val="18"/>
                <w:szCs w:val="18"/>
                <w:lang w:val="en-US"/>
              </w:rPr>
              <w:br/>
              <w:t>Published: No</w:t>
            </w:r>
          </w:p>
        </w:tc>
        <w:tc>
          <w:tcPr>
            <w:tcW w:w="396" w:type="pct"/>
          </w:tcPr>
          <w:p w14:paraId="3BBDC369" w14:textId="56D545EA" w:rsidR="00BF1932" w:rsidRPr="0066409B" w:rsidRDefault="00BF1932" w:rsidP="00BF1932">
            <w:pPr>
              <w:jc w:val="center"/>
              <w:rPr>
                <w:sz w:val="18"/>
                <w:szCs w:val="18"/>
              </w:rPr>
            </w:pPr>
            <w:r w:rsidRPr="0066409B">
              <w:rPr>
                <w:sz w:val="18"/>
                <w:szCs w:val="18"/>
              </w:rPr>
              <w:t>N</w:t>
            </w:r>
          </w:p>
        </w:tc>
        <w:tc>
          <w:tcPr>
            <w:tcW w:w="399" w:type="pct"/>
          </w:tcPr>
          <w:p w14:paraId="79FE6E54" w14:textId="4EE7FDD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7D6F477"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C6D7697" w14:textId="58A56EB6" w:rsidR="00362620" w:rsidRDefault="00362620" w:rsidP="00362620">
            <w:pPr>
              <w:jc w:val="center"/>
              <w:rPr>
                <w:sz w:val="18"/>
                <w:szCs w:val="18"/>
                <w:lang w:val="en-US"/>
              </w:rPr>
            </w:pPr>
            <w:r w:rsidRPr="00E17996">
              <w:rPr>
                <w:sz w:val="18"/>
                <w:szCs w:val="18"/>
                <w:highlight w:val="cyan"/>
                <w:lang w:val="en-US"/>
              </w:rPr>
              <w:t>Registered in July 2023</w:t>
            </w:r>
          </w:p>
          <w:p w14:paraId="30DB8EE4" w14:textId="5E6B2DFC"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2059CC3" w14:textId="543CAA4D" w:rsidR="00BF1932" w:rsidRPr="0066409B" w:rsidRDefault="00BF1932" w:rsidP="00BF1932">
            <w:pPr>
              <w:jc w:val="center"/>
              <w:rPr>
                <w:sz w:val="18"/>
                <w:szCs w:val="18"/>
              </w:rPr>
            </w:pPr>
            <w:r w:rsidRPr="0066409B">
              <w:rPr>
                <w:sz w:val="18"/>
                <w:szCs w:val="18"/>
              </w:rPr>
              <w:t>Nufarm</w:t>
            </w:r>
          </w:p>
        </w:tc>
      </w:tr>
      <w:tr w:rsidR="00BF1932" w:rsidRPr="0066409B" w14:paraId="5C2F4777" w14:textId="77777777" w:rsidTr="004142EC">
        <w:trPr>
          <w:cantSplit/>
        </w:trPr>
        <w:tc>
          <w:tcPr>
            <w:tcW w:w="499" w:type="pct"/>
          </w:tcPr>
          <w:p w14:paraId="7F135BB3" w14:textId="77777777" w:rsidR="00BF1932" w:rsidRPr="0066409B" w:rsidRDefault="00BF1932" w:rsidP="00BF1932">
            <w:pPr>
              <w:contextualSpacing/>
              <w:jc w:val="left"/>
              <w:rPr>
                <w:sz w:val="18"/>
                <w:szCs w:val="18"/>
              </w:rPr>
            </w:pPr>
            <w:r w:rsidRPr="0066409B">
              <w:rPr>
                <w:sz w:val="18"/>
                <w:szCs w:val="18"/>
              </w:rPr>
              <w:t>KCP 6.2</w:t>
            </w:r>
          </w:p>
          <w:p w14:paraId="4BB3D139" w14:textId="24B1CE9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C6E5E5C" w14:textId="544FA510" w:rsidR="00BF1932" w:rsidRPr="0066409B" w:rsidRDefault="00BF1932" w:rsidP="00BF1932">
            <w:pPr>
              <w:rPr>
                <w:sz w:val="18"/>
                <w:szCs w:val="18"/>
              </w:rPr>
            </w:pPr>
            <w:r w:rsidRPr="0066409B">
              <w:rPr>
                <w:sz w:val="18"/>
                <w:szCs w:val="18"/>
              </w:rPr>
              <w:t>Anthi DELLA</w:t>
            </w:r>
          </w:p>
        </w:tc>
        <w:tc>
          <w:tcPr>
            <w:tcW w:w="428" w:type="pct"/>
          </w:tcPr>
          <w:p w14:paraId="4126C36B" w14:textId="0E7C3CB8" w:rsidR="00BF1932" w:rsidRPr="0066409B" w:rsidRDefault="00BF1932" w:rsidP="00BF1932">
            <w:pPr>
              <w:jc w:val="center"/>
              <w:rPr>
                <w:sz w:val="18"/>
                <w:szCs w:val="18"/>
              </w:rPr>
            </w:pPr>
            <w:r w:rsidRPr="0066409B">
              <w:rPr>
                <w:sz w:val="18"/>
                <w:szCs w:val="18"/>
              </w:rPr>
              <w:t>2020</w:t>
            </w:r>
          </w:p>
        </w:tc>
        <w:tc>
          <w:tcPr>
            <w:tcW w:w="1649" w:type="pct"/>
          </w:tcPr>
          <w:p w14:paraId="0723AB1A" w14:textId="4F321385"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Ramularia collo-cygni</w:t>
            </w:r>
            <w:r w:rsidRPr="009F72A3">
              <w:rPr>
                <w:noProof w:val="0"/>
                <w:sz w:val="18"/>
                <w:szCs w:val="18"/>
                <w:lang w:val="en-US"/>
              </w:rPr>
              <w:br/>
              <w:t>Company report: EU20-037-133</w:t>
            </w:r>
            <w:r w:rsidRPr="009F72A3">
              <w:rPr>
                <w:noProof w:val="0"/>
                <w:sz w:val="18"/>
                <w:szCs w:val="18"/>
                <w:lang w:val="en-US"/>
              </w:rPr>
              <w:br/>
              <w:t>Source: GEMERPRODUKT VALICE OVD</w:t>
            </w:r>
            <w:r w:rsidRPr="009F72A3">
              <w:rPr>
                <w:noProof w:val="0"/>
                <w:sz w:val="18"/>
                <w:szCs w:val="18"/>
                <w:lang w:val="en-US"/>
              </w:rPr>
              <w:br/>
              <w:t>GLP: Yes</w:t>
            </w:r>
            <w:r w:rsidRPr="009F72A3">
              <w:rPr>
                <w:noProof w:val="0"/>
                <w:sz w:val="18"/>
                <w:szCs w:val="18"/>
                <w:lang w:val="en-US"/>
              </w:rPr>
              <w:br/>
              <w:t>Published: No</w:t>
            </w:r>
          </w:p>
        </w:tc>
        <w:tc>
          <w:tcPr>
            <w:tcW w:w="396" w:type="pct"/>
          </w:tcPr>
          <w:p w14:paraId="7E67C601" w14:textId="365E2450" w:rsidR="00BF1932" w:rsidRPr="0066409B" w:rsidRDefault="00BF1932" w:rsidP="00BF1932">
            <w:pPr>
              <w:jc w:val="center"/>
              <w:rPr>
                <w:sz w:val="18"/>
                <w:szCs w:val="18"/>
              </w:rPr>
            </w:pPr>
            <w:r w:rsidRPr="0066409B">
              <w:rPr>
                <w:sz w:val="18"/>
                <w:szCs w:val="18"/>
              </w:rPr>
              <w:t>N</w:t>
            </w:r>
          </w:p>
        </w:tc>
        <w:tc>
          <w:tcPr>
            <w:tcW w:w="399" w:type="pct"/>
          </w:tcPr>
          <w:p w14:paraId="6E241217" w14:textId="54A3F0D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69ED4F4"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65C7380" w14:textId="5D952C22" w:rsidR="00362620" w:rsidRDefault="00362620" w:rsidP="00362620">
            <w:pPr>
              <w:jc w:val="center"/>
              <w:rPr>
                <w:sz w:val="18"/>
                <w:szCs w:val="18"/>
                <w:lang w:val="en-US"/>
              </w:rPr>
            </w:pPr>
            <w:r w:rsidRPr="00E17996">
              <w:rPr>
                <w:sz w:val="18"/>
                <w:szCs w:val="18"/>
                <w:highlight w:val="cyan"/>
                <w:lang w:val="en-US"/>
              </w:rPr>
              <w:t>Registered in July 2023</w:t>
            </w:r>
          </w:p>
          <w:p w14:paraId="78D6F4C3" w14:textId="43C7CDB1"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978D925" w14:textId="1C08349C" w:rsidR="00BF1932" w:rsidRPr="0066409B" w:rsidRDefault="00BF1932" w:rsidP="00BF1932">
            <w:pPr>
              <w:jc w:val="center"/>
              <w:rPr>
                <w:sz w:val="18"/>
                <w:szCs w:val="18"/>
              </w:rPr>
            </w:pPr>
            <w:r w:rsidRPr="0066409B">
              <w:rPr>
                <w:sz w:val="18"/>
                <w:szCs w:val="18"/>
              </w:rPr>
              <w:t>Nufarm</w:t>
            </w:r>
          </w:p>
        </w:tc>
      </w:tr>
      <w:tr w:rsidR="00BF1932" w:rsidRPr="0066409B" w14:paraId="21FD1D82" w14:textId="77777777" w:rsidTr="004142EC">
        <w:trPr>
          <w:cantSplit/>
        </w:trPr>
        <w:tc>
          <w:tcPr>
            <w:tcW w:w="499" w:type="pct"/>
          </w:tcPr>
          <w:p w14:paraId="4F23A364" w14:textId="77777777" w:rsidR="00BF1932" w:rsidRPr="0066409B" w:rsidRDefault="00BF1932" w:rsidP="00BF1932">
            <w:pPr>
              <w:contextualSpacing/>
              <w:jc w:val="left"/>
              <w:rPr>
                <w:sz w:val="18"/>
                <w:szCs w:val="18"/>
              </w:rPr>
            </w:pPr>
            <w:r w:rsidRPr="0066409B">
              <w:rPr>
                <w:sz w:val="18"/>
                <w:szCs w:val="18"/>
              </w:rPr>
              <w:t>KCP 6.2</w:t>
            </w:r>
          </w:p>
          <w:p w14:paraId="1CD59712" w14:textId="2540178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9114429" w14:textId="26D2AA73" w:rsidR="00BF1932" w:rsidRPr="0066409B" w:rsidRDefault="00BF1932" w:rsidP="00BF1932">
            <w:pPr>
              <w:rPr>
                <w:sz w:val="18"/>
                <w:szCs w:val="18"/>
              </w:rPr>
            </w:pPr>
            <w:r w:rsidRPr="0066409B">
              <w:rPr>
                <w:sz w:val="18"/>
                <w:szCs w:val="18"/>
              </w:rPr>
              <w:t>Anthi DELLA</w:t>
            </w:r>
          </w:p>
        </w:tc>
        <w:tc>
          <w:tcPr>
            <w:tcW w:w="428" w:type="pct"/>
          </w:tcPr>
          <w:p w14:paraId="3670C2B2" w14:textId="7AE1B78B" w:rsidR="00BF1932" w:rsidRPr="0066409B" w:rsidRDefault="00BF1932" w:rsidP="00BF1932">
            <w:pPr>
              <w:jc w:val="center"/>
              <w:rPr>
                <w:sz w:val="18"/>
                <w:szCs w:val="18"/>
              </w:rPr>
            </w:pPr>
            <w:r w:rsidRPr="0066409B">
              <w:rPr>
                <w:sz w:val="18"/>
                <w:szCs w:val="18"/>
              </w:rPr>
              <w:t>2020</w:t>
            </w:r>
          </w:p>
        </w:tc>
        <w:tc>
          <w:tcPr>
            <w:tcW w:w="1649" w:type="pct"/>
          </w:tcPr>
          <w:p w14:paraId="1EE9EC6D" w14:textId="404B516C"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Ramularia collo-cygni</w:t>
            </w:r>
            <w:r w:rsidRPr="009F72A3">
              <w:rPr>
                <w:noProof w:val="0"/>
                <w:sz w:val="18"/>
                <w:szCs w:val="18"/>
                <w:lang w:val="en-US"/>
              </w:rPr>
              <w:br/>
              <w:t>Company report: EU20-037-134</w:t>
            </w:r>
            <w:r w:rsidRPr="009F72A3">
              <w:rPr>
                <w:noProof w:val="0"/>
                <w:sz w:val="18"/>
                <w:szCs w:val="18"/>
                <w:lang w:val="en-US"/>
              </w:rPr>
              <w:br/>
              <w:t>Source: GEMERPRODUKT VALICE OVD</w:t>
            </w:r>
            <w:r w:rsidRPr="009F72A3">
              <w:rPr>
                <w:noProof w:val="0"/>
                <w:sz w:val="18"/>
                <w:szCs w:val="18"/>
                <w:lang w:val="en-US"/>
              </w:rPr>
              <w:br/>
              <w:t>GLP: Yes</w:t>
            </w:r>
            <w:r w:rsidRPr="009F72A3">
              <w:rPr>
                <w:noProof w:val="0"/>
                <w:sz w:val="18"/>
                <w:szCs w:val="18"/>
                <w:lang w:val="en-US"/>
              </w:rPr>
              <w:br/>
              <w:t>Published: No</w:t>
            </w:r>
          </w:p>
        </w:tc>
        <w:tc>
          <w:tcPr>
            <w:tcW w:w="396" w:type="pct"/>
          </w:tcPr>
          <w:p w14:paraId="0F1FC933" w14:textId="01D70A22" w:rsidR="00BF1932" w:rsidRPr="0066409B" w:rsidRDefault="00BF1932" w:rsidP="00BF1932">
            <w:pPr>
              <w:jc w:val="center"/>
              <w:rPr>
                <w:sz w:val="18"/>
                <w:szCs w:val="18"/>
              </w:rPr>
            </w:pPr>
            <w:r w:rsidRPr="0066409B">
              <w:rPr>
                <w:sz w:val="18"/>
                <w:szCs w:val="18"/>
              </w:rPr>
              <w:t>N</w:t>
            </w:r>
          </w:p>
        </w:tc>
        <w:tc>
          <w:tcPr>
            <w:tcW w:w="399" w:type="pct"/>
          </w:tcPr>
          <w:p w14:paraId="51765476" w14:textId="31AC7C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CA57996"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73365BD6" w14:textId="3ECB0365" w:rsidR="00362620" w:rsidRDefault="00362620" w:rsidP="00362620">
            <w:pPr>
              <w:jc w:val="center"/>
              <w:rPr>
                <w:sz w:val="18"/>
                <w:szCs w:val="18"/>
                <w:lang w:val="en-US"/>
              </w:rPr>
            </w:pPr>
            <w:r w:rsidRPr="00E17996">
              <w:rPr>
                <w:sz w:val="18"/>
                <w:szCs w:val="18"/>
                <w:highlight w:val="cyan"/>
                <w:lang w:val="en-US"/>
              </w:rPr>
              <w:t>Registered in July 2023</w:t>
            </w:r>
          </w:p>
          <w:p w14:paraId="43930FC7" w14:textId="076E13C3"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BD1281F" w14:textId="381B0C03" w:rsidR="00BF1932" w:rsidRPr="0066409B" w:rsidRDefault="00BF1932" w:rsidP="00BF1932">
            <w:pPr>
              <w:jc w:val="center"/>
              <w:rPr>
                <w:sz w:val="18"/>
                <w:szCs w:val="18"/>
              </w:rPr>
            </w:pPr>
            <w:r w:rsidRPr="0066409B">
              <w:rPr>
                <w:sz w:val="18"/>
                <w:szCs w:val="18"/>
              </w:rPr>
              <w:t>Nufarm</w:t>
            </w:r>
          </w:p>
        </w:tc>
      </w:tr>
      <w:tr w:rsidR="00BF1932" w:rsidRPr="0066409B" w14:paraId="4FF8F464" w14:textId="77777777" w:rsidTr="004142EC">
        <w:trPr>
          <w:cantSplit/>
        </w:trPr>
        <w:tc>
          <w:tcPr>
            <w:tcW w:w="499" w:type="pct"/>
          </w:tcPr>
          <w:p w14:paraId="247F74E0" w14:textId="77777777" w:rsidR="00BF1932" w:rsidRPr="0066409B" w:rsidRDefault="00BF1932" w:rsidP="00BF1932">
            <w:pPr>
              <w:contextualSpacing/>
              <w:jc w:val="left"/>
              <w:rPr>
                <w:sz w:val="18"/>
                <w:szCs w:val="18"/>
              </w:rPr>
            </w:pPr>
            <w:r w:rsidRPr="0066409B">
              <w:rPr>
                <w:sz w:val="18"/>
                <w:szCs w:val="18"/>
              </w:rPr>
              <w:t>KCP 6.2</w:t>
            </w:r>
          </w:p>
          <w:p w14:paraId="0661BB9A" w14:textId="48B38AA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E66BF56" w14:textId="2ADAAA8B" w:rsidR="00BF1932" w:rsidRPr="0066409B" w:rsidRDefault="00BF1932" w:rsidP="00BF1932">
            <w:pPr>
              <w:rPr>
                <w:sz w:val="18"/>
                <w:szCs w:val="18"/>
              </w:rPr>
            </w:pPr>
            <w:r w:rsidRPr="0066409B">
              <w:rPr>
                <w:sz w:val="18"/>
                <w:szCs w:val="18"/>
              </w:rPr>
              <w:t>Anthi DELLA</w:t>
            </w:r>
          </w:p>
        </w:tc>
        <w:tc>
          <w:tcPr>
            <w:tcW w:w="428" w:type="pct"/>
          </w:tcPr>
          <w:p w14:paraId="76C72F83" w14:textId="21CD5EBB" w:rsidR="00BF1932" w:rsidRPr="0066409B" w:rsidRDefault="00BF1932" w:rsidP="00BF1932">
            <w:pPr>
              <w:jc w:val="center"/>
              <w:rPr>
                <w:sz w:val="18"/>
                <w:szCs w:val="18"/>
              </w:rPr>
            </w:pPr>
            <w:r w:rsidRPr="0066409B">
              <w:rPr>
                <w:sz w:val="18"/>
                <w:szCs w:val="18"/>
              </w:rPr>
              <w:t>2020</w:t>
            </w:r>
          </w:p>
        </w:tc>
        <w:tc>
          <w:tcPr>
            <w:tcW w:w="1649" w:type="pct"/>
          </w:tcPr>
          <w:p w14:paraId="5276BCBC" w14:textId="5EB7E34E"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 against Puccinia hordei</w:t>
            </w:r>
            <w:r w:rsidRPr="009F72A3">
              <w:rPr>
                <w:noProof w:val="0"/>
                <w:sz w:val="18"/>
                <w:szCs w:val="18"/>
                <w:lang w:val="en-US"/>
              </w:rPr>
              <w:br/>
              <w:t>Company report: EU20-037-136</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303353C9" w14:textId="00A89095" w:rsidR="00BF1932" w:rsidRPr="0066409B" w:rsidRDefault="00BF1932" w:rsidP="00BF1932">
            <w:pPr>
              <w:jc w:val="center"/>
              <w:rPr>
                <w:sz w:val="18"/>
                <w:szCs w:val="18"/>
              </w:rPr>
            </w:pPr>
            <w:r w:rsidRPr="0066409B">
              <w:rPr>
                <w:sz w:val="18"/>
                <w:szCs w:val="18"/>
              </w:rPr>
              <w:t>N</w:t>
            </w:r>
          </w:p>
        </w:tc>
        <w:tc>
          <w:tcPr>
            <w:tcW w:w="399" w:type="pct"/>
          </w:tcPr>
          <w:p w14:paraId="3C22178B" w14:textId="5DBF4E2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2EDFAF4" w14:textId="0F267748"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EC112BE" w14:textId="51BAB1D0" w:rsidR="00BF1932" w:rsidRPr="0066409B" w:rsidRDefault="00BF1932" w:rsidP="00BF1932">
            <w:pPr>
              <w:jc w:val="center"/>
              <w:rPr>
                <w:sz w:val="18"/>
                <w:szCs w:val="18"/>
              </w:rPr>
            </w:pPr>
            <w:r w:rsidRPr="0066409B">
              <w:rPr>
                <w:sz w:val="18"/>
                <w:szCs w:val="18"/>
              </w:rPr>
              <w:t>Nufarm</w:t>
            </w:r>
          </w:p>
        </w:tc>
      </w:tr>
      <w:tr w:rsidR="00BF1932" w:rsidRPr="0066409B" w14:paraId="7D88F40B" w14:textId="77777777" w:rsidTr="004142EC">
        <w:trPr>
          <w:cantSplit/>
        </w:trPr>
        <w:tc>
          <w:tcPr>
            <w:tcW w:w="499" w:type="pct"/>
          </w:tcPr>
          <w:p w14:paraId="4F980A17" w14:textId="77777777" w:rsidR="00BF1932" w:rsidRPr="0066409B" w:rsidRDefault="00BF1932" w:rsidP="00BF1932">
            <w:pPr>
              <w:contextualSpacing/>
              <w:jc w:val="left"/>
              <w:rPr>
                <w:sz w:val="18"/>
                <w:szCs w:val="18"/>
              </w:rPr>
            </w:pPr>
            <w:r w:rsidRPr="0066409B">
              <w:rPr>
                <w:sz w:val="18"/>
                <w:szCs w:val="18"/>
              </w:rPr>
              <w:t>KCP 6.2</w:t>
            </w:r>
          </w:p>
          <w:p w14:paraId="1CC48A5B" w14:textId="16C7FDA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AFC795C" w14:textId="1159EB33" w:rsidR="00BF1932" w:rsidRPr="0066409B" w:rsidRDefault="00BF1932" w:rsidP="00BF1932">
            <w:pPr>
              <w:rPr>
                <w:sz w:val="18"/>
                <w:szCs w:val="18"/>
              </w:rPr>
            </w:pPr>
            <w:r w:rsidRPr="0066409B">
              <w:rPr>
                <w:sz w:val="18"/>
                <w:szCs w:val="18"/>
              </w:rPr>
              <w:t>Anthi DELLA</w:t>
            </w:r>
          </w:p>
        </w:tc>
        <w:tc>
          <w:tcPr>
            <w:tcW w:w="428" w:type="pct"/>
          </w:tcPr>
          <w:p w14:paraId="02C89006" w14:textId="41A0B19C" w:rsidR="00BF1932" w:rsidRPr="0066409B" w:rsidRDefault="00BF1932" w:rsidP="00BF1932">
            <w:pPr>
              <w:jc w:val="center"/>
              <w:rPr>
                <w:sz w:val="18"/>
                <w:szCs w:val="18"/>
              </w:rPr>
            </w:pPr>
            <w:r w:rsidRPr="0066409B">
              <w:rPr>
                <w:sz w:val="18"/>
                <w:szCs w:val="18"/>
              </w:rPr>
              <w:t>2020</w:t>
            </w:r>
          </w:p>
        </w:tc>
        <w:tc>
          <w:tcPr>
            <w:tcW w:w="1649" w:type="pct"/>
          </w:tcPr>
          <w:p w14:paraId="6349E23C" w14:textId="4CCA7C59"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Puccinia hordei</w:t>
            </w:r>
            <w:r w:rsidRPr="009F72A3">
              <w:rPr>
                <w:noProof w:val="0"/>
                <w:sz w:val="18"/>
                <w:szCs w:val="18"/>
                <w:lang w:val="en-US"/>
              </w:rPr>
              <w:br/>
              <w:t>Company report: EU20-037-137</w:t>
            </w:r>
            <w:r w:rsidRPr="009F72A3">
              <w:rPr>
                <w:noProof w:val="0"/>
                <w:sz w:val="18"/>
                <w:szCs w:val="18"/>
                <w:lang w:val="en-US"/>
              </w:rPr>
              <w:br/>
              <w:t>Source: ANADIAG ROMANIA SRL</w:t>
            </w:r>
            <w:r w:rsidRPr="009F72A3">
              <w:rPr>
                <w:noProof w:val="0"/>
                <w:sz w:val="18"/>
                <w:szCs w:val="18"/>
                <w:lang w:val="en-US"/>
              </w:rPr>
              <w:br/>
              <w:t>GLP: Yes</w:t>
            </w:r>
            <w:r w:rsidRPr="009F72A3">
              <w:rPr>
                <w:noProof w:val="0"/>
                <w:sz w:val="18"/>
                <w:szCs w:val="18"/>
                <w:lang w:val="en-US"/>
              </w:rPr>
              <w:br/>
              <w:t>Published: No</w:t>
            </w:r>
          </w:p>
        </w:tc>
        <w:tc>
          <w:tcPr>
            <w:tcW w:w="396" w:type="pct"/>
          </w:tcPr>
          <w:p w14:paraId="24791083" w14:textId="02445C4C" w:rsidR="00BF1932" w:rsidRPr="0066409B" w:rsidRDefault="00BF1932" w:rsidP="00BF1932">
            <w:pPr>
              <w:jc w:val="center"/>
              <w:rPr>
                <w:sz w:val="18"/>
                <w:szCs w:val="18"/>
              </w:rPr>
            </w:pPr>
            <w:r w:rsidRPr="0066409B">
              <w:rPr>
                <w:sz w:val="18"/>
                <w:szCs w:val="18"/>
              </w:rPr>
              <w:t>N</w:t>
            </w:r>
          </w:p>
        </w:tc>
        <w:tc>
          <w:tcPr>
            <w:tcW w:w="399" w:type="pct"/>
          </w:tcPr>
          <w:p w14:paraId="537B2D9B" w14:textId="13957A0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791801B" w14:textId="6876E45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3EC5BC1" w14:textId="3421C162" w:rsidR="00BF1932" w:rsidRPr="0066409B" w:rsidRDefault="00BF1932" w:rsidP="00BF1932">
            <w:pPr>
              <w:jc w:val="center"/>
              <w:rPr>
                <w:sz w:val="18"/>
                <w:szCs w:val="18"/>
              </w:rPr>
            </w:pPr>
            <w:r w:rsidRPr="0066409B">
              <w:rPr>
                <w:sz w:val="18"/>
                <w:szCs w:val="18"/>
              </w:rPr>
              <w:t>Nufarm</w:t>
            </w:r>
          </w:p>
        </w:tc>
      </w:tr>
      <w:tr w:rsidR="00BF1932" w:rsidRPr="0066409B" w14:paraId="5CDC2D67" w14:textId="77777777" w:rsidTr="004142EC">
        <w:trPr>
          <w:cantSplit/>
        </w:trPr>
        <w:tc>
          <w:tcPr>
            <w:tcW w:w="499" w:type="pct"/>
          </w:tcPr>
          <w:p w14:paraId="0F113189" w14:textId="77777777" w:rsidR="00BF1932" w:rsidRPr="0066409B" w:rsidRDefault="00BF1932" w:rsidP="00BF1932">
            <w:pPr>
              <w:contextualSpacing/>
              <w:jc w:val="left"/>
              <w:rPr>
                <w:sz w:val="18"/>
                <w:szCs w:val="18"/>
              </w:rPr>
            </w:pPr>
            <w:r w:rsidRPr="0066409B">
              <w:rPr>
                <w:sz w:val="18"/>
                <w:szCs w:val="18"/>
              </w:rPr>
              <w:t>KCP 6.2</w:t>
            </w:r>
          </w:p>
          <w:p w14:paraId="0A0750A5" w14:textId="21A6080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5AD8D27" w14:textId="798E8AF1" w:rsidR="00BF1932" w:rsidRPr="0066409B" w:rsidRDefault="00BF1932" w:rsidP="00BF1932">
            <w:pPr>
              <w:rPr>
                <w:sz w:val="18"/>
                <w:szCs w:val="18"/>
              </w:rPr>
            </w:pPr>
            <w:r w:rsidRPr="0066409B">
              <w:rPr>
                <w:sz w:val="18"/>
                <w:szCs w:val="18"/>
              </w:rPr>
              <w:t>Anthi DELLA</w:t>
            </w:r>
          </w:p>
        </w:tc>
        <w:tc>
          <w:tcPr>
            <w:tcW w:w="428" w:type="pct"/>
          </w:tcPr>
          <w:p w14:paraId="7E0CE862" w14:textId="6C754BAA" w:rsidR="00BF1932" w:rsidRPr="0066409B" w:rsidRDefault="00BF1932" w:rsidP="00BF1932">
            <w:pPr>
              <w:jc w:val="center"/>
              <w:rPr>
                <w:sz w:val="18"/>
                <w:szCs w:val="18"/>
              </w:rPr>
            </w:pPr>
            <w:r w:rsidRPr="0066409B">
              <w:rPr>
                <w:sz w:val="18"/>
                <w:szCs w:val="18"/>
              </w:rPr>
              <w:t>2020</w:t>
            </w:r>
          </w:p>
        </w:tc>
        <w:tc>
          <w:tcPr>
            <w:tcW w:w="1649" w:type="pct"/>
          </w:tcPr>
          <w:p w14:paraId="503BE1ED" w14:textId="6AE4AC5F"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Puccinia hordei</w:t>
            </w:r>
            <w:r w:rsidRPr="009F72A3">
              <w:rPr>
                <w:noProof w:val="0"/>
                <w:sz w:val="18"/>
                <w:szCs w:val="18"/>
                <w:lang w:val="en-US"/>
              </w:rPr>
              <w:br/>
              <w:t>Company report: EU20-037-138</w:t>
            </w:r>
            <w:r w:rsidRPr="009F72A3">
              <w:rPr>
                <w:noProof w:val="0"/>
                <w:sz w:val="18"/>
                <w:szCs w:val="18"/>
                <w:lang w:val="en-US"/>
              </w:rPr>
              <w:br/>
              <w:t>Source: ANADIAG ROMANIA SRL</w:t>
            </w:r>
            <w:r w:rsidRPr="009F72A3">
              <w:rPr>
                <w:noProof w:val="0"/>
                <w:sz w:val="18"/>
                <w:szCs w:val="18"/>
                <w:lang w:val="en-US"/>
              </w:rPr>
              <w:br/>
              <w:t>GLP: Yes</w:t>
            </w:r>
            <w:r w:rsidRPr="009F72A3">
              <w:rPr>
                <w:noProof w:val="0"/>
                <w:sz w:val="18"/>
                <w:szCs w:val="18"/>
                <w:lang w:val="en-US"/>
              </w:rPr>
              <w:br/>
              <w:t>Published: No</w:t>
            </w:r>
          </w:p>
        </w:tc>
        <w:tc>
          <w:tcPr>
            <w:tcW w:w="396" w:type="pct"/>
          </w:tcPr>
          <w:p w14:paraId="24571159" w14:textId="0E048ACC" w:rsidR="00BF1932" w:rsidRPr="0066409B" w:rsidRDefault="00BF1932" w:rsidP="00BF1932">
            <w:pPr>
              <w:jc w:val="center"/>
              <w:rPr>
                <w:sz w:val="18"/>
                <w:szCs w:val="18"/>
              </w:rPr>
            </w:pPr>
            <w:r w:rsidRPr="0066409B">
              <w:rPr>
                <w:sz w:val="18"/>
                <w:szCs w:val="18"/>
              </w:rPr>
              <w:t>N</w:t>
            </w:r>
          </w:p>
        </w:tc>
        <w:tc>
          <w:tcPr>
            <w:tcW w:w="399" w:type="pct"/>
          </w:tcPr>
          <w:p w14:paraId="3B414B6A" w14:textId="5F4D5E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2F6F14E" w14:textId="362D06F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6942855" w14:textId="787028FC" w:rsidR="00BF1932" w:rsidRPr="0066409B" w:rsidRDefault="00BF1932" w:rsidP="00BF1932">
            <w:pPr>
              <w:jc w:val="center"/>
              <w:rPr>
                <w:sz w:val="18"/>
                <w:szCs w:val="18"/>
              </w:rPr>
            </w:pPr>
            <w:r w:rsidRPr="0066409B">
              <w:rPr>
                <w:sz w:val="18"/>
                <w:szCs w:val="18"/>
              </w:rPr>
              <w:t>Nufarm</w:t>
            </w:r>
          </w:p>
        </w:tc>
      </w:tr>
      <w:tr w:rsidR="00BF1932" w:rsidRPr="0066409B" w14:paraId="03799A00" w14:textId="77777777" w:rsidTr="004142EC">
        <w:trPr>
          <w:cantSplit/>
        </w:trPr>
        <w:tc>
          <w:tcPr>
            <w:tcW w:w="499" w:type="pct"/>
          </w:tcPr>
          <w:p w14:paraId="61B59CD7" w14:textId="77777777" w:rsidR="00BF1932" w:rsidRPr="0066409B" w:rsidRDefault="00BF1932" w:rsidP="00BF1932">
            <w:pPr>
              <w:contextualSpacing/>
              <w:jc w:val="left"/>
              <w:rPr>
                <w:sz w:val="18"/>
                <w:szCs w:val="18"/>
              </w:rPr>
            </w:pPr>
            <w:r w:rsidRPr="0066409B">
              <w:rPr>
                <w:sz w:val="18"/>
                <w:szCs w:val="18"/>
              </w:rPr>
              <w:t>KCP 6.2</w:t>
            </w:r>
          </w:p>
          <w:p w14:paraId="05C6B12C" w14:textId="0F4EC657"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28795EA" w14:textId="5C1BB01A" w:rsidR="00BF1932" w:rsidRPr="0066409B" w:rsidRDefault="00BF1932" w:rsidP="00BF1932">
            <w:pPr>
              <w:rPr>
                <w:sz w:val="18"/>
                <w:szCs w:val="18"/>
              </w:rPr>
            </w:pPr>
            <w:r w:rsidRPr="0066409B">
              <w:rPr>
                <w:sz w:val="18"/>
                <w:szCs w:val="18"/>
              </w:rPr>
              <w:t>Anthi DELLA</w:t>
            </w:r>
          </w:p>
        </w:tc>
        <w:tc>
          <w:tcPr>
            <w:tcW w:w="428" w:type="pct"/>
          </w:tcPr>
          <w:p w14:paraId="168EFCF0" w14:textId="2D3FADA3" w:rsidR="00BF1932" w:rsidRPr="0066409B" w:rsidRDefault="00BF1932" w:rsidP="00BF1932">
            <w:pPr>
              <w:jc w:val="center"/>
              <w:rPr>
                <w:sz w:val="18"/>
                <w:szCs w:val="18"/>
              </w:rPr>
            </w:pPr>
            <w:r w:rsidRPr="0066409B">
              <w:rPr>
                <w:sz w:val="18"/>
                <w:szCs w:val="18"/>
              </w:rPr>
              <w:t>2020</w:t>
            </w:r>
          </w:p>
        </w:tc>
        <w:tc>
          <w:tcPr>
            <w:tcW w:w="1649" w:type="pct"/>
          </w:tcPr>
          <w:p w14:paraId="068A4F3E" w14:textId="7EF51808"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Puccinia hordei</w:t>
            </w:r>
            <w:r w:rsidRPr="009F72A3">
              <w:rPr>
                <w:noProof w:val="0"/>
                <w:sz w:val="18"/>
                <w:szCs w:val="18"/>
                <w:lang w:val="en-US"/>
              </w:rPr>
              <w:br/>
              <w:t>Company report: EU20-037-139</w:t>
            </w:r>
            <w:r w:rsidRPr="009F72A3">
              <w:rPr>
                <w:noProof w:val="0"/>
                <w:sz w:val="18"/>
                <w:szCs w:val="18"/>
                <w:lang w:val="en-US"/>
              </w:rPr>
              <w:br/>
              <w:t>Source: GEMERPRODUKT VALICE OVD</w:t>
            </w:r>
            <w:r w:rsidRPr="009F72A3">
              <w:rPr>
                <w:noProof w:val="0"/>
                <w:sz w:val="18"/>
                <w:szCs w:val="18"/>
                <w:lang w:val="en-US"/>
              </w:rPr>
              <w:br/>
              <w:t>GLP: Yes</w:t>
            </w:r>
            <w:r w:rsidRPr="009F72A3">
              <w:rPr>
                <w:noProof w:val="0"/>
                <w:sz w:val="18"/>
                <w:szCs w:val="18"/>
                <w:lang w:val="en-US"/>
              </w:rPr>
              <w:br/>
              <w:t>Published: No</w:t>
            </w:r>
          </w:p>
        </w:tc>
        <w:tc>
          <w:tcPr>
            <w:tcW w:w="396" w:type="pct"/>
          </w:tcPr>
          <w:p w14:paraId="030EBF04" w14:textId="01E138CC" w:rsidR="00BF1932" w:rsidRPr="0066409B" w:rsidRDefault="00BF1932" w:rsidP="00BF1932">
            <w:pPr>
              <w:jc w:val="center"/>
              <w:rPr>
                <w:sz w:val="18"/>
                <w:szCs w:val="18"/>
              </w:rPr>
            </w:pPr>
            <w:r w:rsidRPr="0066409B">
              <w:rPr>
                <w:sz w:val="18"/>
                <w:szCs w:val="18"/>
              </w:rPr>
              <w:t>N</w:t>
            </w:r>
          </w:p>
        </w:tc>
        <w:tc>
          <w:tcPr>
            <w:tcW w:w="399" w:type="pct"/>
          </w:tcPr>
          <w:p w14:paraId="67C2A67C" w14:textId="384C974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7C727F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E563688" w14:textId="0D4E1AE0" w:rsidR="00362620" w:rsidRDefault="00362620" w:rsidP="00362620">
            <w:pPr>
              <w:jc w:val="center"/>
              <w:rPr>
                <w:sz w:val="18"/>
                <w:szCs w:val="18"/>
                <w:lang w:val="en-US"/>
              </w:rPr>
            </w:pPr>
            <w:r w:rsidRPr="00E17996">
              <w:rPr>
                <w:sz w:val="18"/>
                <w:szCs w:val="18"/>
                <w:highlight w:val="cyan"/>
                <w:lang w:val="en-US"/>
              </w:rPr>
              <w:t>Registered in July 2023</w:t>
            </w:r>
          </w:p>
          <w:p w14:paraId="3179DF6E" w14:textId="3C76D19A"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B7D5D86" w14:textId="6C235DD5" w:rsidR="00BF1932" w:rsidRPr="0066409B" w:rsidRDefault="00BF1932" w:rsidP="00BF1932">
            <w:pPr>
              <w:jc w:val="center"/>
              <w:rPr>
                <w:sz w:val="18"/>
                <w:szCs w:val="18"/>
              </w:rPr>
            </w:pPr>
            <w:r w:rsidRPr="0066409B">
              <w:rPr>
                <w:sz w:val="18"/>
                <w:szCs w:val="18"/>
              </w:rPr>
              <w:t>Nufarm</w:t>
            </w:r>
          </w:p>
        </w:tc>
      </w:tr>
      <w:tr w:rsidR="00BF1932" w:rsidRPr="0066409B" w14:paraId="13C6F577" w14:textId="77777777" w:rsidTr="004142EC">
        <w:trPr>
          <w:cantSplit/>
        </w:trPr>
        <w:tc>
          <w:tcPr>
            <w:tcW w:w="499" w:type="pct"/>
          </w:tcPr>
          <w:p w14:paraId="1BA7F899" w14:textId="77777777" w:rsidR="00BF1932" w:rsidRPr="0066409B" w:rsidRDefault="00BF1932" w:rsidP="00BF1932">
            <w:pPr>
              <w:contextualSpacing/>
              <w:jc w:val="left"/>
              <w:rPr>
                <w:sz w:val="18"/>
                <w:szCs w:val="18"/>
              </w:rPr>
            </w:pPr>
            <w:r w:rsidRPr="0066409B">
              <w:rPr>
                <w:sz w:val="18"/>
                <w:szCs w:val="18"/>
              </w:rPr>
              <w:t>KCP 6.2</w:t>
            </w:r>
          </w:p>
          <w:p w14:paraId="6B15ADF1" w14:textId="15F8CBA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9BEDC61" w14:textId="04A9260D" w:rsidR="00BF1932" w:rsidRPr="0066409B" w:rsidRDefault="00BF1932" w:rsidP="00BF1932">
            <w:pPr>
              <w:rPr>
                <w:sz w:val="18"/>
                <w:szCs w:val="18"/>
              </w:rPr>
            </w:pPr>
            <w:r w:rsidRPr="0066409B">
              <w:rPr>
                <w:sz w:val="18"/>
                <w:szCs w:val="18"/>
              </w:rPr>
              <w:t>Gabriela Kubickova</w:t>
            </w:r>
          </w:p>
        </w:tc>
        <w:tc>
          <w:tcPr>
            <w:tcW w:w="428" w:type="pct"/>
          </w:tcPr>
          <w:p w14:paraId="6A194961" w14:textId="68258189" w:rsidR="00BF1932" w:rsidRPr="0066409B" w:rsidRDefault="00BF1932" w:rsidP="00BF1932">
            <w:pPr>
              <w:jc w:val="center"/>
              <w:rPr>
                <w:sz w:val="18"/>
                <w:szCs w:val="18"/>
              </w:rPr>
            </w:pPr>
            <w:r w:rsidRPr="0066409B">
              <w:rPr>
                <w:sz w:val="18"/>
                <w:szCs w:val="18"/>
              </w:rPr>
              <w:t>2020</w:t>
            </w:r>
          </w:p>
        </w:tc>
        <w:tc>
          <w:tcPr>
            <w:tcW w:w="1649" w:type="pct"/>
          </w:tcPr>
          <w:p w14:paraId="67210DC4" w14:textId="01E7432F"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EU20-037-14</w:t>
            </w:r>
            <w:r w:rsidRPr="009F72A3">
              <w:rPr>
                <w:noProof w:val="0"/>
                <w:sz w:val="18"/>
                <w:szCs w:val="18"/>
                <w:lang w:val="en-US"/>
              </w:rPr>
              <w:br/>
              <w:t>Source: ANADIAG SA, CZ osp.</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7A19F7E2" w14:textId="23D3A6CC" w:rsidR="00BF1932" w:rsidRPr="0066409B" w:rsidRDefault="00BF1932" w:rsidP="00BF1932">
            <w:pPr>
              <w:jc w:val="center"/>
              <w:rPr>
                <w:sz w:val="18"/>
                <w:szCs w:val="18"/>
              </w:rPr>
            </w:pPr>
            <w:r w:rsidRPr="0066409B">
              <w:rPr>
                <w:sz w:val="18"/>
                <w:szCs w:val="18"/>
              </w:rPr>
              <w:t>N</w:t>
            </w:r>
          </w:p>
        </w:tc>
        <w:tc>
          <w:tcPr>
            <w:tcW w:w="399" w:type="pct"/>
          </w:tcPr>
          <w:p w14:paraId="51479794" w14:textId="09B2A1A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E7B717D"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0BDBD27" w14:textId="0869CD68" w:rsidR="00362620" w:rsidRDefault="00362620" w:rsidP="00362620">
            <w:pPr>
              <w:jc w:val="center"/>
              <w:rPr>
                <w:sz w:val="18"/>
                <w:szCs w:val="18"/>
                <w:lang w:val="en-US"/>
              </w:rPr>
            </w:pPr>
            <w:r w:rsidRPr="00E17996">
              <w:rPr>
                <w:sz w:val="18"/>
                <w:szCs w:val="18"/>
                <w:highlight w:val="cyan"/>
                <w:lang w:val="en-US"/>
              </w:rPr>
              <w:t>Registered in July 2023</w:t>
            </w:r>
          </w:p>
          <w:p w14:paraId="428EF9FC" w14:textId="5A0E34A4"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218FDA3" w14:textId="509FEF17" w:rsidR="00BF1932" w:rsidRPr="0066409B" w:rsidRDefault="00BF1932" w:rsidP="00BF1932">
            <w:pPr>
              <w:jc w:val="center"/>
              <w:rPr>
                <w:sz w:val="18"/>
                <w:szCs w:val="18"/>
              </w:rPr>
            </w:pPr>
            <w:r w:rsidRPr="0066409B">
              <w:rPr>
                <w:sz w:val="18"/>
                <w:szCs w:val="18"/>
              </w:rPr>
              <w:t>Nufarm</w:t>
            </w:r>
          </w:p>
        </w:tc>
      </w:tr>
      <w:tr w:rsidR="00BF1932" w:rsidRPr="0066409B" w14:paraId="2AF1B2EB" w14:textId="77777777" w:rsidTr="004142EC">
        <w:trPr>
          <w:cantSplit/>
        </w:trPr>
        <w:tc>
          <w:tcPr>
            <w:tcW w:w="499" w:type="pct"/>
          </w:tcPr>
          <w:p w14:paraId="20091075" w14:textId="77777777" w:rsidR="00BF1932" w:rsidRPr="0066409B" w:rsidRDefault="00BF1932" w:rsidP="00BF1932">
            <w:pPr>
              <w:contextualSpacing/>
              <w:jc w:val="left"/>
              <w:rPr>
                <w:sz w:val="18"/>
                <w:szCs w:val="18"/>
              </w:rPr>
            </w:pPr>
            <w:r w:rsidRPr="0066409B">
              <w:rPr>
                <w:sz w:val="18"/>
                <w:szCs w:val="18"/>
              </w:rPr>
              <w:t>KCP 6.2</w:t>
            </w:r>
          </w:p>
          <w:p w14:paraId="52C37FE4" w14:textId="16C91CB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10E3E5F" w14:textId="3C5E8805" w:rsidR="00BF1932" w:rsidRPr="0066409B" w:rsidRDefault="00BF1932" w:rsidP="00BF1932">
            <w:pPr>
              <w:rPr>
                <w:sz w:val="18"/>
                <w:szCs w:val="18"/>
              </w:rPr>
            </w:pPr>
            <w:r w:rsidRPr="0066409B">
              <w:rPr>
                <w:sz w:val="18"/>
                <w:szCs w:val="18"/>
              </w:rPr>
              <w:t>Anthi DELLA</w:t>
            </w:r>
          </w:p>
        </w:tc>
        <w:tc>
          <w:tcPr>
            <w:tcW w:w="428" w:type="pct"/>
          </w:tcPr>
          <w:p w14:paraId="0A7B959C" w14:textId="1194F9DE" w:rsidR="00BF1932" w:rsidRPr="0066409B" w:rsidRDefault="00BF1932" w:rsidP="00BF1932">
            <w:pPr>
              <w:jc w:val="center"/>
              <w:rPr>
                <w:sz w:val="18"/>
                <w:szCs w:val="18"/>
              </w:rPr>
            </w:pPr>
            <w:r w:rsidRPr="0066409B">
              <w:rPr>
                <w:sz w:val="18"/>
                <w:szCs w:val="18"/>
              </w:rPr>
              <w:t>2020</w:t>
            </w:r>
          </w:p>
        </w:tc>
        <w:tc>
          <w:tcPr>
            <w:tcW w:w="1649" w:type="pct"/>
          </w:tcPr>
          <w:p w14:paraId="42274602" w14:textId="1B426928"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Rhynchosporium secalis</w:t>
            </w:r>
            <w:r w:rsidRPr="009F72A3">
              <w:rPr>
                <w:noProof w:val="0"/>
                <w:sz w:val="18"/>
                <w:szCs w:val="18"/>
                <w:lang w:val="en-US"/>
              </w:rPr>
              <w:br/>
              <w:t>Company report: EU20-037-147</w:t>
            </w:r>
            <w:r w:rsidRPr="009F72A3">
              <w:rPr>
                <w:noProof w:val="0"/>
                <w:sz w:val="18"/>
                <w:szCs w:val="18"/>
                <w:lang w:val="en-US"/>
              </w:rPr>
              <w:br/>
              <w:t>Source: GEMERPRODUKT VALICE OVD</w:t>
            </w:r>
            <w:r w:rsidRPr="009F72A3">
              <w:rPr>
                <w:noProof w:val="0"/>
                <w:sz w:val="18"/>
                <w:szCs w:val="18"/>
                <w:lang w:val="en-US"/>
              </w:rPr>
              <w:br/>
              <w:t>GLP: Yes</w:t>
            </w:r>
            <w:r w:rsidRPr="009F72A3">
              <w:rPr>
                <w:noProof w:val="0"/>
                <w:sz w:val="18"/>
                <w:szCs w:val="18"/>
                <w:lang w:val="en-US"/>
              </w:rPr>
              <w:br/>
              <w:t>Published: No</w:t>
            </w:r>
          </w:p>
        </w:tc>
        <w:tc>
          <w:tcPr>
            <w:tcW w:w="396" w:type="pct"/>
          </w:tcPr>
          <w:p w14:paraId="77B58760" w14:textId="22A433A7" w:rsidR="00BF1932" w:rsidRPr="0066409B" w:rsidRDefault="00BF1932" w:rsidP="00BF1932">
            <w:pPr>
              <w:jc w:val="center"/>
              <w:rPr>
                <w:sz w:val="18"/>
                <w:szCs w:val="18"/>
              </w:rPr>
            </w:pPr>
            <w:r w:rsidRPr="0066409B">
              <w:rPr>
                <w:sz w:val="18"/>
                <w:szCs w:val="18"/>
              </w:rPr>
              <w:t>N</w:t>
            </w:r>
          </w:p>
        </w:tc>
        <w:tc>
          <w:tcPr>
            <w:tcW w:w="399" w:type="pct"/>
          </w:tcPr>
          <w:p w14:paraId="0A17671D" w14:textId="105E4F8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7F4B36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1942AE6" w14:textId="5DF9D3F0" w:rsidR="00362620" w:rsidRDefault="00362620" w:rsidP="00362620">
            <w:pPr>
              <w:jc w:val="center"/>
              <w:rPr>
                <w:sz w:val="18"/>
                <w:szCs w:val="18"/>
                <w:lang w:val="en-US"/>
              </w:rPr>
            </w:pPr>
            <w:r w:rsidRPr="00E17996">
              <w:rPr>
                <w:sz w:val="18"/>
                <w:szCs w:val="18"/>
                <w:highlight w:val="cyan"/>
                <w:lang w:val="en-US"/>
              </w:rPr>
              <w:t>Registered in July 2023</w:t>
            </w:r>
          </w:p>
          <w:p w14:paraId="3EDB731D" w14:textId="3C3E8C47"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3DC067E" w14:textId="4E586EEE" w:rsidR="00BF1932" w:rsidRPr="0066409B" w:rsidRDefault="00BF1932" w:rsidP="00BF1932">
            <w:pPr>
              <w:jc w:val="center"/>
              <w:rPr>
                <w:sz w:val="18"/>
                <w:szCs w:val="18"/>
              </w:rPr>
            </w:pPr>
            <w:r w:rsidRPr="0066409B">
              <w:rPr>
                <w:sz w:val="18"/>
                <w:szCs w:val="18"/>
              </w:rPr>
              <w:t>Nufarm</w:t>
            </w:r>
          </w:p>
        </w:tc>
      </w:tr>
      <w:tr w:rsidR="00BF1932" w:rsidRPr="0066409B" w14:paraId="2AF5D520" w14:textId="77777777" w:rsidTr="004142EC">
        <w:trPr>
          <w:cantSplit/>
        </w:trPr>
        <w:tc>
          <w:tcPr>
            <w:tcW w:w="499" w:type="pct"/>
          </w:tcPr>
          <w:p w14:paraId="5DC8DD26" w14:textId="77777777" w:rsidR="00BF1932" w:rsidRPr="0066409B" w:rsidRDefault="00BF1932" w:rsidP="00BF1932">
            <w:pPr>
              <w:contextualSpacing/>
              <w:jc w:val="left"/>
              <w:rPr>
                <w:sz w:val="18"/>
                <w:szCs w:val="18"/>
              </w:rPr>
            </w:pPr>
            <w:r w:rsidRPr="0066409B">
              <w:rPr>
                <w:sz w:val="18"/>
                <w:szCs w:val="18"/>
              </w:rPr>
              <w:t>KCP 6.2</w:t>
            </w:r>
          </w:p>
          <w:p w14:paraId="15699C1E" w14:textId="7DD8EEC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F96EDF6" w14:textId="064DC27B" w:rsidR="00BF1932" w:rsidRPr="0066409B" w:rsidRDefault="00BF1932" w:rsidP="00BF1932">
            <w:pPr>
              <w:rPr>
                <w:sz w:val="18"/>
                <w:szCs w:val="18"/>
              </w:rPr>
            </w:pPr>
            <w:r w:rsidRPr="0066409B">
              <w:rPr>
                <w:sz w:val="18"/>
                <w:szCs w:val="18"/>
              </w:rPr>
              <w:t>František Tóth</w:t>
            </w:r>
          </w:p>
        </w:tc>
        <w:tc>
          <w:tcPr>
            <w:tcW w:w="428" w:type="pct"/>
          </w:tcPr>
          <w:p w14:paraId="2C33BFA6" w14:textId="702AAF57" w:rsidR="00BF1932" w:rsidRPr="0066409B" w:rsidRDefault="00BF1932" w:rsidP="00BF1932">
            <w:pPr>
              <w:jc w:val="center"/>
              <w:rPr>
                <w:sz w:val="18"/>
                <w:szCs w:val="18"/>
              </w:rPr>
            </w:pPr>
            <w:r w:rsidRPr="0066409B">
              <w:rPr>
                <w:sz w:val="18"/>
                <w:szCs w:val="18"/>
              </w:rPr>
              <w:t>2020</w:t>
            </w:r>
          </w:p>
        </w:tc>
        <w:tc>
          <w:tcPr>
            <w:tcW w:w="1649" w:type="pct"/>
          </w:tcPr>
          <w:p w14:paraId="584C0F81" w14:textId="3095817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 against Rhynchosporium secalis</w:t>
            </w:r>
            <w:r w:rsidRPr="009F72A3">
              <w:rPr>
                <w:noProof w:val="0"/>
                <w:sz w:val="18"/>
                <w:szCs w:val="18"/>
                <w:lang w:val="en-US"/>
              </w:rPr>
              <w:br/>
              <w:t>Company report: EU20-037-148</w:t>
            </w:r>
            <w:r w:rsidRPr="009F72A3">
              <w:rPr>
                <w:noProof w:val="0"/>
                <w:sz w:val="18"/>
                <w:szCs w:val="18"/>
                <w:lang w:val="en-US"/>
              </w:rPr>
              <w:br/>
              <w:t>Source: GEMERPRODUKT VALICE OVD</w:t>
            </w:r>
            <w:r w:rsidRPr="009F72A3">
              <w:rPr>
                <w:noProof w:val="0"/>
                <w:sz w:val="18"/>
                <w:szCs w:val="18"/>
                <w:lang w:val="en-US"/>
              </w:rPr>
              <w:br/>
              <w:t>GLP: Yes</w:t>
            </w:r>
            <w:r w:rsidRPr="009F72A3">
              <w:rPr>
                <w:noProof w:val="0"/>
                <w:sz w:val="18"/>
                <w:szCs w:val="18"/>
                <w:lang w:val="en-US"/>
              </w:rPr>
              <w:br/>
              <w:t>Published: No</w:t>
            </w:r>
          </w:p>
        </w:tc>
        <w:tc>
          <w:tcPr>
            <w:tcW w:w="396" w:type="pct"/>
          </w:tcPr>
          <w:p w14:paraId="78FBBDA6" w14:textId="31A49041" w:rsidR="00BF1932" w:rsidRPr="0066409B" w:rsidRDefault="00BF1932" w:rsidP="00BF1932">
            <w:pPr>
              <w:jc w:val="center"/>
              <w:rPr>
                <w:sz w:val="18"/>
                <w:szCs w:val="18"/>
              </w:rPr>
            </w:pPr>
            <w:r w:rsidRPr="0066409B">
              <w:rPr>
                <w:sz w:val="18"/>
                <w:szCs w:val="18"/>
              </w:rPr>
              <w:t>N</w:t>
            </w:r>
          </w:p>
        </w:tc>
        <w:tc>
          <w:tcPr>
            <w:tcW w:w="399" w:type="pct"/>
          </w:tcPr>
          <w:p w14:paraId="6CA777D2" w14:textId="113EE7C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B018C8F"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57A414F" w14:textId="54449120" w:rsidR="00362620" w:rsidRDefault="00362620" w:rsidP="00362620">
            <w:pPr>
              <w:jc w:val="center"/>
              <w:rPr>
                <w:sz w:val="18"/>
                <w:szCs w:val="18"/>
                <w:lang w:val="en-US"/>
              </w:rPr>
            </w:pPr>
            <w:r w:rsidRPr="00E17996">
              <w:rPr>
                <w:sz w:val="18"/>
                <w:szCs w:val="18"/>
                <w:highlight w:val="cyan"/>
                <w:lang w:val="en-US"/>
              </w:rPr>
              <w:t>Registered in July 2023</w:t>
            </w:r>
          </w:p>
          <w:p w14:paraId="6FACB07E" w14:textId="1E285B1A"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EFBBFB1" w14:textId="7DBE9283" w:rsidR="00BF1932" w:rsidRPr="0066409B" w:rsidRDefault="00BF1932" w:rsidP="00BF1932">
            <w:pPr>
              <w:jc w:val="center"/>
              <w:rPr>
                <w:sz w:val="18"/>
                <w:szCs w:val="18"/>
              </w:rPr>
            </w:pPr>
            <w:r w:rsidRPr="0066409B">
              <w:rPr>
                <w:sz w:val="18"/>
                <w:szCs w:val="18"/>
              </w:rPr>
              <w:t>Nufarm</w:t>
            </w:r>
          </w:p>
        </w:tc>
      </w:tr>
      <w:tr w:rsidR="00BF1932" w:rsidRPr="0066409B" w14:paraId="7397BAF7" w14:textId="77777777" w:rsidTr="004142EC">
        <w:trPr>
          <w:cantSplit/>
        </w:trPr>
        <w:tc>
          <w:tcPr>
            <w:tcW w:w="499" w:type="pct"/>
          </w:tcPr>
          <w:p w14:paraId="72945239" w14:textId="77777777" w:rsidR="00BF1932" w:rsidRPr="0066409B" w:rsidRDefault="00BF1932" w:rsidP="00BF1932">
            <w:pPr>
              <w:contextualSpacing/>
              <w:jc w:val="left"/>
              <w:rPr>
                <w:sz w:val="18"/>
                <w:szCs w:val="18"/>
              </w:rPr>
            </w:pPr>
            <w:r w:rsidRPr="0066409B">
              <w:rPr>
                <w:sz w:val="18"/>
                <w:szCs w:val="18"/>
              </w:rPr>
              <w:t>KCP 6.2</w:t>
            </w:r>
          </w:p>
          <w:p w14:paraId="33FDEEB6" w14:textId="3F23440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FBB9DE6" w14:textId="46F67D90" w:rsidR="00BF1932" w:rsidRPr="0066409B" w:rsidRDefault="00BF1932" w:rsidP="00BF1932">
            <w:pPr>
              <w:rPr>
                <w:sz w:val="18"/>
                <w:szCs w:val="18"/>
              </w:rPr>
            </w:pPr>
            <w:r w:rsidRPr="0066409B">
              <w:rPr>
                <w:sz w:val="18"/>
                <w:szCs w:val="18"/>
              </w:rPr>
              <w:t>Sabrina DUCROT</w:t>
            </w:r>
          </w:p>
        </w:tc>
        <w:tc>
          <w:tcPr>
            <w:tcW w:w="428" w:type="pct"/>
          </w:tcPr>
          <w:p w14:paraId="4BA55BF8" w14:textId="793BEB27" w:rsidR="00BF1932" w:rsidRPr="0066409B" w:rsidRDefault="00BF1932" w:rsidP="00BF1932">
            <w:pPr>
              <w:jc w:val="center"/>
              <w:rPr>
                <w:sz w:val="18"/>
                <w:szCs w:val="18"/>
              </w:rPr>
            </w:pPr>
            <w:r w:rsidRPr="0066409B">
              <w:rPr>
                <w:sz w:val="18"/>
                <w:szCs w:val="18"/>
              </w:rPr>
              <w:t>2020</w:t>
            </w:r>
          </w:p>
        </w:tc>
        <w:tc>
          <w:tcPr>
            <w:tcW w:w="1649" w:type="pct"/>
          </w:tcPr>
          <w:p w14:paraId="21C603A6" w14:textId="0AB94250"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EU20-037-16</w:t>
            </w:r>
            <w:r w:rsidRPr="009F72A3">
              <w:rPr>
                <w:noProof w:val="0"/>
                <w:sz w:val="18"/>
                <w:szCs w:val="18"/>
                <w:lang w:val="en-US"/>
              </w:rPr>
              <w:br/>
              <w:t>Source: ANADIAG SAS</w:t>
            </w:r>
            <w:r w:rsidRPr="009F72A3">
              <w:rPr>
                <w:noProof w:val="0"/>
                <w:sz w:val="18"/>
                <w:szCs w:val="18"/>
                <w:lang w:val="en-US"/>
              </w:rPr>
              <w:br/>
              <w:t>GLP: Yes</w:t>
            </w:r>
            <w:r w:rsidRPr="009F72A3">
              <w:rPr>
                <w:noProof w:val="0"/>
                <w:sz w:val="18"/>
                <w:szCs w:val="18"/>
                <w:lang w:val="en-US"/>
              </w:rPr>
              <w:br/>
              <w:t>Published: No</w:t>
            </w:r>
          </w:p>
        </w:tc>
        <w:tc>
          <w:tcPr>
            <w:tcW w:w="396" w:type="pct"/>
          </w:tcPr>
          <w:p w14:paraId="4486C6E1" w14:textId="1307A1AE" w:rsidR="00BF1932" w:rsidRPr="0066409B" w:rsidRDefault="00BF1932" w:rsidP="00BF1932">
            <w:pPr>
              <w:jc w:val="center"/>
              <w:rPr>
                <w:sz w:val="18"/>
                <w:szCs w:val="18"/>
              </w:rPr>
            </w:pPr>
            <w:r w:rsidRPr="0066409B">
              <w:rPr>
                <w:sz w:val="18"/>
                <w:szCs w:val="18"/>
              </w:rPr>
              <w:t>N</w:t>
            </w:r>
          </w:p>
        </w:tc>
        <w:tc>
          <w:tcPr>
            <w:tcW w:w="399" w:type="pct"/>
          </w:tcPr>
          <w:p w14:paraId="01887BD6" w14:textId="26D24DE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C0368E7" w14:textId="6D027705"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9DC4D8B" w14:textId="129CE332" w:rsidR="00BF1932" w:rsidRPr="0066409B" w:rsidRDefault="00BF1932" w:rsidP="00BF1932">
            <w:pPr>
              <w:jc w:val="center"/>
              <w:rPr>
                <w:sz w:val="18"/>
                <w:szCs w:val="18"/>
              </w:rPr>
            </w:pPr>
            <w:r w:rsidRPr="0066409B">
              <w:rPr>
                <w:sz w:val="18"/>
                <w:szCs w:val="18"/>
              </w:rPr>
              <w:t>Nufarm</w:t>
            </w:r>
          </w:p>
        </w:tc>
      </w:tr>
      <w:tr w:rsidR="00BF1932" w:rsidRPr="0066409B" w14:paraId="3A59CE48" w14:textId="77777777" w:rsidTr="004142EC">
        <w:trPr>
          <w:cantSplit/>
        </w:trPr>
        <w:tc>
          <w:tcPr>
            <w:tcW w:w="499" w:type="pct"/>
          </w:tcPr>
          <w:p w14:paraId="0031B662" w14:textId="77777777" w:rsidR="00BF1932" w:rsidRPr="0066409B" w:rsidRDefault="00BF1932" w:rsidP="00BF1932">
            <w:pPr>
              <w:contextualSpacing/>
              <w:jc w:val="left"/>
              <w:rPr>
                <w:sz w:val="18"/>
                <w:szCs w:val="18"/>
              </w:rPr>
            </w:pPr>
            <w:r w:rsidRPr="0066409B">
              <w:rPr>
                <w:sz w:val="18"/>
                <w:szCs w:val="18"/>
              </w:rPr>
              <w:t>KCP 6.2</w:t>
            </w:r>
          </w:p>
          <w:p w14:paraId="1EEC7E08" w14:textId="0E2E6D60"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1ABCCC0" w14:textId="2626AFF4" w:rsidR="00BF1932" w:rsidRPr="0066409B" w:rsidRDefault="00BF1932" w:rsidP="00BF1932">
            <w:pPr>
              <w:rPr>
                <w:sz w:val="18"/>
                <w:szCs w:val="18"/>
              </w:rPr>
            </w:pPr>
            <w:r w:rsidRPr="0066409B">
              <w:rPr>
                <w:sz w:val="18"/>
                <w:szCs w:val="18"/>
              </w:rPr>
              <w:t>Guillaume Cardiet</w:t>
            </w:r>
          </w:p>
        </w:tc>
        <w:tc>
          <w:tcPr>
            <w:tcW w:w="428" w:type="pct"/>
          </w:tcPr>
          <w:p w14:paraId="66DAC567" w14:textId="3538EEB3" w:rsidR="00BF1932" w:rsidRPr="0066409B" w:rsidRDefault="00BF1932" w:rsidP="00BF1932">
            <w:pPr>
              <w:jc w:val="center"/>
              <w:rPr>
                <w:sz w:val="18"/>
                <w:szCs w:val="18"/>
              </w:rPr>
            </w:pPr>
            <w:r w:rsidRPr="0066409B">
              <w:rPr>
                <w:sz w:val="18"/>
                <w:szCs w:val="18"/>
              </w:rPr>
              <w:t>2020</w:t>
            </w:r>
          </w:p>
        </w:tc>
        <w:tc>
          <w:tcPr>
            <w:tcW w:w="1649" w:type="pct"/>
          </w:tcPr>
          <w:p w14:paraId="71D3F0BC" w14:textId="642A2AE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EU20-037-79</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6AC740D9" w14:textId="27C4A9B1" w:rsidR="00BF1932" w:rsidRPr="0066409B" w:rsidRDefault="00BF1932" w:rsidP="00BF1932">
            <w:pPr>
              <w:jc w:val="center"/>
              <w:rPr>
                <w:sz w:val="18"/>
                <w:szCs w:val="18"/>
              </w:rPr>
            </w:pPr>
            <w:r w:rsidRPr="0066409B">
              <w:rPr>
                <w:sz w:val="18"/>
                <w:szCs w:val="18"/>
              </w:rPr>
              <w:t>N</w:t>
            </w:r>
          </w:p>
        </w:tc>
        <w:tc>
          <w:tcPr>
            <w:tcW w:w="399" w:type="pct"/>
          </w:tcPr>
          <w:p w14:paraId="790FBC0A" w14:textId="3EAEAB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8772E6F"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F3D4400" w14:textId="65806AE4" w:rsidR="00362620" w:rsidRDefault="00362620" w:rsidP="00362620">
            <w:pPr>
              <w:jc w:val="center"/>
              <w:rPr>
                <w:sz w:val="18"/>
                <w:szCs w:val="18"/>
                <w:lang w:val="en-US"/>
              </w:rPr>
            </w:pPr>
            <w:r w:rsidRPr="00E17996">
              <w:rPr>
                <w:sz w:val="18"/>
                <w:szCs w:val="18"/>
                <w:highlight w:val="cyan"/>
                <w:lang w:val="en-US"/>
              </w:rPr>
              <w:t>Registered in July 2023</w:t>
            </w:r>
          </w:p>
          <w:p w14:paraId="6BADCB88" w14:textId="0C666827"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5662303" w14:textId="1E1D09A5" w:rsidR="00BF1932" w:rsidRPr="0066409B" w:rsidRDefault="00BF1932" w:rsidP="00BF1932">
            <w:pPr>
              <w:jc w:val="center"/>
              <w:rPr>
                <w:sz w:val="18"/>
                <w:szCs w:val="18"/>
              </w:rPr>
            </w:pPr>
            <w:r w:rsidRPr="0066409B">
              <w:rPr>
                <w:sz w:val="18"/>
                <w:szCs w:val="18"/>
              </w:rPr>
              <w:t>Nufarm</w:t>
            </w:r>
          </w:p>
        </w:tc>
      </w:tr>
      <w:tr w:rsidR="00BF1932" w:rsidRPr="0066409B" w14:paraId="760562CE" w14:textId="77777777" w:rsidTr="004142EC">
        <w:trPr>
          <w:cantSplit/>
        </w:trPr>
        <w:tc>
          <w:tcPr>
            <w:tcW w:w="499" w:type="pct"/>
          </w:tcPr>
          <w:p w14:paraId="40BC027C" w14:textId="77777777" w:rsidR="00BF1932" w:rsidRPr="0066409B" w:rsidRDefault="00BF1932" w:rsidP="00BF1932">
            <w:pPr>
              <w:contextualSpacing/>
              <w:jc w:val="left"/>
              <w:rPr>
                <w:sz w:val="18"/>
                <w:szCs w:val="18"/>
              </w:rPr>
            </w:pPr>
            <w:r w:rsidRPr="0066409B">
              <w:rPr>
                <w:sz w:val="18"/>
                <w:szCs w:val="18"/>
              </w:rPr>
              <w:t>KCP 6.2</w:t>
            </w:r>
          </w:p>
          <w:p w14:paraId="224B6FBB" w14:textId="07B8157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30A2F07" w14:textId="3C1CDFA2" w:rsidR="00BF1932" w:rsidRPr="0066409B" w:rsidRDefault="00BF1932" w:rsidP="00BF1932">
            <w:pPr>
              <w:rPr>
                <w:sz w:val="18"/>
                <w:szCs w:val="18"/>
              </w:rPr>
            </w:pPr>
            <w:r w:rsidRPr="0066409B">
              <w:rPr>
                <w:sz w:val="18"/>
                <w:szCs w:val="18"/>
              </w:rPr>
              <w:t>Guillaume CARDIET</w:t>
            </w:r>
          </w:p>
        </w:tc>
        <w:tc>
          <w:tcPr>
            <w:tcW w:w="428" w:type="pct"/>
          </w:tcPr>
          <w:p w14:paraId="78BAEE11" w14:textId="3ABC1C6C" w:rsidR="00BF1932" w:rsidRPr="0066409B" w:rsidRDefault="00BF1932" w:rsidP="00BF1932">
            <w:pPr>
              <w:jc w:val="center"/>
              <w:rPr>
                <w:sz w:val="18"/>
                <w:szCs w:val="18"/>
              </w:rPr>
            </w:pPr>
            <w:r w:rsidRPr="0066409B">
              <w:rPr>
                <w:sz w:val="18"/>
                <w:szCs w:val="18"/>
              </w:rPr>
              <w:t>2020</w:t>
            </w:r>
          </w:p>
        </w:tc>
        <w:tc>
          <w:tcPr>
            <w:tcW w:w="1649" w:type="pct"/>
          </w:tcPr>
          <w:p w14:paraId="364BE9CD" w14:textId="5D9B3B84"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EU20-037-80</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19553F68" w14:textId="5B07BFC1" w:rsidR="00BF1932" w:rsidRPr="0066409B" w:rsidRDefault="00BF1932" w:rsidP="00BF1932">
            <w:pPr>
              <w:jc w:val="center"/>
              <w:rPr>
                <w:sz w:val="18"/>
                <w:szCs w:val="18"/>
              </w:rPr>
            </w:pPr>
            <w:r w:rsidRPr="0066409B">
              <w:rPr>
                <w:sz w:val="18"/>
                <w:szCs w:val="18"/>
              </w:rPr>
              <w:t>N</w:t>
            </w:r>
          </w:p>
        </w:tc>
        <w:tc>
          <w:tcPr>
            <w:tcW w:w="399" w:type="pct"/>
          </w:tcPr>
          <w:p w14:paraId="766E3BC4" w14:textId="53542D8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32096A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344162CF" w14:textId="0A9186BF" w:rsidR="00362620" w:rsidRDefault="00362620" w:rsidP="00362620">
            <w:pPr>
              <w:jc w:val="center"/>
              <w:rPr>
                <w:sz w:val="18"/>
                <w:szCs w:val="18"/>
                <w:lang w:val="en-US"/>
              </w:rPr>
            </w:pPr>
            <w:r w:rsidRPr="00E17996">
              <w:rPr>
                <w:sz w:val="18"/>
                <w:szCs w:val="18"/>
                <w:highlight w:val="cyan"/>
                <w:lang w:val="en-US"/>
              </w:rPr>
              <w:t>Registered in July 2023</w:t>
            </w:r>
          </w:p>
          <w:p w14:paraId="7DF7B6E0" w14:textId="4B78719F"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32FA623" w14:textId="7DF813C7" w:rsidR="00BF1932" w:rsidRPr="0066409B" w:rsidRDefault="00BF1932" w:rsidP="00BF1932">
            <w:pPr>
              <w:jc w:val="center"/>
              <w:rPr>
                <w:sz w:val="18"/>
                <w:szCs w:val="18"/>
              </w:rPr>
            </w:pPr>
            <w:r w:rsidRPr="0066409B">
              <w:rPr>
                <w:sz w:val="18"/>
                <w:szCs w:val="18"/>
              </w:rPr>
              <w:t>Nufarm</w:t>
            </w:r>
          </w:p>
        </w:tc>
      </w:tr>
      <w:tr w:rsidR="00BF1932" w:rsidRPr="0066409B" w14:paraId="735787FB" w14:textId="77777777" w:rsidTr="004142EC">
        <w:trPr>
          <w:cantSplit/>
        </w:trPr>
        <w:tc>
          <w:tcPr>
            <w:tcW w:w="499" w:type="pct"/>
          </w:tcPr>
          <w:p w14:paraId="27472074" w14:textId="77777777" w:rsidR="00BF1932" w:rsidRPr="0066409B" w:rsidRDefault="00BF1932" w:rsidP="00BF1932">
            <w:pPr>
              <w:contextualSpacing/>
              <w:jc w:val="left"/>
              <w:rPr>
                <w:sz w:val="18"/>
                <w:szCs w:val="18"/>
              </w:rPr>
            </w:pPr>
            <w:r w:rsidRPr="0066409B">
              <w:rPr>
                <w:sz w:val="18"/>
                <w:szCs w:val="18"/>
              </w:rPr>
              <w:t>KCP 6.2</w:t>
            </w:r>
          </w:p>
          <w:p w14:paraId="47AC6DB9" w14:textId="6EB4D26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CFA39D5" w14:textId="29F80E69" w:rsidR="00BF1932" w:rsidRPr="0066409B" w:rsidRDefault="00BF1932" w:rsidP="00BF1932">
            <w:pPr>
              <w:rPr>
                <w:sz w:val="18"/>
                <w:szCs w:val="18"/>
              </w:rPr>
            </w:pPr>
            <w:r w:rsidRPr="0066409B">
              <w:rPr>
                <w:sz w:val="18"/>
                <w:szCs w:val="18"/>
              </w:rPr>
              <w:t>Guillaume CARDIET</w:t>
            </w:r>
          </w:p>
        </w:tc>
        <w:tc>
          <w:tcPr>
            <w:tcW w:w="428" w:type="pct"/>
          </w:tcPr>
          <w:p w14:paraId="6689823C" w14:textId="2C4DA218" w:rsidR="00BF1932" w:rsidRPr="0066409B" w:rsidRDefault="00BF1932" w:rsidP="00BF1932">
            <w:pPr>
              <w:jc w:val="center"/>
              <w:rPr>
                <w:sz w:val="18"/>
                <w:szCs w:val="18"/>
              </w:rPr>
            </w:pPr>
            <w:r w:rsidRPr="0066409B">
              <w:rPr>
                <w:sz w:val="18"/>
                <w:szCs w:val="18"/>
              </w:rPr>
              <w:t>2020</w:t>
            </w:r>
          </w:p>
        </w:tc>
        <w:tc>
          <w:tcPr>
            <w:tcW w:w="1649" w:type="pct"/>
          </w:tcPr>
          <w:p w14:paraId="44561A2E" w14:textId="3950454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EU20-037-81</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36371D25" w14:textId="311BC4BC" w:rsidR="00BF1932" w:rsidRPr="0066409B" w:rsidRDefault="00BF1932" w:rsidP="00BF1932">
            <w:pPr>
              <w:jc w:val="center"/>
              <w:rPr>
                <w:sz w:val="18"/>
                <w:szCs w:val="18"/>
              </w:rPr>
            </w:pPr>
            <w:r w:rsidRPr="0066409B">
              <w:rPr>
                <w:sz w:val="18"/>
                <w:szCs w:val="18"/>
              </w:rPr>
              <w:t>N</w:t>
            </w:r>
          </w:p>
        </w:tc>
        <w:tc>
          <w:tcPr>
            <w:tcW w:w="399" w:type="pct"/>
          </w:tcPr>
          <w:p w14:paraId="7B65E463" w14:textId="11573B7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403048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2D264B8" w14:textId="0BEAFFAB" w:rsidR="00362620" w:rsidRDefault="00362620" w:rsidP="00362620">
            <w:pPr>
              <w:jc w:val="center"/>
              <w:rPr>
                <w:sz w:val="18"/>
                <w:szCs w:val="18"/>
                <w:lang w:val="en-US"/>
              </w:rPr>
            </w:pPr>
            <w:r w:rsidRPr="00E17996">
              <w:rPr>
                <w:sz w:val="18"/>
                <w:szCs w:val="18"/>
                <w:highlight w:val="cyan"/>
                <w:lang w:val="en-US"/>
              </w:rPr>
              <w:t>Registered in July 2023</w:t>
            </w:r>
          </w:p>
          <w:p w14:paraId="0EF7A2E7" w14:textId="3C6EDC55"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D3131FD" w14:textId="294D7B63" w:rsidR="00BF1932" w:rsidRPr="0066409B" w:rsidRDefault="00BF1932" w:rsidP="00BF1932">
            <w:pPr>
              <w:jc w:val="center"/>
              <w:rPr>
                <w:sz w:val="18"/>
                <w:szCs w:val="18"/>
              </w:rPr>
            </w:pPr>
            <w:r w:rsidRPr="0066409B">
              <w:rPr>
                <w:sz w:val="18"/>
                <w:szCs w:val="18"/>
              </w:rPr>
              <w:t>Nufarm</w:t>
            </w:r>
          </w:p>
        </w:tc>
      </w:tr>
      <w:tr w:rsidR="00BF1932" w:rsidRPr="0066409B" w14:paraId="66668C70" w14:textId="77777777" w:rsidTr="004142EC">
        <w:trPr>
          <w:cantSplit/>
        </w:trPr>
        <w:tc>
          <w:tcPr>
            <w:tcW w:w="499" w:type="pct"/>
          </w:tcPr>
          <w:p w14:paraId="577F082A" w14:textId="77777777" w:rsidR="00BF1932" w:rsidRPr="0066409B" w:rsidRDefault="00BF1932" w:rsidP="00BF1932">
            <w:pPr>
              <w:contextualSpacing/>
              <w:jc w:val="left"/>
              <w:rPr>
                <w:sz w:val="18"/>
                <w:szCs w:val="18"/>
              </w:rPr>
            </w:pPr>
            <w:r w:rsidRPr="0066409B">
              <w:rPr>
                <w:sz w:val="18"/>
                <w:szCs w:val="18"/>
              </w:rPr>
              <w:t>KCP 6.2</w:t>
            </w:r>
          </w:p>
          <w:p w14:paraId="0008968F" w14:textId="3F691CC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4848E7D" w14:textId="3E810EBA" w:rsidR="00BF1932" w:rsidRPr="0066409B" w:rsidRDefault="00BF1932" w:rsidP="00BF1932">
            <w:pPr>
              <w:rPr>
                <w:sz w:val="18"/>
                <w:szCs w:val="18"/>
              </w:rPr>
            </w:pPr>
            <w:r w:rsidRPr="0066409B">
              <w:rPr>
                <w:sz w:val="18"/>
                <w:szCs w:val="18"/>
              </w:rPr>
              <w:t>Guillaume Cardiet</w:t>
            </w:r>
          </w:p>
        </w:tc>
        <w:tc>
          <w:tcPr>
            <w:tcW w:w="428" w:type="pct"/>
          </w:tcPr>
          <w:p w14:paraId="4C5B4780" w14:textId="781EBDA6" w:rsidR="00BF1932" w:rsidRPr="0066409B" w:rsidRDefault="00BF1932" w:rsidP="00BF1932">
            <w:pPr>
              <w:jc w:val="center"/>
              <w:rPr>
                <w:sz w:val="18"/>
                <w:szCs w:val="18"/>
              </w:rPr>
            </w:pPr>
            <w:r w:rsidRPr="0066409B">
              <w:rPr>
                <w:sz w:val="18"/>
                <w:szCs w:val="18"/>
              </w:rPr>
              <w:t>2020</w:t>
            </w:r>
          </w:p>
        </w:tc>
        <w:tc>
          <w:tcPr>
            <w:tcW w:w="1649" w:type="pct"/>
          </w:tcPr>
          <w:p w14:paraId="64D2C4CD" w14:textId="4E5E7F7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EU20-037-82</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04D4DB5F" w14:textId="1C8359F0" w:rsidR="00BF1932" w:rsidRPr="0066409B" w:rsidRDefault="00BF1932" w:rsidP="00BF1932">
            <w:pPr>
              <w:jc w:val="center"/>
              <w:rPr>
                <w:sz w:val="18"/>
                <w:szCs w:val="18"/>
              </w:rPr>
            </w:pPr>
            <w:r w:rsidRPr="0066409B">
              <w:rPr>
                <w:sz w:val="18"/>
                <w:szCs w:val="18"/>
              </w:rPr>
              <w:t>N</w:t>
            </w:r>
          </w:p>
        </w:tc>
        <w:tc>
          <w:tcPr>
            <w:tcW w:w="399" w:type="pct"/>
          </w:tcPr>
          <w:p w14:paraId="74F07864" w14:textId="761DFEE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E1AAAEF"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01C51D7" w14:textId="515EF207" w:rsidR="00362620" w:rsidRDefault="00362620" w:rsidP="00362620">
            <w:pPr>
              <w:jc w:val="center"/>
              <w:rPr>
                <w:sz w:val="18"/>
                <w:szCs w:val="18"/>
                <w:lang w:val="en-US"/>
              </w:rPr>
            </w:pPr>
            <w:r w:rsidRPr="00E17996">
              <w:rPr>
                <w:sz w:val="18"/>
                <w:szCs w:val="18"/>
                <w:highlight w:val="cyan"/>
                <w:lang w:val="en-US"/>
              </w:rPr>
              <w:t>Registered in July 2023</w:t>
            </w:r>
          </w:p>
          <w:p w14:paraId="48478CF6" w14:textId="697C75BA"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BF7A449" w14:textId="7C38A871" w:rsidR="00BF1932" w:rsidRPr="0066409B" w:rsidRDefault="00BF1932" w:rsidP="00BF1932">
            <w:pPr>
              <w:jc w:val="center"/>
              <w:rPr>
                <w:sz w:val="18"/>
                <w:szCs w:val="18"/>
              </w:rPr>
            </w:pPr>
            <w:r w:rsidRPr="0066409B">
              <w:rPr>
                <w:sz w:val="18"/>
                <w:szCs w:val="18"/>
              </w:rPr>
              <w:t>Nufarm</w:t>
            </w:r>
          </w:p>
        </w:tc>
      </w:tr>
      <w:tr w:rsidR="00BF1932" w:rsidRPr="0066409B" w14:paraId="3DAC44AE" w14:textId="77777777" w:rsidTr="004142EC">
        <w:trPr>
          <w:cantSplit/>
        </w:trPr>
        <w:tc>
          <w:tcPr>
            <w:tcW w:w="499" w:type="pct"/>
          </w:tcPr>
          <w:p w14:paraId="1A4CE34E" w14:textId="77777777" w:rsidR="00BF1932" w:rsidRPr="0066409B" w:rsidRDefault="00BF1932" w:rsidP="00BF1932">
            <w:pPr>
              <w:contextualSpacing/>
              <w:jc w:val="left"/>
              <w:rPr>
                <w:sz w:val="18"/>
                <w:szCs w:val="18"/>
              </w:rPr>
            </w:pPr>
            <w:r w:rsidRPr="0066409B">
              <w:rPr>
                <w:sz w:val="18"/>
                <w:szCs w:val="18"/>
              </w:rPr>
              <w:t>KCP 6.2</w:t>
            </w:r>
          </w:p>
          <w:p w14:paraId="633D4E7A" w14:textId="12B8F078"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1F87E74" w14:textId="5BEDE9DC" w:rsidR="00BF1932" w:rsidRPr="0066409B" w:rsidRDefault="00BF1932" w:rsidP="00BF1932">
            <w:pPr>
              <w:rPr>
                <w:sz w:val="18"/>
                <w:szCs w:val="18"/>
              </w:rPr>
            </w:pPr>
            <w:r w:rsidRPr="0066409B">
              <w:rPr>
                <w:sz w:val="18"/>
                <w:szCs w:val="18"/>
              </w:rPr>
              <w:t>Guillaume CARDIET</w:t>
            </w:r>
          </w:p>
        </w:tc>
        <w:tc>
          <w:tcPr>
            <w:tcW w:w="428" w:type="pct"/>
          </w:tcPr>
          <w:p w14:paraId="751803B3" w14:textId="51317496" w:rsidR="00BF1932" w:rsidRPr="0066409B" w:rsidRDefault="00BF1932" w:rsidP="00BF1932">
            <w:pPr>
              <w:jc w:val="center"/>
              <w:rPr>
                <w:sz w:val="18"/>
                <w:szCs w:val="18"/>
              </w:rPr>
            </w:pPr>
            <w:r w:rsidRPr="0066409B">
              <w:rPr>
                <w:sz w:val="18"/>
                <w:szCs w:val="18"/>
              </w:rPr>
              <w:t>2020</w:t>
            </w:r>
          </w:p>
        </w:tc>
        <w:tc>
          <w:tcPr>
            <w:tcW w:w="1649" w:type="pct"/>
          </w:tcPr>
          <w:p w14:paraId="3552E8E2" w14:textId="71528C4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EU20-037-83</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48BCED82" w14:textId="24A2E7F8" w:rsidR="00BF1932" w:rsidRPr="0066409B" w:rsidRDefault="00BF1932" w:rsidP="00BF1932">
            <w:pPr>
              <w:jc w:val="center"/>
              <w:rPr>
                <w:sz w:val="18"/>
                <w:szCs w:val="18"/>
              </w:rPr>
            </w:pPr>
            <w:r w:rsidRPr="0066409B">
              <w:rPr>
                <w:sz w:val="18"/>
                <w:szCs w:val="18"/>
              </w:rPr>
              <w:t>N</w:t>
            </w:r>
          </w:p>
        </w:tc>
        <w:tc>
          <w:tcPr>
            <w:tcW w:w="399" w:type="pct"/>
          </w:tcPr>
          <w:p w14:paraId="12F0720A" w14:textId="18A9E4B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7060255"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C943D64" w14:textId="4277C525" w:rsidR="00362620" w:rsidRDefault="00362620" w:rsidP="00362620">
            <w:pPr>
              <w:jc w:val="center"/>
              <w:rPr>
                <w:sz w:val="18"/>
                <w:szCs w:val="18"/>
                <w:lang w:val="en-US"/>
              </w:rPr>
            </w:pPr>
            <w:r w:rsidRPr="00E17996">
              <w:rPr>
                <w:sz w:val="18"/>
                <w:szCs w:val="18"/>
                <w:highlight w:val="cyan"/>
                <w:lang w:val="en-US"/>
              </w:rPr>
              <w:t>Registered in July 2023</w:t>
            </w:r>
          </w:p>
          <w:p w14:paraId="2D53ACFF" w14:textId="2E03D5E2"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E20716C" w14:textId="02905866" w:rsidR="00BF1932" w:rsidRPr="0066409B" w:rsidRDefault="00BF1932" w:rsidP="00BF1932">
            <w:pPr>
              <w:jc w:val="center"/>
              <w:rPr>
                <w:sz w:val="18"/>
                <w:szCs w:val="18"/>
              </w:rPr>
            </w:pPr>
            <w:r w:rsidRPr="0066409B">
              <w:rPr>
                <w:sz w:val="18"/>
                <w:szCs w:val="18"/>
              </w:rPr>
              <w:t>Nufarm</w:t>
            </w:r>
          </w:p>
        </w:tc>
      </w:tr>
      <w:tr w:rsidR="00BF1932" w:rsidRPr="0066409B" w14:paraId="61430785" w14:textId="77777777" w:rsidTr="004142EC">
        <w:trPr>
          <w:cantSplit/>
        </w:trPr>
        <w:tc>
          <w:tcPr>
            <w:tcW w:w="499" w:type="pct"/>
          </w:tcPr>
          <w:p w14:paraId="06DBC427" w14:textId="77777777" w:rsidR="00BF1932" w:rsidRPr="0066409B" w:rsidRDefault="00BF1932" w:rsidP="00BF1932">
            <w:pPr>
              <w:contextualSpacing/>
              <w:jc w:val="left"/>
              <w:rPr>
                <w:sz w:val="18"/>
                <w:szCs w:val="18"/>
              </w:rPr>
            </w:pPr>
            <w:r w:rsidRPr="0066409B">
              <w:rPr>
                <w:sz w:val="18"/>
                <w:szCs w:val="18"/>
              </w:rPr>
              <w:t>KCP 6.2</w:t>
            </w:r>
          </w:p>
          <w:p w14:paraId="14D39836" w14:textId="3800CF88"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48310A8" w14:textId="12265333" w:rsidR="00BF1932" w:rsidRPr="0066409B" w:rsidRDefault="00BF1932" w:rsidP="00BF1932">
            <w:pPr>
              <w:rPr>
                <w:sz w:val="18"/>
                <w:szCs w:val="18"/>
              </w:rPr>
            </w:pPr>
            <w:r w:rsidRPr="0066409B">
              <w:rPr>
                <w:sz w:val="18"/>
                <w:szCs w:val="18"/>
              </w:rPr>
              <w:t>Antanina Ušinskiene</w:t>
            </w:r>
          </w:p>
        </w:tc>
        <w:tc>
          <w:tcPr>
            <w:tcW w:w="428" w:type="pct"/>
          </w:tcPr>
          <w:p w14:paraId="0322C9FD" w14:textId="6352873E" w:rsidR="00BF1932" w:rsidRPr="0066409B" w:rsidRDefault="00BF1932" w:rsidP="00BF1932">
            <w:pPr>
              <w:jc w:val="center"/>
              <w:rPr>
                <w:sz w:val="18"/>
                <w:szCs w:val="18"/>
              </w:rPr>
            </w:pPr>
            <w:r w:rsidRPr="0066409B">
              <w:rPr>
                <w:sz w:val="18"/>
                <w:szCs w:val="18"/>
              </w:rPr>
              <w:t>2020</w:t>
            </w:r>
          </w:p>
        </w:tc>
        <w:tc>
          <w:tcPr>
            <w:tcW w:w="1649" w:type="pct"/>
          </w:tcPr>
          <w:p w14:paraId="68AB90ED" w14:textId="701B4CCF"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EU20-037-85</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18E3BFC6" w14:textId="769C02B0" w:rsidR="00BF1932" w:rsidRPr="0066409B" w:rsidRDefault="00BF1932" w:rsidP="00BF1932">
            <w:pPr>
              <w:jc w:val="center"/>
              <w:rPr>
                <w:sz w:val="18"/>
                <w:szCs w:val="18"/>
              </w:rPr>
            </w:pPr>
            <w:r w:rsidRPr="0066409B">
              <w:rPr>
                <w:sz w:val="18"/>
                <w:szCs w:val="18"/>
              </w:rPr>
              <w:t>N</w:t>
            </w:r>
          </w:p>
        </w:tc>
        <w:tc>
          <w:tcPr>
            <w:tcW w:w="399" w:type="pct"/>
          </w:tcPr>
          <w:p w14:paraId="7440DA14" w14:textId="5A201EA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8E1BAE1"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6CB2FB8" w14:textId="07D2E4AD" w:rsidR="00362620" w:rsidRDefault="00362620" w:rsidP="00362620">
            <w:pPr>
              <w:jc w:val="center"/>
              <w:rPr>
                <w:sz w:val="18"/>
                <w:szCs w:val="18"/>
                <w:lang w:val="en-US"/>
              </w:rPr>
            </w:pPr>
            <w:r w:rsidRPr="00E17996">
              <w:rPr>
                <w:sz w:val="18"/>
                <w:szCs w:val="18"/>
                <w:highlight w:val="cyan"/>
                <w:lang w:val="en-US"/>
              </w:rPr>
              <w:t>Registered in July 2023</w:t>
            </w:r>
          </w:p>
          <w:p w14:paraId="76FB3895" w14:textId="0BF2617D"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EB6AE22" w14:textId="5D24F0E0" w:rsidR="00BF1932" w:rsidRPr="0066409B" w:rsidRDefault="00BF1932" w:rsidP="00BF1932">
            <w:pPr>
              <w:jc w:val="center"/>
              <w:rPr>
                <w:sz w:val="18"/>
                <w:szCs w:val="18"/>
              </w:rPr>
            </w:pPr>
            <w:r w:rsidRPr="0066409B">
              <w:rPr>
                <w:sz w:val="18"/>
                <w:szCs w:val="18"/>
              </w:rPr>
              <w:t>Nufarm</w:t>
            </w:r>
          </w:p>
        </w:tc>
      </w:tr>
      <w:tr w:rsidR="00BF1932" w:rsidRPr="0066409B" w14:paraId="39194BC7" w14:textId="77777777" w:rsidTr="004142EC">
        <w:trPr>
          <w:cantSplit/>
        </w:trPr>
        <w:tc>
          <w:tcPr>
            <w:tcW w:w="499" w:type="pct"/>
          </w:tcPr>
          <w:p w14:paraId="625E81A1" w14:textId="77777777" w:rsidR="00BF1932" w:rsidRPr="0066409B" w:rsidRDefault="00BF1932" w:rsidP="00BF1932">
            <w:pPr>
              <w:contextualSpacing/>
              <w:jc w:val="left"/>
              <w:rPr>
                <w:sz w:val="18"/>
                <w:szCs w:val="18"/>
              </w:rPr>
            </w:pPr>
            <w:r w:rsidRPr="0066409B">
              <w:rPr>
                <w:sz w:val="18"/>
                <w:szCs w:val="18"/>
              </w:rPr>
              <w:t>KCP 6.2</w:t>
            </w:r>
          </w:p>
          <w:p w14:paraId="638469DB" w14:textId="5E9FF4FF"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9DDF004" w14:textId="3986CFFA" w:rsidR="00BF1932" w:rsidRPr="0066409B" w:rsidRDefault="00BF1932" w:rsidP="00BF1932">
            <w:pPr>
              <w:rPr>
                <w:sz w:val="18"/>
                <w:szCs w:val="18"/>
              </w:rPr>
            </w:pPr>
            <w:r w:rsidRPr="0066409B">
              <w:rPr>
                <w:sz w:val="18"/>
                <w:szCs w:val="18"/>
              </w:rPr>
              <w:t>Antanina Ušinskiene</w:t>
            </w:r>
          </w:p>
        </w:tc>
        <w:tc>
          <w:tcPr>
            <w:tcW w:w="428" w:type="pct"/>
          </w:tcPr>
          <w:p w14:paraId="024DB428" w14:textId="03E56E89" w:rsidR="00BF1932" w:rsidRPr="0066409B" w:rsidRDefault="00BF1932" w:rsidP="00BF1932">
            <w:pPr>
              <w:jc w:val="center"/>
              <w:rPr>
                <w:sz w:val="18"/>
                <w:szCs w:val="18"/>
              </w:rPr>
            </w:pPr>
            <w:r w:rsidRPr="0066409B">
              <w:rPr>
                <w:sz w:val="18"/>
                <w:szCs w:val="18"/>
              </w:rPr>
              <w:t>2020</w:t>
            </w:r>
          </w:p>
        </w:tc>
        <w:tc>
          <w:tcPr>
            <w:tcW w:w="1649" w:type="pct"/>
          </w:tcPr>
          <w:p w14:paraId="7A0508D1" w14:textId="13CE208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EU20-037-86</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2E30332A" w14:textId="6D39A6E7" w:rsidR="00BF1932" w:rsidRPr="0066409B" w:rsidRDefault="00BF1932" w:rsidP="00BF1932">
            <w:pPr>
              <w:jc w:val="center"/>
              <w:rPr>
                <w:sz w:val="18"/>
                <w:szCs w:val="18"/>
              </w:rPr>
            </w:pPr>
            <w:r w:rsidRPr="0066409B">
              <w:rPr>
                <w:sz w:val="18"/>
                <w:szCs w:val="18"/>
              </w:rPr>
              <w:t>N</w:t>
            </w:r>
          </w:p>
        </w:tc>
        <w:tc>
          <w:tcPr>
            <w:tcW w:w="399" w:type="pct"/>
          </w:tcPr>
          <w:p w14:paraId="0A2798C5" w14:textId="57C4CA7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5374E57"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45C53074" w14:textId="409B7838" w:rsidR="00362620" w:rsidRDefault="00362620" w:rsidP="00362620">
            <w:pPr>
              <w:jc w:val="center"/>
              <w:rPr>
                <w:sz w:val="18"/>
                <w:szCs w:val="18"/>
                <w:lang w:val="en-US"/>
              </w:rPr>
            </w:pPr>
            <w:r w:rsidRPr="00E17996">
              <w:rPr>
                <w:sz w:val="18"/>
                <w:szCs w:val="18"/>
                <w:highlight w:val="cyan"/>
                <w:lang w:val="en-US"/>
              </w:rPr>
              <w:t>Registered in July 2023</w:t>
            </w:r>
          </w:p>
          <w:p w14:paraId="2C1C6E1F" w14:textId="38E0AB9B"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9B969B6" w14:textId="7E6BDB0B" w:rsidR="00BF1932" w:rsidRPr="0066409B" w:rsidRDefault="00BF1932" w:rsidP="00BF1932">
            <w:pPr>
              <w:jc w:val="center"/>
              <w:rPr>
                <w:sz w:val="18"/>
                <w:szCs w:val="18"/>
              </w:rPr>
            </w:pPr>
            <w:r w:rsidRPr="0066409B">
              <w:rPr>
                <w:sz w:val="18"/>
                <w:szCs w:val="18"/>
              </w:rPr>
              <w:t>Nufarm</w:t>
            </w:r>
          </w:p>
        </w:tc>
      </w:tr>
      <w:tr w:rsidR="00BF1932" w:rsidRPr="0066409B" w14:paraId="0ACF2792" w14:textId="77777777" w:rsidTr="004142EC">
        <w:trPr>
          <w:cantSplit/>
        </w:trPr>
        <w:tc>
          <w:tcPr>
            <w:tcW w:w="499" w:type="pct"/>
          </w:tcPr>
          <w:p w14:paraId="65C30C65" w14:textId="77777777" w:rsidR="00BF1932" w:rsidRPr="0066409B" w:rsidRDefault="00BF1932" w:rsidP="00BF1932">
            <w:pPr>
              <w:contextualSpacing/>
              <w:jc w:val="left"/>
              <w:rPr>
                <w:sz w:val="18"/>
                <w:szCs w:val="18"/>
              </w:rPr>
            </w:pPr>
            <w:r w:rsidRPr="0066409B">
              <w:rPr>
                <w:sz w:val="18"/>
                <w:szCs w:val="18"/>
              </w:rPr>
              <w:t>KCP 6.2</w:t>
            </w:r>
          </w:p>
          <w:p w14:paraId="1A7CD0E9" w14:textId="06BF7CB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167364A" w14:textId="7B208C9C" w:rsidR="00BF1932" w:rsidRPr="0066409B" w:rsidRDefault="00BF1932" w:rsidP="00BF1932">
            <w:pPr>
              <w:rPr>
                <w:sz w:val="18"/>
                <w:szCs w:val="18"/>
              </w:rPr>
            </w:pPr>
            <w:r w:rsidRPr="0066409B">
              <w:rPr>
                <w:sz w:val="18"/>
                <w:szCs w:val="18"/>
              </w:rPr>
              <w:t>Guillaume CARDIET</w:t>
            </w:r>
          </w:p>
        </w:tc>
        <w:tc>
          <w:tcPr>
            <w:tcW w:w="428" w:type="pct"/>
          </w:tcPr>
          <w:p w14:paraId="2F9A7ED7" w14:textId="2ABF40D9" w:rsidR="00BF1932" w:rsidRPr="0066409B" w:rsidRDefault="00BF1932" w:rsidP="00BF1932">
            <w:pPr>
              <w:jc w:val="center"/>
              <w:rPr>
                <w:sz w:val="18"/>
                <w:szCs w:val="18"/>
              </w:rPr>
            </w:pPr>
            <w:r w:rsidRPr="0066409B">
              <w:rPr>
                <w:sz w:val="18"/>
                <w:szCs w:val="18"/>
              </w:rPr>
              <w:t>2020</w:t>
            </w:r>
          </w:p>
        </w:tc>
        <w:tc>
          <w:tcPr>
            <w:tcW w:w="1649" w:type="pct"/>
          </w:tcPr>
          <w:p w14:paraId="5500BC4C" w14:textId="0627883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EU20-037-91</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1844804F" w14:textId="0ABF38F3" w:rsidR="00BF1932" w:rsidRPr="0066409B" w:rsidRDefault="00BF1932" w:rsidP="00BF1932">
            <w:pPr>
              <w:jc w:val="center"/>
              <w:rPr>
                <w:sz w:val="18"/>
                <w:szCs w:val="18"/>
              </w:rPr>
            </w:pPr>
            <w:r w:rsidRPr="0066409B">
              <w:rPr>
                <w:sz w:val="18"/>
                <w:szCs w:val="18"/>
              </w:rPr>
              <w:t>N</w:t>
            </w:r>
          </w:p>
        </w:tc>
        <w:tc>
          <w:tcPr>
            <w:tcW w:w="399" w:type="pct"/>
          </w:tcPr>
          <w:p w14:paraId="16FB223B" w14:textId="64F870C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D18D27E"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C501E7C" w14:textId="275FDF1A" w:rsidR="00362620" w:rsidRDefault="00362620" w:rsidP="00362620">
            <w:pPr>
              <w:jc w:val="center"/>
              <w:rPr>
                <w:sz w:val="18"/>
                <w:szCs w:val="18"/>
                <w:lang w:val="en-US"/>
              </w:rPr>
            </w:pPr>
            <w:r w:rsidRPr="00E17996">
              <w:rPr>
                <w:sz w:val="18"/>
                <w:szCs w:val="18"/>
                <w:highlight w:val="cyan"/>
                <w:lang w:val="en-US"/>
              </w:rPr>
              <w:t>Registered in July 2023</w:t>
            </w:r>
          </w:p>
          <w:p w14:paraId="3B5CE882" w14:textId="58AE7ED8"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6508A1B" w14:textId="3DB031A0" w:rsidR="00BF1932" w:rsidRPr="0066409B" w:rsidRDefault="00BF1932" w:rsidP="00BF1932">
            <w:pPr>
              <w:jc w:val="center"/>
              <w:rPr>
                <w:sz w:val="18"/>
                <w:szCs w:val="18"/>
              </w:rPr>
            </w:pPr>
            <w:r w:rsidRPr="0066409B">
              <w:rPr>
                <w:sz w:val="18"/>
                <w:szCs w:val="18"/>
              </w:rPr>
              <w:t>Nufarm</w:t>
            </w:r>
          </w:p>
        </w:tc>
      </w:tr>
      <w:tr w:rsidR="00BF1932" w:rsidRPr="0066409B" w14:paraId="2C80C934" w14:textId="77777777" w:rsidTr="004142EC">
        <w:trPr>
          <w:cantSplit/>
        </w:trPr>
        <w:tc>
          <w:tcPr>
            <w:tcW w:w="499" w:type="pct"/>
          </w:tcPr>
          <w:p w14:paraId="35A0A4F4" w14:textId="77777777" w:rsidR="00BF1932" w:rsidRPr="0066409B" w:rsidRDefault="00BF1932" w:rsidP="00BF1932">
            <w:pPr>
              <w:contextualSpacing/>
              <w:jc w:val="left"/>
              <w:rPr>
                <w:sz w:val="18"/>
                <w:szCs w:val="18"/>
              </w:rPr>
            </w:pPr>
            <w:r w:rsidRPr="0066409B">
              <w:rPr>
                <w:sz w:val="18"/>
                <w:szCs w:val="18"/>
              </w:rPr>
              <w:t>KCP 6.2</w:t>
            </w:r>
          </w:p>
          <w:p w14:paraId="482DC5F5" w14:textId="6EE506B8"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F103181" w14:textId="633FB821" w:rsidR="00BF1932" w:rsidRPr="0066409B" w:rsidRDefault="00BF1932" w:rsidP="00BF1932">
            <w:pPr>
              <w:rPr>
                <w:sz w:val="18"/>
                <w:szCs w:val="18"/>
              </w:rPr>
            </w:pPr>
            <w:r w:rsidRPr="0066409B">
              <w:rPr>
                <w:sz w:val="18"/>
                <w:szCs w:val="18"/>
              </w:rPr>
              <w:t>Guillaume CARDIET</w:t>
            </w:r>
          </w:p>
        </w:tc>
        <w:tc>
          <w:tcPr>
            <w:tcW w:w="428" w:type="pct"/>
          </w:tcPr>
          <w:p w14:paraId="4B47F21C" w14:textId="1E87AA6C" w:rsidR="00BF1932" w:rsidRPr="0066409B" w:rsidRDefault="00BF1932" w:rsidP="00BF1932">
            <w:pPr>
              <w:jc w:val="center"/>
              <w:rPr>
                <w:sz w:val="18"/>
                <w:szCs w:val="18"/>
              </w:rPr>
            </w:pPr>
            <w:r w:rsidRPr="0066409B">
              <w:rPr>
                <w:sz w:val="18"/>
                <w:szCs w:val="18"/>
              </w:rPr>
              <w:t>2020</w:t>
            </w:r>
          </w:p>
        </w:tc>
        <w:tc>
          <w:tcPr>
            <w:tcW w:w="1649" w:type="pct"/>
          </w:tcPr>
          <w:p w14:paraId="22200A9E" w14:textId="55A1C24E"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EU20-037-92</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42441F32" w14:textId="2B6CA2FD" w:rsidR="00BF1932" w:rsidRPr="0066409B" w:rsidRDefault="00BF1932" w:rsidP="00BF1932">
            <w:pPr>
              <w:jc w:val="center"/>
              <w:rPr>
                <w:sz w:val="18"/>
                <w:szCs w:val="18"/>
              </w:rPr>
            </w:pPr>
            <w:r w:rsidRPr="0066409B">
              <w:rPr>
                <w:sz w:val="18"/>
                <w:szCs w:val="18"/>
              </w:rPr>
              <w:t>N</w:t>
            </w:r>
          </w:p>
        </w:tc>
        <w:tc>
          <w:tcPr>
            <w:tcW w:w="399" w:type="pct"/>
          </w:tcPr>
          <w:p w14:paraId="4A6DAC29" w14:textId="01B591E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9C84CBF"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0435177A" w14:textId="23FEAB5C" w:rsidR="00362620" w:rsidRDefault="00362620" w:rsidP="00362620">
            <w:pPr>
              <w:jc w:val="center"/>
              <w:rPr>
                <w:sz w:val="18"/>
                <w:szCs w:val="18"/>
                <w:lang w:val="en-US"/>
              </w:rPr>
            </w:pPr>
            <w:r w:rsidRPr="00E17996">
              <w:rPr>
                <w:sz w:val="18"/>
                <w:szCs w:val="18"/>
                <w:highlight w:val="cyan"/>
                <w:lang w:val="en-US"/>
              </w:rPr>
              <w:t>Registered in July 2023</w:t>
            </w:r>
          </w:p>
          <w:p w14:paraId="6C72896B" w14:textId="03D25FDE"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10EB6A0" w14:textId="25AECDE7" w:rsidR="00BF1932" w:rsidRPr="0066409B" w:rsidRDefault="00BF1932" w:rsidP="00BF1932">
            <w:pPr>
              <w:jc w:val="center"/>
              <w:rPr>
                <w:sz w:val="18"/>
                <w:szCs w:val="18"/>
              </w:rPr>
            </w:pPr>
            <w:r w:rsidRPr="0066409B">
              <w:rPr>
                <w:sz w:val="18"/>
                <w:szCs w:val="18"/>
              </w:rPr>
              <w:t>Nufarm</w:t>
            </w:r>
          </w:p>
        </w:tc>
      </w:tr>
      <w:tr w:rsidR="00BF1932" w:rsidRPr="0066409B" w14:paraId="299B124E" w14:textId="77777777" w:rsidTr="004142EC">
        <w:trPr>
          <w:cantSplit/>
        </w:trPr>
        <w:tc>
          <w:tcPr>
            <w:tcW w:w="499" w:type="pct"/>
          </w:tcPr>
          <w:p w14:paraId="39A818B5" w14:textId="77777777" w:rsidR="00BF1932" w:rsidRPr="0066409B" w:rsidRDefault="00BF1932" w:rsidP="00BF1932">
            <w:pPr>
              <w:contextualSpacing/>
              <w:jc w:val="left"/>
              <w:rPr>
                <w:sz w:val="18"/>
                <w:szCs w:val="18"/>
              </w:rPr>
            </w:pPr>
            <w:r w:rsidRPr="0066409B">
              <w:rPr>
                <w:sz w:val="18"/>
                <w:szCs w:val="18"/>
              </w:rPr>
              <w:t>KCP 6.2</w:t>
            </w:r>
          </w:p>
          <w:p w14:paraId="63B3A8C1" w14:textId="00C8A097"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7E5DE9C9" w14:textId="2BC56340" w:rsidR="00BF1932" w:rsidRPr="0066409B" w:rsidRDefault="00BF1932" w:rsidP="00BF1932">
            <w:pPr>
              <w:rPr>
                <w:sz w:val="18"/>
                <w:szCs w:val="18"/>
              </w:rPr>
            </w:pPr>
            <w:r w:rsidRPr="0066409B">
              <w:rPr>
                <w:sz w:val="18"/>
                <w:szCs w:val="18"/>
              </w:rPr>
              <w:t>Antanina Ušinskiene</w:t>
            </w:r>
          </w:p>
        </w:tc>
        <w:tc>
          <w:tcPr>
            <w:tcW w:w="428" w:type="pct"/>
          </w:tcPr>
          <w:p w14:paraId="73DEBB4D" w14:textId="4E7D500A" w:rsidR="00BF1932" w:rsidRPr="0066409B" w:rsidRDefault="00BF1932" w:rsidP="00BF1932">
            <w:pPr>
              <w:jc w:val="center"/>
              <w:rPr>
                <w:sz w:val="18"/>
                <w:szCs w:val="18"/>
              </w:rPr>
            </w:pPr>
            <w:r w:rsidRPr="0066409B">
              <w:rPr>
                <w:sz w:val="18"/>
                <w:szCs w:val="18"/>
              </w:rPr>
              <w:t>2020</w:t>
            </w:r>
          </w:p>
        </w:tc>
        <w:tc>
          <w:tcPr>
            <w:tcW w:w="1649" w:type="pct"/>
          </w:tcPr>
          <w:p w14:paraId="42C47FC5" w14:textId="3874610B"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EU20-037-93</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076679B8" w14:textId="3E1DE751" w:rsidR="00BF1932" w:rsidRPr="0066409B" w:rsidRDefault="00BF1932" w:rsidP="00BF1932">
            <w:pPr>
              <w:jc w:val="center"/>
              <w:rPr>
                <w:sz w:val="18"/>
                <w:szCs w:val="18"/>
              </w:rPr>
            </w:pPr>
            <w:r w:rsidRPr="0066409B">
              <w:rPr>
                <w:sz w:val="18"/>
                <w:szCs w:val="18"/>
              </w:rPr>
              <w:t>N</w:t>
            </w:r>
          </w:p>
        </w:tc>
        <w:tc>
          <w:tcPr>
            <w:tcW w:w="399" w:type="pct"/>
          </w:tcPr>
          <w:p w14:paraId="01583076" w14:textId="1C3FE47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D8B5BD0"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64E361E" w14:textId="7C00A3C3" w:rsidR="00362620" w:rsidRDefault="00362620" w:rsidP="00362620">
            <w:pPr>
              <w:jc w:val="center"/>
              <w:rPr>
                <w:sz w:val="18"/>
                <w:szCs w:val="18"/>
                <w:lang w:val="en-US"/>
              </w:rPr>
            </w:pPr>
            <w:r w:rsidRPr="00E17996">
              <w:rPr>
                <w:sz w:val="18"/>
                <w:szCs w:val="18"/>
                <w:highlight w:val="cyan"/>
                <w:lang w:val="en-US"/>
              </w:rPr>
              <w:t>Registered in July 2023</w:t>
            </w:r>
          </w:p>
          <w:p w14:paraId="2F47BD37" w14:textId="617F0AF7"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E32B01C" w14:textId="593105D7" w:rsidR="00BF1932" w:rsidRPr="0066409B" w:rsidRDefault="00BF1932" w:rsidP="00BF1932">
            <w:pPr>
              <w:jc w:val="center"/>
              <w:rPr>
                <w:sz w:val="18"/>
                <w:szCs w:val="18"/>
              </w:rPr>
            </w:pPr>
            <w:r w:rsidRPr="0066409B">
              <w:rPr>
                <w:sz w:val="18"/>
                <w:szCs w:val="18"/>
              </w:rPr>
              <w:t>Nufarm</w:t>
            </w:r>
          </w:p>
        </w:tc>
      </w:tr>
      <w:tr w:rsidR="00BF1932" w:rsidRPr="0066409B" w14:paraId="72D755EC" w14:textId="77777777" w:rsidTr="004142EC">
        <w:trPr>
          <w:cantSplit/>
        </w:trPr>
        <w:tc>
          <w:tcPr>
            <w:tcW w:w="499" w:type="pct"/>
          </w:tcPr>
          <w:p w14:paraId="63BBB737" w14:textId="77777777" w:rsidR="00BF1932" w:rsidRPr="0066409B" w:rsidRDefault="00BF1932" w:rsidP="00BF1932">
            <w:pPr>
              <w:contextualSpacing/>
              <w:jc w:val="left"/>
              <w:rPr>
                <w:sz w:val="18"/>
                <w:szCs w:val="18"/>
              </w:rPr>
            </w:pPr>
            <w:r w:rsidRPr="0066409B">
              <w:rPr>
                <w:sz w:val="18"/>
                <w:szCs w:val="18"/>
              </w:rPr>
              <w:t>KCP 6.2</w:t>
            </w:r>
          </w:p>
          <w:p w14:paraId="3D19FA66" w14:textId="3370991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8A80082" w14:textId="01AEC91A" w:rsidR="00BF1932" w:rsidRPr="0066409B" w:rsidRDefault="00BF1932" w:rsidP="00BF1932">
            <w:pPr>
              <w:rPr>
                <w:sz w:val="18"/>
                <w:szCs w:val="18"/>
              </w:rPr>
            </w:pPr>
            <w:r w:rsidRPr="0066409B">
              <w:rPr>
                <w:sz w:val="18"/>
                <w:szCs w:val="18"/>
              </w:rPr>
              <w:t>Guillaume CARDIET</w:t>
            </w:r>
          </w:p>
        </w:tc>
        <w:tc>
          <w:tcPr>
            <w:tcW w:w="428" w:type="pct"/>
          </w:tcPr>
          <w:p w14:paraId="502852D1" w14:textId="29659C93" w:rsidR="00BF1932" w:rsidRPr="0066409B" w:rsidRDefault="00BF1932" w:rsidP="00BF1932">
            <w:pPr>
              <w:jc w:val="center"/>
              <w:rPr>
                <w:sz w:val="18"/>
                <w:szCs w:val="18"/>
              </w:rPr>
            </w:pPr>
            <w:r w:rsidRPr="0066409B">
              <w:rPr>
                <w:sz w:val="18"/>
                <w:szCs w:val="18"/>
              </w:rPr>
              <w:t>2020</w:t>
            </w:r>
          </w:p>
        </w:tc>
        <w:tc>
          <w:tcPr>
            <w:tcW w:w="1649" w:type="pct"/>
          </w:tcPr>
          <w:p w14:paraId="35FE02BA" w14:textId="3A347ABD"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EU20-037-95</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6CBB7B80" w14:textId="48B9EA96" w:rsidR="00BF1932" w:rsidRPr="0066409B" w:rsidRDefault="00BF1932" w:rsidP="00BF1932">
            <w:pPr>
              <w:jc w:val="center"/>
              <w:rPr>
                <w:sz w:val="18"/>
                <w:szCs w:val="18"/>
              </w:rPr>
            </w:pPr>
            <w:r w:rsidRPr="0066409B">
              <w:rPr>
                <w:sz w:val="18"/>
                <w:szCs w:val="18"/>
              </w:rPr>
              <w:t>N</w:t>
            </w:r>
          </w:p>
        </w:tc>
        <w:tc>
          <w:tcPr>
            <w:tcW w:w="399" w:type="pct"/>
          </w:tcPr>
          <w:p w14:paraId="6F7DC6D9" w14:textId="1F69626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4F47EC0"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22AF4C0A" w14:textId="3F976AA6" w:rsidR="00362620" w:rsidRDefault="00362620" w:rsidP="00362620">
            <w:pPr>
              <w:jc w:val="center"/>
              <w:rPr>
                <w:sz w:val="18"/>
                <w:szCs w:val="18"/>
                <w:lang w:val="en-US"/>
              </w:rPr>
            </w:pPr>
            <w:r w:rsidRPr="00E17996">
              <w:rPr>
                <w:sz w:val="18"/>
                <w:szCs w:val="18"/>
                <w:highlight w:val="cyan"/>
                <w:lang w:val="en-US"/>
              </w:rPr>
              <w:t>Registered in July 2023</w:t>
            </w:r>
          </w:p>
          <w:p w14:paraId="47425BA8" w14:textId="3A04EFA1"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7C31A5D" w14:textId="30F9AF03" w:rsidR="00BF1932" w:rsidRPr="0066409B" w:rsidRDefault="00BF1932" w:rsidP="00BF1932">
            <w:pPr>
              <w:jc w:val="center"/>
              <w:rPr>
                <w:sz w:val="18"/>
                <w:szCs w:val="18"/>
              </w:rPr>
            </w:pPr>
            <w:r w:rsidRPr="0066409B">
              <w:rPr>
                <w:sz w:val="18"/>
                <w:szCs w:val="18"/>
              </w:rPr>
              <w:t>Nufarm</w:t>
            </w:r>
          </w:p>
        </w:tc>
      </w:tr>
      <w:tr w:rsidR="00BF1932" w:rsidRPr="0066409B" w14:paraId="69EA7997" w14:textId="77777777" w:rsidTr="004142EC">
        <w:trPr>
          <w:cantSplit/>
        </w:trPr>
        <w:tc>
          <w:tcPr>
            <w:tcW w:w="499" w:type="pct"/>
          </w:tcPr>
          <w:p w14:paraId="0A556C25" w14:textId="77777777" w:rsidR="00BF1932" w:rsidRPr="0066409B" w:rsidRDefault="00BF1932" w:rsidP="00BF1932">
            <w:pPr>
              <w:contextualSpacing/>
              <w:jc w:val="left"/>
              <w:rPr>
                <w:sz w:val="18"/>
                <w:szCs w:val="18"/>
              </w:rPr>
            </w:pPr>
            <w:r w:rsidRPr="0066409B">
              <w:rPr>
                <w:sz w:val="18"/>
                <w:szCs w:val="18"/>
              </w:rPr>
              <w:t>KCP 6.2</w:t>
            </w:r>
          </w:p>
          <w:p w14:paraId="4A082D67" w14:textId="0A2285D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6C2AD33" w14:textId="69760829" w:rsidR="00BF1932" w:rsidRPr="0066409B" w:rsidRDefault="00BF1932" w:rsidP="00BF1932">
            <w:pPr>
              <w:rPr>
                <w:sz w:val="18"/>
                <w:szCs w:val="18"/>
              </w:rPr>
            </w:pPr>
            <w:r w:rsidRPr="0066409B">
              <w:rPr>
                <w:sz w:val="18"/>
                <w:szCs w:val="18"/>
              </w:rPr>
              <w:t>Jacek JATCZAK</w:t>
            </w:r>
          </w:p>
        </w:tc>
        <w:tc>
          <w:tcPr>
            <w:tcW w:w="428" w:type="pct"/>
          </w:tcPr>
          <w:p w14:paraId="657B3CC4" w14:textId="7023F26B" w:rsidR="00BF1932" w:rsidRPr="0066409B" w:rsidRDefault="00BF1932" w:rsidP="00BF1932">
            <w:pPr>
              <w:jc w:val="center"/>
              <w:rPr>
                <w:sz w:val="18"/>
                <w:szCs w:val="18"/>
              </w:rPr>
            </w:pPr>
            <w:r w:rsidRPr="0066409B">
              <w:rPr>
                <w:sz w:val="18"/>
                <w:szCs w:val="18"/>
              </w:rPr>
              <w:t>2020</w:t>
            </w:r>
          </w:p>
        </w:tc>
        <w:tc>
          <w:tcPr>
            <w:tcW w:w="1649" w:type="pct"/>
          </w:tcPr>
          <w:p w14:paraId="43D710BB" w14:textId="2E17F7CC"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EU20-037-96</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2CA9B47F" w14:textId="75BBC3E7" w:rsidR="00BF1932" w:rsidRPr="0066409B" w:rsidRDefault="00BF1932" w:rsidP="00BF1932">
            <w:pPr>
              <w:jc w:val="center"/>
              <w:rPr>
                <w:sz w:val="18"/>
                <w:szCs w:val="18"/>
              </w:rPr>
            </w:pPr>
            <w:r w:rsidRPr="0066409B">
              <w:rPr>
                <w:sz w:val="18"/>
                <w:szCs w:val="18"/>
              </w:rPr>
              <w:t>N</w:t>
            </w:r>
          </w:p>
        </w:tc>
        <w:tc>
          <w:tcPr>
            <w:tcW w:w="399" w:type="pct"/>
          </w:tcPr>
          <w:p w14:paraId="057E2875" w14:textId="3F576F8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5C65A67"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55871F26" w14:textId="2EE3310E" w:rsidR="00362620" w:rsidRDefault="00362620" w:rsidP="00362620">
            <w:pPr>
              <w:jc w:val="center"/>
              <w:rPr>
                <w:sz w:val="18"/>
                <w:szCs w:val="18"/>
                <w:lang w:val="en-US"/>
              </w:rPr>
            </w:pPr>
            <w:r w:rsidRPr="00E17996">
              <w:rPr>
                <w:sz w:val="18"/>
                <w:szCs w:val="18"/>
                <w:highlight w:val="cyan"/>
                <w:lang w:val="en-US"/>
              </w:rPr>
              <w:t>Registered in July 2023</w:t>
            </w:r>
          </w:p>
          <w:p w14:paraId="53E2CC72" w14:textId="3BC2C6DA"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ECA173E" w14:textId="51775F6A" w:rsidR="00BF1932" w:rsidRPr="0066409B" w:rsidRDefault="00BF1932" w:rsidP="00BF1932">
            <w:pPr>
              <w:jc w:val="center"/>
              <w:rPr>
                <w:sz w:val="18"/>
                <w:szCs w:val="18"/>
              </w:rPr>
            </w:pPr>
            <w:r w:rsidRPr="0066409B">
              <w:rPr>
                <w:sz w:val="18"/>
                <w:szCs w:val="18"/>
              </w:rPr>
              <w:t>Nufarm</w:t>
            </w:r>
          </w:p>
        </w:tc>
      </w:tr>
      <w:tr w:rsidR="00BF1932" w:rsidRPr="0066409B" w14:paraId="1921EB38" w14:textId="77777777" w:rsidTr="004142EC">
        <w:trPr>
          <w:cantSplit/>
        </w:trPr>
        <w:tc>
          <w:tcPr>
            <w:tcW w:w="499" w:type="pct"/>
          </w:tcPr>
          <w:p w14:paraId="688A0993" w14:textId="77777777" w:rsidR="00BF1932" w:rsidRPr="0066409B" w:rsidRDefault="00BF1932" w:rsidP="00BF1932">
            <w:pPr>
              <w:contextualSpacing/>
              <w:jc w:val="left"/>
              <w:rPr>
                <w:sz w:val="18"/>
                <w:szCs w:val="18"/>
              </w:rPr>
            </w:pPr>
            <w:r w:rsidRPr="0066409B">
              <w:rPr>
                <w:sz w:val="18"/>
                <w:szCs w:val="18"/>
              </w:rPr>
              <w:t>KCP 6.2</w:t>
            </w:r>
          </w:p>
          <w:p w14:paraId="63478E6A" w14:textId="129E3CA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B2F5C50" w14:textId="5B896387" w:rsidR="00BF1932" w:rsidRPr="0066409B" w:rsidRDefault="00BF1932" w:rsidP="00BF1932">
            <w:pPr>
              <w:rPr>
                <w:sz w:val="18"/>
                <w:szCs w:val="18"/>
              </w:rPr>
            </w:pPr>
            <w:r w:rsidRPr="0066409B">
              <w:rPr>
                <w:sz w:val="18"/>
                <w:szCs w:val="18"/>
              </w:rPr>
              <w:t>Guillaume CARDIET</w:t>
            </w:r>
          </w:p>
        </w:tc>
        <w:tc>
          <w:tcPr>
            <w:tcW w:w="428" w:type="pct"/>
          </w:tcPr>
          <w:p w14:paraId="72F540CD" w14:textId="40BC06DD" w:rsidR="00BF1932" w:rsidRPr="0066409B" w:rsidRDefault="00BF1932" w:rsidP="00BF1932">
            <w:pPr>
              <w:jc w:val="center"/>
              <w:rPr>
                <w:sz w:val="18"/>
                <w:szCs w:val="18"/>
              </w:rPr>
            </w:pPr>
            <w:r w:rsidRPr="0066409B">
              <w:rPr>
                <w:sz w:val="18"/>
                <w:szCs w:val="18"/>
              </w:rPr>
              <w:t>2020</w:t>
            </w:r>
          </w:p>
        </w:tc>
        <w:tc>
          <w:tcPr>
            <w:tcW w:w="1649" w:type="pct"/>
          </w:tcPr>
          <w:p w14:paraId="45C3ED36" w14:textId="08601771"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EU20-037-98</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08700A76" w14:textId="6B943DFF" w:rsidR="00BF1932" w:rsidRPr="0066409B" w:rsidRDefault="00BF1932" w:rsidP="00BF1932">
            <w:pPr>
              <w:jc w:val="center"/>
              <w:rPr>
                <w:sz w:val="18"/>
                <w:szCs w:val="18"/>
              </w:rPr>
            </w:pPr>
            <w:r w:rsidRPr="0066409B">
              <w:rPr>
                <w:sz w:val="18"/>
                <w:szCs w:val="18"/>
              </w:rPr>
              <w:t>N</w:t>
            </w:r>
          </w:p>
        </w:tc>
        <w:tc>
          <w:tcPr>
            <w:tcW w:w="399" w:type="pct"/>
          </w:tcPr>
          <w:p w14:paraId="4D4DFC2D" w14:textId="311B4D5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DD898C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696A97BC" w14:textId="5CDDBC41" w:rsidR="00362620" w:rsidRDefault="00362620" w:rsidP="00362620">
            <w:pPr>
              <w:jc w:val="center"/>
              <w:rPr>
                <w:sz w:val="18"/>
                <w:szCs w:val="18"/>
                <w:lang w:val="en-US"/>
              </w:rPr>
            </w:pPr>
            <w:r w:rsidRPr="00E17996">
              <w:rPr>
                <w:sz w:val="18"/>
                <w:szCs w:val="18"/>
                <w:highlight w:val="cyan"/>
                <w:lang w:val="en-US"/>
              </w:rPr>
              <w:t>Registered in July 2023</w:t>
            </w:r>
          </w:p>
          <w:p w14:paraId="43D023BD" w14:textId="394BE808"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2F7D7E3" w14:textId="688D5CB0" w:rsidR="00BF1932" w:rsidRPr="0066409B" w:rsidRDefault="00BF1932" w:rsidP="00BF1932">
            <w:pPr>
              <w:jc w:val="center"/>
              <w:rPr>
                <w:sz w:val="18"/>
                <w:szCs w:val="18"/>
              </w:rPr>
            </w:pPr>
            <w:r w:rsidRPr="0066409B">
              <w:rPr>
                <w:sz w:val="18"/>
                <w:szCs w:val="18"/>
              </w:rPr>
              <w:t>Nufarm</w:t>
            </w:r>
          </w:p>
        </w:tc>
      </w:tr>
      <w:tr w:rsidR="00BF1932" w:rsidRPr="0066409B" w14:paraId="592B3675" w14:textId="77777777" w:rsidTr="004142EC">
        <w:trPr>
          <w:cantSplit/>
        </w:trPr>
        <w:tc>
          <w:tcPr>
            <w:tcW w:w="499" w:type="pct"/>
          </w:tcPr>
          <w:p w14:paraId="697004A4" w14:textId="77777777" w:rsidR="00BF1932" w:rsidRPr="0066409B" w:rsidRDefault="00BF1932" w:rsidP="00BF1932">
            <w:pPr>
              <w:contextualSpacing/>
              <w:jc w:val="left"/>
              <w:rPr>
                <w:sz w:val="18"/>
                <w:szCs w:val="18"/>
              </w:rPr>
            </w:pPr>
            <w:r w:rsidRPr="0066409B">
              <w:rPr>
                <w:sz w:val="18"/>
                <w:szCs w:val="18"/>
              </w:rPr>
              <w:t>KCP 6.2</w:t>
            </w:r>
          </w:p>
          <w:p w14:paraId="45498F52" w14:textId="096F096F"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20C1DAC" w14:textId="03C9927D" w:rsidR="00BF1932" w:rsidRPr="0066409B" w:rsidRDefault="00BF1932" w:rsidP="00BF1932">
            <w:pPr>
              <w:rPr>
                <w:sz w:val="18"/>
                <w:szCs w:val="18"/>
              </w:rPr>
            </w:pPr>
            <w:r w:rsidRPr="0066409B">
              <w:rPr>
                <w:sz w:val="18"/>
                <w:szCs w:val="18"/>
              </w:rPr>
              <w:t>Guillaume CARDIET</w:t>
            </w:r>
          </w:p>
        </w:tc>
        <w:tc>
          <w:tcPr>
            <w:tcW w:w="428" w:type="pct"/>
          </w:tcPr>
          <w:p w14:paraId="15DB2402" w14:textId="67056A7F" w:rsidR="00BF1932" w:rsidRPr="0066409B" w:rsidRDefault="00BF1932" w:rsidP="00BF1932">
            <w:pPr>
              <w:jc w:val="center"/>
              <w:rPr>
                <w:sz w:val="18"/>
                <w:szCs w:val="18"/>
              </w:rPr>
            </w:pPr>
            <w:r w:rsidRPr="0066409B">
              <w:rPr>
                <w:sz w:val="18"/>
                <w:szCs w:val="18"/>
              </w:rPr>
              <w:t>2020</w:t>
            </w:r>
          </w:p>
        </w:tc>
        <w:tc>
          <w:tcPr>
            <w:tcW w:w="1649" w:type="pct"/>
          </w:tcPr>
          <w:p w14:paraId="13011002" w14:textId="55D386F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EU20-037-99</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2ACFE7CE" w14:textId="1229B0DE" w:rsidR="00BF1932" w:rsidRPr="0066409B" w:rsidRDefault="00BF1932" w:rsidP="00BF1932">
            <w:pPr>
              <w:jc w:val="center"/>
              <w:rPr>
                <w:sz w:val="18"/>
                <w:szCs w:val="18"/>
              </w:rPr>
            </w:pPr>
            <w:r w:rsidRPr="0066409B">
              <w:rPr>
                <w:sz w:val="18"/>
                <w:szCs w:val="18"/>
              </w:rPr>
              <w:t>N</w:t>
            </w:r>
          </w:p>
        </w:tc>
        <w:tc>
          <w:tcPr>
            <w:tcW w:w="399" w:type="pct"/>
          </w:tcPr>
          <w:p w14:paraId="04FCA3D4" w14:textId="647301D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10A364C" w14:textId="77777777" w:rsidR="00362620" w:rsidRPr="00E17996" w:rsidRDefault="00362620" w:rsidP="00362620">
            <w:pPr>
              <w:jc w:val="center"/>
              <w:rPr>
                <w:sz w:val="18"/>
                <w:szCs w:val="18"/>
                <w:highlight w:val="cyan"/>
                <w:lang w:val="en-US"/>
              </w:rPr>
            </w:pPr>
            <w:r w:rsidRPr="00E17996">
              <w:rPr>
                <w:sz w:val="18"/>
                <w:szCs w:val="18"/>
                <w:highlight w:val="cyan"/>
                <w:lang w:val="en-US"/>
              </w:rPr>
              <w:t>Included in RR, Part B3 for CA3301/Joust</w:t>
            </w:r>
          </w:p>
          <w:p w14:paraId="1FD1CBF1" w14:textId="418BDF1B" w:rsidR="00362620" w:rsidRDefault="00362620" w:rsidP="00362620">
            <w:pPr>
              <w:jc w:val="center"/>
              <w:rPr>
                <w:sz w:val="18"/>
                <w:szCs w:val="18"/>
                <w:lang w:val="en-US"/>
              </w:rPr>
            </w:pPr>
            <w:r w:rsidRPr="00E17996">
              <w:rPr>
                <w:sz w:val="18"/>
                <w:szCs w:val="18"/>
                <w:highlight w:val="cyan"/>
                <w:lang w:val="en-US"/>
              </w:rPr>
              <w:t>Registered in July 2023</w:t>
            </w:r>
          </w:p>
          <w:p w14:paraId="6B25B542" w14:textId="4E899738" w:rsidR="00BF1932" w:rsidRPr="009F72A3" w:rsidRDefault="00362620" w:rsidP="00362620">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0A79C7D" w14:textId="19A44E80" w:rsidR="00BF1932" w:rsidRPr="0066409B" w:rsidRDefault="00BF1932" w:rsidP="00BF1932">
            <w:pPr>
              <w:jc w:val="center"/>
              <w:rPr>
                <w:sz w:val="18"/>
                <w:szCs w:val="18"/>
              </w:rPr>
            </w:pPr>
            <w:r w:rsidRPr="0066409B">
              <w:rPr>
                <w:sz w:val="18"/>
                <w:szCs w:val="18"/>
              </w:rPr>
              <w:t>Nufarm</w:t>
            </w:r>
          </w:p>
        </w:tc>
      </w:tr>
      <w:tr w:rsidR="00BF1932" w:rsidRPr="0066409B" w14:paraId="39182C78" w14:textId="77777777" w:rsidTr="004142EC">
        <w:trPr>
          <w:cantSplit/>
        </w:trPr>
        <w:tc>
          <w:tcPr>
            <w:tcW w:w="499" w:type="pct"/>
          </w:tcPr>
          <w:p w14:paraId="2EEDA319" w14:textId="77777777" w:rsidR="00BF1932" w:rsidRPr="0066409B" w:rsidRDefault="00BF1932" w:rsidP="00BF1932">
            <w:pPr>
              <w:contextualSpacing/>
              <w:jc w:val="left"/>
              <w:rPr>
                <w:sz w:val="18"/>
                <w:szCs w:val="18"/>
              </w:rPr>
            </w:pPr>
            <w:r w:rsidRPr="0066409B">
              <w:rPr>
                <w:sz w:val="18"/>
                <w:szCs w:val="18"/>
              </w:rPr>
              <w:t>KCP 6.2</w:t>
            </w:r>
          </w:p>
          <w:p w14:paraId="69D5188B" w14:textId="6D96C91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F1B77DF" w14:textId="4CADCE2D" w:rsidR="00BF1932" w:rsidRPr="0066409B" w:rsidRDefault="00BF1932" w:rsidP="00BF1932">
            <w:pPr>
              <w:rPr>
                <w:sz w:val="18"/>
                <w:szCs w:val="18"/>
              </w:rPr>
            </w:pPr>
            <w:r w:rsidRPr="0066409B">
              <w:rPr>
                <w:sz w:val="18"/>
                <w:szCs w:val="18"/>
              </w:rPr>
              <w:t>Hannah Erb</w:t>
            </w:r>
          </w:p>
        </w:tc>
        <w:tc>
          <w:tcPr>
            <w:tcW w:w="428" w:type="pct"/>
          </w:tcPr>
          <w:p w14:paraId="4BD264A7" w14:textId="42CB6532" w:rsidR="00BF1932" w:rsidRPr="0066409B" w:rsidRDefault="00BF1932" w:rsidP="00BF1932">
            <w:pPr>
              <w:jc w:val="center"/>
              <w:rPr>
                <w:sz w:val="18"/>
                <w:szCs w:val="18"/>
              </w:rPr>
            </w:pPr>
            <w:r w:rsidRPr="0066409B">
              <w:rPr>
                <w:sz w:val="18"/>
                <w:szCs w:val="18"/>
              </w:rPr>
              <w:t>2021</w:t>
            </w:r>
          </w:p>
        </w:tc>
        <w:tc>
          <w:tcPr>
            <w:tcW w:w="1649" w:type="pct"/>
          </w:tcPr>
          <w:p w14:paraId="616C2ED0" w14:textId="0FF608A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EU21-020-01</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0E4CBABB" w14:textId="4F6439C6" w:rsidR="00BF1932" w:rsidRPr="0066409B" w:rsidRDefault="00BF1932" w:rsidP="00BF1932">
            <w:pPr>
              <w:jc w:val="center"/>
              <w:rPr>
                <w:sz w:val="18"/>
                <w:szCs w:val="18"/>
              </w:rPr>
            </w:pPr>
            <w:r w:rsidRPr="0066409B">
              <w:rPr>
                <w:sz w:val="18"/>
                <w:szCs w:val="18"/>
              </w:rPr>
              <w:t>N</w:t>
            </w:r>
          </w:p>
        </w:tc>
        <w:tc>
          <w:tcPr>
            <w:tcW w:w="399" w:type="pct"/>
          </w:tcPr>
          <w:p w14:paraId="30A45141" w14:textId="5309406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CE02BB" w14:textId="24F7FF8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C4B8ACA" w14:textId="59132859" w:rsidR="00BF1932" w:rsidRPr="0066409B" w:rsidRDefault="00BF1932" w:rsidP="00BF1932">
            <w:pPr>
              <w:jc w:val="center"/>
              <w:rPr>
                <w:sz w:val="18"/>
                <w:szCs w:val="18"/>
              </w:rPr>
            </w:pPr>
            <w:r w:rsidRPr="0066409B">
              <w:rPr>
                <w:sz w:val="18"/>
                <w:szCs w:val="18"/>
              </w:rPr>
              <w:t>Nufarm</w:t>
            </w:r>
          </w:p>
        </w:tc>
      </w:tr>
      <w:tr w:rsidR="00BF1932" w:rsidRPr="0066409B" w14:paraId="03A17FEB" w14:textId="77777777" w:rsidTr="004142EC">
        <w:trPr>
          <w:cantSplit/>
        </w:trPr>
        <w:tc>
          <w:tcPr>
            <w:tcW w:w="499" w:type="pct"/>
          </w:tcPr>
          <w:p w14:paraId="6CB5DDAE" w14:textId="77777777" w:rsidR="00BF1932" w:rsidRPr="0066409B" w:rsidRDefault="00BF1932" w:rsidP="00BF1932">
            <w:pPr>
              <w:contextualSpacing/>
              <w:jc w:val="left"/>
              <w:rPr>
                <w:sz w:val="18"/>
                <w:szCs w:val="18"/>
              </w:rPr>
            </w:pPr>
            <w:r w:rsidRPr="0066409B">
              <w:rPr>
                <w:sz w:val="18"/>
                <w:szCs w:val="18"/>
              </w:rPr>
              <w:t>KCP 6.2</w:t>
            </w:r>
          </w:p>
          <w:p w14:paraId="6F6EBD33" w14:textId="18064A3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65D43EB" w14:textId="44599F9B" w:rsidR="00BF1932" w:rsidRPr="0066409B" w:rsidRDefault="00BF1932" w:rsidP="00BF1932">
            <w:pPr>
              <w:rPr>
                <w:sz w:val="18"/>
                <w:szCs w:val="18"/>
              </w:rPr>
            </w:pPr>
            <w:r w:rsidRPr="0066409B">
              <w:rPr>
                <w:sz w:val="18"/>
                <w:szCs w:val="18"/>
              </w:rPr>
              <w:t>Franziska Friedrich</w:t>
            </w:r>
          </w:p>
        </w:tc>
        <w:tc>
          <w:tcPr>
            <w:tcW w:w="428" w:type="pct"/>
          </w:tcPr>
          <w:p w14:paraId="4303418C" w14:textId="3D4CDAAB" w:rsidR="00BF1932" w:rsidRPr="0066409B" w:rsidRDefault="00BF1932" w:rsidP="00BF1932">
            <w:pPr>
              <w:jc w:val="center"/>
              <w:rPr>
                <w:sz w:val="18"/>
                <w:szCs w:val="18"/>
              </w:rPr>
            </w:pPr>
            <w:r w:rsidRPr="0066409B">
              <w:rPr>
                <w:sz w:val="18"/>
                <w:szCs w:val="18"/>
              </w:rPr>
              <w:t>2021</w:t>
            </w:r>
          </w:p>
        </w:tc>
        <w:tc>
          <w:tcPr>
            <w:tcW w:w="1649" w:type="pct"/>
          </w:tcPr>
          <w:p w14:paraId="6EF67405" w14:textId="486DB86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EU21-020-02</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7FCDCDB0" w14:textId="4EFFC8A8" w:rsidR="00BF1932" w:rsidRPr="0066409B" w:rsidRDefault="00BF1932" w:rsidP="00BF1932">
            <w:pPr>
              <w:jc w:val="center"/>
              <w:rPr>
                <w:sz w:val="18"/>
                <w:szCs w:val="18"/>
              </w:rPr>
            </w:pPr>
            <w:r w:rsidRPr="0066409B">
              <w:rPr>
                <w:sz w:val="18"/>
                <w:szCs w:val="18"/>
              </w:rPr>
              <w:t>N</w:t>
            </w:r>
          </w:p>
        </w:tc>
        <w:tc>
          <w:tcPr>
            <w:tcW w:w="399" w:type="pct"/>
          </w:tcPr>
          <w:p w14:paraId="1558CC1B" w14:textId="45C1A53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A9AE255" w14:textId="30EBA35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72E98508" w14:textId="5AE72111" w:rsidR="00BF1932" w:rsidRPr="0066409B" w:rsidRDefault="00BF1932" w:rsidP="00BF1932">
            <w:pPr>
              <w:jc w:val="center"/>
              <w:rPr>
                <w:sz w:val="18"/>
                <w:szCs w:val="18"/>
              </w:rPr>
            </w:pPr>
            <w:r w:rsidRPr="0066409B">
              <w:rPr>
                <w:sz w:val="18"/>
                <w:szCs w:val="18"/>
              </w:rPr>
              <w:t>Nufarm</w:t>
            </w:r>
          </w:p>
        </w:tc>
      </w:tr>
      <w:tr w:rsidR="00BF1932" w:rsidRPr="0066409B" w14:paraId="48D4551F" w14:textId="77777777" w:rsidTr="004142EC">
        <w:trPr>
          <w:cantSplit/>
        </w:trPr>
        <w:tc>
          <w:tcPr>
            <w:tcW w:w="499" w:type="pct"/>
          </w:tcPr>
          <w:p w14:paraId="3447F892" w14:textId="77777777" w:rsidR="00BF1932" w:rsidRPr="0066409B" w:rsidRDefault="00BF1932" w:rsidP="00BF1932">
            <w:pPr>
              <w:contextualSpacing/>
              <w:jc w:val="left"/>
              <w:rPr>
                <w:sz w:val="18"/>
                <w:szCs w:val="18"/>
              </w:rPr>
            </w:pPr>
            <w:r w:rsidRPr="0066409B">
              <w:rPr>
                <w:sz w:val="18"/>
                <w:szCs w:val="18"/>
              </w:rPr>
              <w:t>KCP 6.2</w:t>
            </w:r>
          </w:p>
          <w:p w14:paraId="65B4FF29" w14:textId="4817D8DF"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BADA8D9" w14:textId="55E7C910" w:rsidR="00BF1932" w:rsidRPr="0066409B" w:rsidRDefault="00BF1932" w:rsidP="00BF1932">
            <w:pPr>
              <w:rPr>
                <w:sz w:val="18"/>
                <w:szCs w:val="18"/>
              </w:rPr>
            </w:pPr>
            <w:r w:rsidRPr="0066409B">
              <w:rPr>
                <w:sz w:val="18"/>
                <w:szCs w:val="18"/>
              </w:rPr>
              <w:t>Sabrina DUCROT</w:t>
            </w:r>
          </w:p>
        </w:tc>
        <w:tc>
          <w:tcPr>
            <w:tcW w:w="428" w:type="pct"/>
          </w:tcPr>
          <w:p w14:paraId="00338EB0" w14:textId="381953CA" w:rsidR="00BF1932" w:rsidRPr="0066409B" w:rsidRDefault="00BF1932" w:rsidP="00BF1932">
            <w:pPr>
              <w:jc w:val="center"/>
              <w:rPr>
                <w:sz w:val="18"/>
                <w:szCs w:val="18"/>
              </w:rPr>
            </w:pPr>
            <w:r w:rsidRPr="0066409B">
              <w:rPr>
                <w:sz w:val="18"/>
                <w:szCs w:val="18"/>
              </w:rPr>
              <w:t>2021</w:t>
            </w:r>
          </w:p>
        </w:tc>
        <w:tc>
          <w:tcPr>
            <w:tcW w:w="1649" w:type="pct"/>
          </w:tcPr>
          <w:p w14:paraId="54F5A12C" w14:textId="3EB03237"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EU21-020-03</w:t>
            </w:r>
            <w:r w:rsidRPr="009F72A3">
              <w:rPr>
                <w:noProof w:val="0"/>
                <w:sz w:val="18"/>
                <w:szCs w:val="18"/>
                <w:lang w:val="en-US"/>
              </w:rPr>
              <w:br/>
              <w:t>Source: ANADIAG SAS</w:t>
            </w:r>
            <w:r w:rsidRPr="009F72A3">
              <w:rPr>
                <w:noProof w:val="0"/>
                <w:sz w:val="18"/>
                <w:szCs w:val="18"/>
                <w:lang w:val="en-US"/>
              </w:rPr>
              <w:br/>
              <w:t>GLP: Yes</w:t>
            </w:r>
            <w:r w:rsidRPr="009F72A3">
              <w:rPr>
                <w:noProof w:val="0"/>
                <w:sz w:val="18"/>
                <w:szCs w:val="18"/>
                <w:lang w:val="en-US"/>
              </w:rPr>
              <w:br/>
              <w:t>Published: No</w:t>
            </w:r>
          </w:p>
        </w:tc>
        <w:tc>
          <w:tcPr>
            <w:tcW w:w="396" w:type="pct"/>
          </w:tcPr>
          <w:p w14:paraId="6E34E768" w14:textId="6FEC73CC" w:rsidR="00BF1932" w:rsidRPr="0066409B" w:rsidRDefault="00BF1932" w:rsidP="00BF1932">
            <w:pPr>
              <w:jc w:val="center"/>
              <w:rPr>
                <w:sz w:val="18"/>
                <w:szCs w:val="18"/>
              </w:rPr>
            </w:pPr>
            <w:r w:rsidRPr="0066409B">
              <w:rPr>
                <w:sz w:val="18"/>
                <w:szCs w:val="18"/>
              </w:rPr>
              <w:t>N</w:t>
            </w:r>
          </w:p>
        </w:tc>
        <w:tc>
          <w:tcPr>
            <w:tcW w:w="399" w:type="pct"/>
          </w:tcPr>
          <w:p w14:paraId="7E9E6183" w14:textId="5D23452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D0FCB9D" w14:textId="2D20E6AD"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203049B" w14:textId="623E37D6" w:rsidR="00BF1932" w:rsidRPr="0066409B" w:rsidRDefault="00BF1932" w:rsidP="00BF1932">
            <w:pPr>
              <w:jc w:val="center"/>
              <w:rPr>
                <w:sz w:val="18"/>
                <w:szCs w:val="18"/>
              </w:rPr>
            </w:pPr>
            <w:r w:rsidRPr="0066409B">
              <w:rPr>
                <w:sz w:val="18"/>
                <w:szCs w:val="18"/>
              </w:rPr>
              <w:t>Nufarm</w:t>
            </w:r>
          </w:p>
        </w:tc>
      </w:tr>
      <w:tr w:rsidR="00BF1932" w:rsidRPr="0066409B" w14:paraId="7AF6CEDE" w14:textId="77777777" w:rsidTr="004142EC">
        <w:trPr>
          <w:cantSplit/>
        </w:trPr>
        <w:tc>
          <w:tcPr>
            <w:tcW w:w="499" w:type="pct"/>
          </w:tcPr>
          <w:p w14:paraId="08834CEA" w14:textId="77777777" w:rsidR="00BF1932" w:rsidRPr="0066409B" w:rsidRDefault="00BF1932" w:rsidP="00BF1932">
            <w:pPr>
              <w:contextualSpacing/>
              <w:jc w:val="left"/>
              <w:rPr>
                <w:sz w:val="18"/>
                <w:szCs w:val="18"/>
              </w:rPr>
            </w:pPr>
            <w:r w:rsidRPr="0066409B">
              <w:rPr>
                <w:sz w:val="18"/>
                <w:szCs w:val="18"/>
              </w:rPr>
              <w:t>KCP 6.2</w:t>
            </w:r>
          </w:p>
          <w:p w14:paraId="14D2638E" w14:textId="302A53D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641E82B" w14:textId="62DE7C93" w:rsidR="00BF1932" w:rsidRPr="0066409B" w:rsidRDefault="00BF1932" w:rsidP="00BF1932">
            <w:pPr>
              <w:rPr>
                <w:sz w:val="18"/>
                <w:szCs w:val="18"/>
              </w:rPr>
            </w:pPr>
            <w:r w:rsidRPr="0066409B">
              <w:rPr>
                <w:sz w:val="18"/>
                <w:szCs w:val="18"/>
              </w:rPr>
              <w:t>Gabriela Kubickova</w:t>
            </w:r>
          </w:p>
        </w:tc>
        <w:tc>
          <w:tcPr>
            <w:tcW w:w="428" w:type="pct"/>
          </w:tcPr>
          <w:p w14:paraId="0974B28F" w14:textId="0C5DF2B7" w:rsidR="00BF1932" w:rsidRPr="0066409B" w:rsidRDefault="00BF1932" w:rsidP="00BF1932">
            <w:pPr>
              <w:jc w:val="center"/>
              <w:rPr>
                <w:sz w:val="18"/>
                <w:szCs w:val="18"/>
              </w:rPr>
            </w:pPr>
            <w:r w:rsidRPr="0066409B">
              <w:rPr>
                <w:sz w:val="18"/>
                <w:szCs w:val="18"/>
              </w:rPr>
              <w:t>2021</w:t>
            </w:r>
          </w:p>
        </w:tc>
        <w:tc>
          <w:tcPr>
            <w:tcW w:w="1649" w:type="pct"/>
          </w:tcPr>
          <w:p w14:paraId="5CF2D1DE" w14:textId="0B350BC2"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EU21-020-05</w:t>
            </w:r>
            <w:r w:rsidRPr="009F72A3">
              <w:rPr>
                <w:noProof w:val="0"/>
                <w:sz w:val="18"/>
                <w:szCs w:val="18"/>
                <w:lang w:val="en-US"/>
              </w:rPr>
              <w:br/>
              <w:t>Source: ANADIAG SA, CZ osp.</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6A6A1B25" w14:textId="07F10767" w:rsidR="00BF1932" w:rsidRPr="0066409B" w:rsidRDefault="00BF1932" w:rsidP="00BF1932">
            <w:pPr>
              <w:jc w:val="center"/>
              <w:rPr>
                <w:sz w:val="18"/>
                <w:szCs w:val="18"/>
              </w:rPr>
            </w:pPr>
            <w:r w:rsidRPr="0066409B">
              <w:rPr>
                <w:sz w:val="18"/>
                <w:szCs w:val="18"/>
              </w:rPr>
              <w:t>N</w:t>
            </w:r>
          </w:p>
        </w:tc>
        <w:tc>
          <w:tcPr>
            <w:tcW w:w="399" w:type="pct"/>
          </w:tcPr>
          <w:p w14:paraId="03A0510F" w14:textId="44B5BB2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524E2B" w14:textId="0AD9C4F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88D976B" w14:textId="5F665D52" w:rsidR="00BF1932" w:rsidRPr="0066409B" w:rsidRDefault="00BF1932" w:rsidP="00BF1932">
            <w:pPr>
              <w:jc w:val="center"/>
              <w:rPr>
                <w:sz w:val="18"/>
                <w:szCs w:val="18"/>
              </w:rPr>
            </w:pPr>
            <w:r w:rsidRPr="0066409B">
              <w:rPr>
                <w:sz w:val="18"/>
                <w:szCs w:val="18"/>
              </w:rPr>
              <w:t>Nufarm</w:t>
            </w:r>
          </w:p>
        </w:tc>
      </w:tr>
      <w:tr w:rsidR="00BF1932" w:rsidRPr="0066409B" w14:paraId="0D3C9C57" w14:textId="77777777" w:rsidTr="004142EC">
        <w:trPr>
          <w:cantSplit/>
        </w:trPr>
        <w:tc>
          <w:tcPr>
            <w:tcW w:w="499" w:type="pct"/>
          </w:tcPr>
          <w:p w14:paraId="0D10CA93" w14:textId="77777777" w:rsidR="00BF1932" w:rsidRPr="0066409B" w:rsidRDefault="00BF1932" w:rsidP="00BF1932">
            <w:pPr>
              <w:contextualSpacing/>
              <w:jc w:val="left"/>
              <w:rPr>
                <w:sz w:val="18"/>
                <w:szCs w:val="18"/>
              </w:rPr>
            </w:pPr>
            <w:r w:rsidRPr="0066409B">
              <w:rPr>
                <w:sz w:val="18"/>
                <w:szCs w:val="18"/>
              </w:rPr>
              <w:t>KCP 6.2</w:t>
            </w:r>
          </w:p>
          <w:p w14:paraId="696B032C" w14:textId="58382C9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96597CF" w14:textId="7E145A40" w:rsidR="00BF1932" w:rsidRPr="0066409B" w:rsidRDefault="00BF1932" w:rsidP="00BF1932">
            <w:pPr>
              <w:rPr>
                <w:sz w:val="18"/>
                <w:szCs w:val="18"/>
              </w:rPr>
            </w:pPr>
            <w:r w:rsidRPr="0066409B">
              <w:rPr>
                <w:sz w:val="18"/>
                <w:szCs w:val="18"/>
              </w:rPr>
              <w:t>Hannah Erb</w:t>
            </w:r>
          </w:p>
        </w:tc>
        <w:tc>
          <w:tcPr>
            <w:tcW w:w="428" w:type="pct"/>
          </w:tcPr>
          <w:p w14:paraId="597DBE75" w14:textId="6DD73392" w:rsidR="00BF1932" w:rsidRPr="0066409B" w:rsidRDefault="00BF1932" w:rsidP="00BF1932">
            <w:pPr>
              <w:jc w:val="center"/>
              <w:rPr>
                <w:sz w:val="18"/>
                <w:szCs w:val="18"/>
              </w:rPr>
            </w:pPr>
            <w:r w:rsidRPr="0066409B">
              <w:rPr>
                <w:sz w:val="18"/>
                <w:szCs w:val="18"/>
              </w:rPr>
              <w:t>2021</w:t>
            </w:r>
          </w:p>
        </w:tc>
        <w:tc>
          <w:tcPr>
            <w:tcW w:w="1649" w:type="pct"/>
          </w:tcPr>
          <w:p w14:paraId="48007BAD" w14:textId="73E25EA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EU21-020-06</w:t>
            </w:r>
            <w:r w:rsidRPr="009F72A3">
              <w:rPr>
                <w:noProof w:val="0"/>
                <w:sz w:val="18"/>
                <w:szCs w:val="18"/>
                <w:lang w:val="en-US"/>
              </w:rPr>
              <w:br/>
              <w:t>Source: Oxford Agricultural Trials Limited</w:t>
            </w:r>
            <w:r w:rsidRPr="009F72A3">
              <w:rPr>
                <w:noProof w:val="0"/>
                <w:sz w:val="18"/>
                <w:szCs w:val="18"/>
                <w:lang w:val="en-US"/>
              </w:rPr>
              <w:br/>
              <w:t>GLP: Yes</w:t>
            </w:r>
            <w:r w:rsidRPr="009F72A3">
              <w:rPr>
                <w:noProof w:val="0"/>
                <w:sz w:val="18"/>
                <w:szCs w:val="18"/>
                <w:lang w:val="en-US"/>
              </w:rPr>
              <w:br/>
              <w:t>Published: No</w:t>
            </w:r>
          </w:p>
        </w:tc>
        <w:tc>
          <w:tcPr>
            <w:tcW w:w="396" w:type="pct"/>
          </w:tcPr>
          <w:p w14:paraId="55956846" w14:textId="7516FCF6" w:rsidR="00BF1932" w:rsidRPr="0066409B" w:rsidRDefault="00BF1932" w:rsidP="00BF1932">
            <w:pPr>
              <w:jc w:val="center"/>
              <w:rPr>
                <w:sz w:val="18"/>
                <w:szCs w:val="18"/>
              </w:rPr>
            </w:pPr>
            <w:r w:rsidRPr="0066409B">
              <w:rPr>
                <w:sz w:val="18"/>
                <w:szCs w:val="18"/>
              </w:rPr>
              <w:t>N</w:t>
            </w:r>
          </w:p>
        </w:tc>
        <w:tc>
          <w:tcPr>
            <w:tcW w:w="399" w:type="pct"/>
          </w:tcPr>
          <w:p w14:paraId="5FCE29C2" w14:textId="0DF351F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324D9A3" w14:textId="4A9C607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7BDF3BE" w14:textId="6C2CEEF2" w:rsidR="00BF1932" w:rsidRPr="0066409B" w:rsidRDefault="00BF1932" w:rsidP="00BF1932">
            <w:pPr>
              <w:jc w:val="center"/>
              <w:rPr>
                <w:sz w:val="18"/>
                <w:szCs w:val="18"/>
              </w:rPr>
            </w:pPr>
            <w:r w:rsidRPr="0066409B">
              <w:rPr>
                <w:sz w:val="18"/>
                <w:szCs w:val="18"/>
              </w:rPr>
              <w:t>Nufarm</w:t>
            </w:r>
          </w:p>
        </w:tc>
      </w:tr>
      <w:tr w:rsidR="00BF1932" w:rsidRPr="0066409B" w14:paraId="6C807983" w14:textId="77777777" w:rsidTr="004142EC">
        <w:trPr>
          <w:cantSplit/>
        </w:trPr>
        <w:tc>
          <w:tcPr>
            <w:tcW w:w="499" w:type="pct"/>
          </w:tcPr>
          <w:p w14:paraId="4E55F4D3" w14:textId="77777777" w:rsidR="00BF1932" w:rsidRPr="0066409B" w:rsidRDefault="00BF1932" w:rsidP="00BF1932">
            <w:pPr>
              <w:contextualSpacing/>
              <w:jc w:val="left"/>
              <w:rPr>
                <w:sz w:val="18"/>
                <w:szCs w:val="18"/>
              </w:rPr>
            </w:pPr>
            <w:r w:rsidRPr="0066409B">
              <w:rPr>
                <w:sz w:val="18"/>
                <w:szCs w:val="18"/>
              </w:rPr>
              <w:t>KCP 6.2</w:t>
            </w:r>
          </w:p>
          <w:p w14:paraId="694677B1" w14:textId="529E197E"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F6AA315" w14:textId="1644E49F" w:rsidR="00BF1932" w:rsidRPr="0066409B" w:rsidRDefault="00BF1932" w:rsidP="00BF1932">
            <w:pPr>
              <w:rPr>
                <w:sz w:val="18"/>
                <w:szCs w:val="18"/>
              </w:rPr>
            </w:pPr>
            <w:r w:rsidRPr="0066409B">
              <w:rPr>
                <w:sz w:val="18"/>
                <w:szCs w:val="18"/>
              </w:rPr>
              <w:t>Franziska Friedrich</w:t>
            </w:r>
          </w:p>
        </w:tc>
        <w:tc>
          <w:tcPr>
            <w:tcW w:w="428" w:type="pct"/>
          </w:tcPr>
          <w:p w14:paraId="48FF380B" w14:textId="6C03662D" w:rsidR="00BF1932" w:rsidRPr="0066409B" w:rsidRDefault="00BF1932" w:rsidP="00BF1932">
            <w:pPr>
              <w:jc w:val="center"/>
              <w:rPr>
                <w:sz w:val="18"/>
                <w:szCs w:val="18"/>
              </w:rPr>
            </w:pPr>
            <w:r w:rsidRPr="0066409B">
              <w:rPr>
                <w:sz w:val="18"/>
                <w:szCs w:val="18"/>
              </w:rPr>
              <w:t>2021</w:t>
            </w:r>
          </w:p>
        </w:tc>
        <w:tc>
          <w:tcPr>
            <w:tcW w:w="1649" w:type="pct"/>
          </w:tcPr>
          <w:p w14:paraId="0215C88E" w14:textId="5973B1F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EU21-020-07</w:t>
            </w:r>
            <w:r w:rsidRPr="009F72A3">
              <w:rPr>
                <w:noProof w:val="0"/>
                <w:sz w:val="18"/>
                <w:szCs w:val="18"/>
                <w:lang w:val="en-US"/>
              </w:rPr>
              <w:br/>
              <w:t>Source: QUINTUS GmbH</w:t>
            </w:r>
            <w:r w:rsidRPr="009F72A3">
              <w:rPr>
                <w:noProof w:val="0"/>
                <w:sz w:val="18"/>
                <w:szCs w:val="18"/>
                <w:lang w:val="en-US"/>
              </w:rPr>
              <w:br/>
              <w:t>GLP: Yes</w:t>
            </w:r>
            <w:r w:rsidRPr="009F72A3">
              <w:rPr>
                <w:noProof w:val="0"/>
                <w:sz w:val="18"/>
                <w:szCs w:val="18"/>
                <w:lang w:val="en-US"/>
              </w:rPr>
              <w:br/>
              <w:t>Published: No</w:t>
            </w:r>
          </w:p>
        </w:tc>
        <w:tc>
          <w:tcPr>
            <w:tcW w:w="396" w:type="pct"/>
          </w:tcPr>
          <w:p w14:paraId="18BB98CD" w14:textId="12D7AB95" w:rsidR="00BF1932" w:rsidRPr="0066409B" w:rsidRDefault="00BF1932" w:rsidP="00BF1932">
            <w:pPr>
              <w:jc w:val="center"/>
              <w:rPr>
                <w:sz w:val="18"/>
                <w:szCs w:val="18"/>
              </w:rPr>
            </w:pPr>
            <w:r w:rsidRPr="0066409B">
              <w:rPr>
                <w:sz w:val="18"/>
                <w:szCs w:val="18"/>
              </w:rPr>
              <w:t>N</w:t>
            </w:r>
          </w:p>
        </w:tc>
        <w:tc>
          <w:tcPr>
            <w:tcW w:w="399" w:type="pct"/>
          </w:tcPr>
          <w:p w14:paraId="6FE1A034" w14:textId="76DE3BB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DCBD06B" w14:textId="46A6758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F077781" w14:textId="7AF6F0BD" w:rsidR="00BF1932" w:rsidRPr="0066409B" w:rsidRDefault="00BF1932" w:rsidP="00BF1932">
            <w:pPr>
              <w:jc w:val="center"/>
              <w:rPr>
                <w:sz w:val="18"/>
                <w:szCs w:val="18"/>
              </w:rPr>
            </w:pPr>
            <w:r w:rsidRPr="0066409B">
              <w:rPr>
                <w:sz w:val="18"/>
                <w:szCs w:val="18"/>
              </w:rPr>
              <w:t>Nufarm</w:t>
            </w:r>
          </w:p>
        </w:tc>
      </w:tr>
      <w:tr w:rsidR="00BF1932" w:rsidRPr="0066409B" w14:paraId="268A06CE" w14:textId="77777777" w:rsidTr="004142EC">
        <w:trPr>
          <w:cantSplit/>
        </w:trPr>
        <w:tc>
          <w:tcPr>
            <w:tcW w:w="499" w:type="pct"/>
          </w:tcPr>
          <w:p w14:paraId="467E9CCE" w14:textId="77777777" w:rsidR="00BF1932" w:rsidRPr="0066409B" w:rsidRDefault="00BF1932" w:rsidP="00BF1932">
            <w:pPr>
              <w:contextualSpacing/>
              <w:jc w:val="left"/>
              <w:rPr>
                <w:sz w:val="18"/>
                <w:szCs w:val="18"/>
              </w:rPr>
            </w:pPr>
            <w:r w:rsidRPr="0066409B">
              <w:rPr>
                <w:sz w:val="18"/>
                <w:szCs w:val="18"/>
              </w:rPr>
              <w:t>KCP 6.2</w:t>
            </w:r>
          </w:p>
          <w:p w14:paraId="17C274C7" w14:textId="0252696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A06B636" w14:textId="2EA22A60" w:rsidR="00BF1932" w:rsidRPr="0066409B" w:rsidRDefault="00BF1932" w:rsidP="00BF1932">
            <w:pPr>
              <w:rPr>
                <w:sz w:val="18"/>
                <w:szCs w:val="18"/>
              </w:rPr>
            </w:pPr>
            <w:r w:rsidRPr="0066409B">
              <w:rPr>
                <w:sz w:val="18"/>
                <w:szCs w:val="18"/>
              </w:rPr>
              <w:t>Guillaume CARDIET</w:t>
            </w:r>
          </w:p>
        </w:tc>
        <w:tc>
          <w:tcPr>
            <w:tcW w:w="428" w:type="pct"/>
          </w:tcPr>
          <w:p w14:paraId="0E88E6C6" w14:textId="1E4060D3" w:rsidR="00BF1932" w:rsidRPr="0066409B" w:rsidRDefault="00BF1932" w:rsidP="00BF1932">
            <w:pPr>
              <w:jc w:val="center"/>
              <w:rPr>
                <w:sz w:val="18"/>
                <w:szCs w:val="18"/>
              </w:rPr>
            </w:pPr>
            <w:r w:rsidRPr="0066409B">
              <w:rPr>
                <w:sz w:val="18"/>
                <w:szCs w:val="18"/>
              </w:rPr>
              <w:t>2021</w:t>
            </w:r>
          </w:p>
        </w:tc>
        <w:tc>
          <w:tcPr>
            <w:tcW w:w="1649" w:type="pct"/>
          </w:tcPr>
          <w:p w14:paraId="3509F367" w14:textId="26CF2EC2"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EU21-020-46</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59CB761B" w14:textId="6E7E6DCE" w:rsidR="00BF1932" w:rsidRPr="0066409B" w:rsidRDefault="00BF1932" w:rsidP="00BF1932">
            <w:pPr>
              <w:jc w:val="center"/>
              <w:rPr>
                <w:sz w:val="18"/>
                <w:szCs w:val="18"/>
              </w:rPr>
            </w:pPr>
            <w:r w:rsidRPr="0066409B">
              <w:rPr>
                <w:sz w:val="18"/>
                <w:szCs w:val="18"/>
              </w:rPr>
              <w:t>N</w:t>
            </w:r>
          </w:p>
        </w:tc>
        <w:tc>
          <w:tcPr>
            <w:tcW w:w="399" w:type="pct"/>
          </w:tcPr>
          <w:p w14:paraId="6D7ED2C8" w14:textId="03476E7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5692EDB" w14:textId="6664F9E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F374620" w14:textId="4AD51C98" w:rsidR="00BF1932" w:rsidRPr="0066409B" w:rsidRDefault="00BF1932" w:rsidP="00BF1932">
            <w:pPr>
              <w:jc w:val="center"/>
              <w:rPr>
                <w:sz w:val="18"/>
                <w:szCs w:val="18"/>
              </w:rPr>
            </w:pPr>
            <w:r w:rsidRPr="0066409B">
              <w:rPr>
                <w:sz w:val="18"/>
                <w:szCs w:val="18"/>
              </w:rPr>
              <w:t>Nufarm</w:t>
            </w:r>
          </w:p>
        </w:tc>
      </w:tr>
      <w:tr w:rsidR="00BF1932" w:rsidRPr="0066409B" w14:paraId="3D5B8170" w14:textId="77777777" w:rsidTr="004142EC">
        <w:trPr>
          <w:cantSplit/>
        </w:trPr>
        <w:tc>
          <w:tcPr>
            <w:tcW w:w="499" w:type="pct"/>
          </w:tcPr>
          <w:p w14:paraId="7541937A" w14:textId="77777777" w:rsidR="00BF1932" w:rsidRPr="0066409B" w:rsidRDefault="00BF1932" w:rsidP="00BF1932">
            <w:pPr>
              <w:contextualSpacing/>
              <w:jc w:val="left"/>
              <w:rPr>
                <w:sz w:val="18"/>
                <w:szCs w:val="18"/>
              </w:rPr>
            </w:pPr>
            <w:r w:rsidRPr="0066409B">
              <w:rPr>
                <w:sz w:val="18"/>
                <w:szCs w:val="18"/>
              </w:rPr>
              <w:t>KCP 6.2</w:t>
            </w:r>
          </w:p>
          <w:p w14:paraId="1833C3C3" w14:textId="6FC3A8B4"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4E9C8CA" w14:textId="402BE51F" w:rsidR="00BF1932" w:rsidRPr="0066409B" w:rsidRDefault="00BF1932" w:rsidP="00BF1932">
            <w:pPr>
              <w:rPr>
                <w:sz w:val="18"/>
                <w:szCs w:val="18"/>
              </w:rPr>
            </w:pPr>
            <w:r w:rsidRPr="0066409B">
              <w:rPr>
                <w:sz w:val="18"/>
                <w:szCs w:val="18"/>
              </w:rPr>
              <w:t>Guillaume CARDIET</w:t>
            </w:r>
          </w:p>
        </w:tc>
        <w:tc>
          <w:tcPr>
            <w:tcW w:w="428" w:type="pct"/>
          </w:tcPr>
          <w:p w14:paraId="67C8A2A8" w14:textId="6F01A71B" w:rsidR="00BF1932" w:rsidRPr="0066409B" w:rsidRDefault="00BF1932" w:rsidP="00BF1932">
            <w:pPr>
              <w:jc w:val="center"/>
              <w:rPr>
                <w:sz w:val="18"/>
                <w:szCs w:val="18"/>
              </w:rPr>
            </w:pPr>
            <w:r w:rsidRPr="0066409B">
              <w:rPr>
                <w:sz w:val="18"/>
                <w:szCs w:val="18"/>
              </w:rPr>
              <w:t>2021</w:t>
            </w:r>
          </w:p>
        </w:tc>
        <w:tc>
          <w:tcPr>
            <w:tcW w:w="1649" w:type="pct"/>
          </w:tcPr>
          <w:p w14:paraId="1714E67E" w14:textId="2D74B6A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EU21-020-47</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17DB32FD" w14:textId="6CB6CABC" w:rsidR="00BF1932" w:rsidRPr="0066409B" w:rsidRDefault="00BF1932" w:rsidP="00BF1932">
            <w:pPr>
              <w:jc w:val="center"/>
              <w:rPr>
                <w:sz w:val="18"/>
                <w:szCs w:val="18"/>
              </w:rPr>
            </w:pPr>
            <w:r w:rsidRPr="0066409B">
              <w:rPr>
                <w:sz w:val="18"/>
                <w:szCs w:val="18"/>
              </w:rPr>
              <w:t>N</w:t>
            </w:r>
          </w:p>
        </w:tc>
        <w:tc>
          <w:tcPr>
            <w:tcW w:w="399" w:type="pct"/>
          </w:tcPr>
          <w:p w14:paraId="4F3FC4C3" w14:textId="3B8C6E2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C6C5729" w14:textId="1569CE1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358B66E" w14:textId="17151E7B" w:rsidR="00BF1932" w:rsidRPr="0066409B" w:rsidRDefault="00BF1932" w:rsidP="00BF1932">
            <w:pPr>
              <w:jc w:val="center"/>
              <w:rPr>
                <w:sz w:val="18"/>
                <w:szCs w:val="18"/>
              </w:rPr>
            </w:pPr>
            <w:r w:rsidRPr="0066409B">
              <w:rPr>
                <w:sz w:val="18"/>
                <w:szCs w:val="18"/>
              </w:rPr>
              <w:t>Nufarm</w:t>
            </w:r>
          </w:p>
        </w:tc>
      </w:tr>
      <w:tr w:rsidR="00BF1932" w:rsidRPr="0066409B" w14:paraId="626EC1EA" w14:textId="77777777" w:rsidTr="004142EC">
        <w:trPr>
          <w:cantSplit/>
        </w:trPr>
        <w:tc>
          <w:tcPr>
            <w:tcW w:w="499" w:type="pct"/>
          </w:tcPr>
          <w:p w14:paraId="718F608E" w14:textId="77777777" w:rsidR="00BF1932" w:rsidRPr="0066409B" w:rsidRDefault="00BF1932" w:rsidP="00BF1932">
            <w:pPr>
              <w:contextualSpacing/>
              <w:jc w:val="left"/>
              <w:rPr>
                <w:sz w:val="18"/>
                <w:szCs w:val="18"/>
              </w:rPr>
            </w:pPr>
            <w:r w:rsidRPr="0066409B">
              <w:rPr>
                <w:sz w:val="18"/>
                <w:szCs w:val="18"/>
              </w:rPr>
              <w:t>KCP 6.2</w:t>
            </w:r>
          </w:p>
          <w:p w14:paraId="7A81799B" w14:textId="2478238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42319EE" w14:textId="2FF76994" w:rsidR="00BF1932" w:rsidRPr="0066409B" w:rsidRDefault="00BF1932" w:rsidP="00BF1932">
            <w:pPr>
              <w:rPr>
                <w:sz w:val="18"/>
                <w:szCs w:val="18"/>
              </w:rPr>
            </w:pPr>
            <w:r w:rsidRPr="0066409B">
              <w:rPr>
                <w:sz w:val="18"/>
                <w:szCs w:val="18"/>
              </w:rPr>
              <w:t>Guillaume CARDIET</w:t>
            </w:r>
          </w:p>
        </w:tc>
        <w:tc>
          <w:tcPr>
            <w:tcW w:w="428" w:type="pct"/>
          </w:tcPr>
          <w:p w14:paraId="61A6AB95" w14:textId="419A1873" w:rsidR="00BF1932" w:rsidRPr="0066409B" w:rsidRDefault="00BF1932" w:rsidP="00BF1932">
            <w:pPr>
              <w:jc w:val="center"/>
              <w:rPr>
                <w:sz w:val="18"/>
                <w:szCs w:val="18"/>
              </w:rPr>
            </w:pPr>
            <w:r w:rsidRPr="0066409B">
              <w:rPr>
                <w:sz w:val="18"/>
                <w:szCs w:val="18"/>
              </w:rPr>
              <w:t>2021</w:t>
            </w:r>
          </w:p>
        </w:tc>
        <w:tc>
          <w:tcPr>
            <w:tcW w:w="1649" w:type="pct"/>
          </w:tcPr>
          <w:p w14:paraId="52115117" w14:textId="4FA8CAC5"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EU21-020-48</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7D60B0A6" w14:textId="203F1666" w:rsidR="00BF1932" w:rsidRPr="0066409B" w:rsidRDefault="00BF1932" w:rsidP="00BF1932">
            <w:pPr>
              <w:jc w:val="center"/>
              <w:rPr>
                <w:sz w:val="18"/>
                <w:szCs w:val="18"/>
              </w:rPr>
            </w:pPr>
            <w:r w:rsidRPr="0066409B">
              <w:rPr>
                <w:sz w:val="18"/>
                <w:szCs w:val="18"/>
              </w:rPr>
              <w:t>N</w:t>
            </w:r>
          </w:p>
        </w:tc>
        <w:tc>
          <w:tcPr>
            <w:tcW w:w="399" w:type="pct"/>
          </w:tcPr>
          <w:p w14:paraId="0165D395" w14:textId="2F4B05F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A72B799" w14:textId="6C31D14A"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DFA3276" w14:textId="4E36F2ED" w:rsidR="00BF1932" w:rsidRPr="0066409B" w:rsidRDefault="00BF1932" w:rsidP="00BF1932">
            <w:pPr>
              <w:jc w:val="center"/>
              <w:rPr>
                <w:sz w:val="18"/>
                <w:szCs w:val="18"/>
              </w:rPr>
            </w:pPr>
            <w:r w:rsidRPr="0066409B">
              <w:rPr>
                <w:sz w:val="18"/>
                <w:szCs w:val="18"/>
              </w:rPr>
              <w:t>Nufarm</w:t>
            </w:r>
          </w:p>
        </w:tc>
      </w:tr>
      <w:tr w:rsidR="00BF1932" w:rsidRPr="0066409B" w14:paraId="6D6583D7" w14:textId="77777777" w:rsidTr="004142EC">
        <w:trPr>
          <w:cantSplit/>
        </w:trPr>
        <w:tc>
          <w:tcPr>
            <w:tcW w:w="499" w:type="pct"/>
          </w:tcPr>
          <w:p w14:paraId="1977BCFD" w14:textId="77777777" w:rsidR="00BF1932" w:rsidRPr="0066409B" w:rsidRDefault="00BF1932" w:rsidP="00BF1932">
            <w:pPr>
              <w:contextualSpacing/>
              <w:jc w:val="left"/>
              <w:rPr>
                <w:sz w:val="18"/>
                <w:szCs w:val="18"/>
              </w:rPr>
            </w:pPr>
            <w:r w:rsidRPr="0066409B">
              <w:rPr>
                <w:sz w:val="18"/>
                <w:szCs w:val="18"/>
              </w:rPr>
              <w:t>KCP 6.2</w:t>
            </w:r>
          </w:p>
          <w:p w14:paraId="4E12212C" w14:textId="2199EC1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88F75CB" w14:textId="2902C7FC" w:rsidR="00BF1932" w:rsidRPr="0066409B" w:rsidRDefault="00BF1932" w:rsidP="00BF1932">
            <w:pPr>
              <w:rPr>
                <w:sz w:val="18"/>
                <w:szCs w:val="18"/>
              </w:rPr>
            </w:pPr>
            <w:r w:rsidRPr="0066409B">
              <w:rPr>
                <w:sz w:val="18"/>
                <w:szCs w:val="18"/>
              </w:rPr>
              <w:t>Guillaume Cardiet</w:t>
            </w:r>
          </w:p>
        </w:tc>
        <w:tc>
          <w:tcPr>
            <w:tcW w:w="428" w:type="pct"/>
          </w:tcPr>
          <w:p w14:paraId="22A6BA4D" w14:textId="6ABEC6AA" w:rsidR="00BF1932" w:rsidRPr="0066409B" w:rsidRDefault="00BF1932" w:rsidP="00BF1932">
            <w:pPr>
              <w:jc w:val="center"/>
              <w:rPr>
                <w:sz w:val="18"/>
                <w:szCs w:val="18"/>
              </w:rPr>
            </w:pPr>
            <w:r w:rsidRPr="0066409B">
              <w:rPr>
                <w:sz w:val="18"/>
                <w:szCs w:val="18"/>
              </w:rPr>
              <w:t>2021</w:t>
            </w:r>
          </w:p>
        </w:tc>
        <w:tc>
          <w:tcPr>
            <w:tcW w:w="1649" w:type="pct"/>
          </w:tcPr>
          <w:p w14:paraId="7145CF5F" w14:textId="33D869D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EU21-020-49</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1E316095" w14:textId="2D124F6E" w:rsidR="00BF1932" w:rsidRPr="0066409B" w:rsidRDefault="00BF1932" w:rsidP="00BF1932">
            <w:pPr>
              <w:jc w:val="center"/>
              <w:rPr>
                <w:sz w:val="18"/>
                <w:szCs w:val="18"/>
              </w:rPr>
            </w:pPr>
            <w:r w:rsidRPr="0066409B">
              <w:rPr>
                <w:sz w:val="18"/>
                <w:szCs w:val="18"/>
              </w:rPr>
              <w:t>N</w:t>
            </w:r>
          </w:p>
        </w:tc>
        <w:tc>
          <w:tcPr>
            <w:tcW w:w="399" w:type="pct"/>
          </w:tcPr>
          <w:p w14:paraId="6752EB59" w14:textId="327E06E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04678D7"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6A969D81" w14:textId="2DFAF251" w:rsidR="007B01CC" w:rsidRDefault="007B01CC" w:rsidP="007B01CC">
            <w:pPr>
              <w:jc w:val="center"/>
              <w:rPr>
                <w:sz w:val="18"/>
                <w:szCs w:val="18"/>
                <w:lang w:val="en-US"/>
              </w:rPr>
            </w:pPr>
            <w:r w:rsidRPr="00E17996">
              <w:rPr>
                <w:sz w:val="18"/>
                <w:szCs w:val="18"/>
                <w:highlight w:val="cyan"/>
                <w:lang w:val="en-US"/>
              </w:rPr>
              <w:t>Registered in July 2023</w:t>
            </w:r>
          </w:p>
          <w:p w14:paraId="731BB083" w14:textId="2F25500E"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84F831C" w14:textId="545B7790" w:rsidR="00BF1932" w:rsidRPr="0066409B" w:rsidRDefault="00BF1932" w:rsidP="00BF1932">
            <w:pPr>
              <w:jc w:val="center"/>
              <w:rPr>
                <w:sz w:val="18"/>
                <w:szCs w:val="18"/>
              </w:rPr>
            </w:pPr>
            <w:r w:rsidRPr="0066409B">
              <w:rPr>
                <w:sz w:val="18"/>
                <w:szCs w:val="18"/>
              </w:rPr>
              <w:t>Nufarm</w:t>
            </w:r>
          </w:p>
        </w:tc>
      </w:tr>
      <w:tr w:rsidR="00BF1932" w:rsidRPr="0066409B" w14:paraId="30DCC938" w14:textId="77777777" w:rsidTr="004142EC">
        <w:trPr>
          <w:cantSplit/>
        </w:trPr>
        <w:tc>
          <w:tcPr>
            <w:tcW w:w="499" w:type="pct"/>
          </w:tcPr>
          <w:p w14:paraId="1060F6CF" w14:textId="77777777" w:rsidR="00BF1932" w:rsidRPr="0066409B" w:rsidRDefault="00BF1932" w:rsidP="00BF1932">
            <w:pPr>
              <w:contextualSpacing/>
              <w:jc w:val="left"/>
              <w:rPr>
                <w:sz w:val="18"/>
                <w:szCs w:val="18"/>
              </w:rPr>
            </w:pPr>
            <w:r w:rsidRPr="0066409B">
              <w:rPr>
                <w:sz w:val="18"/>
                <w:szCs w:val="18"/>
              </w:rPr>
              <w:t>KCP 6.2</w:t>
            </w:r>
          </w:p>
          <w:p w14:paraId="6A7FB18F" w14:textId="72E92249"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FCBAEDD" w14:textId="74D54879" w:rsidR="00BF1932" w:rsidRPr="0066409B" w:rsidRDefault="00BF1932" w:rsidP="00BF1932">
            <w:pPr>
              <w:rPr>
                <w:sz w:val="18"/>
                <w:szCs w:val="18"/>
              </w:rPr>
            </w:pPr>
            <w:r w:rsidRPr="0066409B">
              <w:rPr>
                <w:sz w:val="18"/>
                <w:szCs w:val="18"/>
              </w:rPr>
              <w:t>Guillaume Cardiet</w:t>
            </w:r>
          </w:p>
        </w:tc>
        <w:tc>
          <w:tcPr>
            <w:tcW w:w="428" w:type="pct"/>
          </w:tcPr>
          <w:p w14:paraId="04002E0E" w14:textId="354A30D6" w:rsidR="00BF1932" w:rsidRPr="0066409B" w:rsidRDefault="00BF1932" w:rsidP="00BF1932">
            <w:pPr>
              <w:jc w:val="center"/>
              <w:rPr>
                <w:sz w:val="18"/>
                <w:szCs w:val="18"/>
              </w:rPr>
            </w:pPr>
            <w:r w:rsidRPr="0066409B">
              <w:rPr>
                <w:sz w:val="18"/>
                <w:szCs w:val="18"/>
              </w:rPr>
              <w:t>2021</w:t>
            </w:r>
          </w:p>
        </w:tc>
        <w:tc>
          <w:tcPr>
            <w:tcW w:w="1649" w:type="pct"/>
          </w:tcPr>
          <w:p w14:paraId="15F3736E" w14:textId="7A40445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EU21-020-50</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379FFA1C" w14:textId="5406BA89" w:rsidR="00BF1932" w:rsidRPr="0066409B" w:rsidRDefault="00BF1932" w:rsidP="00BF1932">
            <w:pPr>
              <w:jc w:val="center"/>
              <w:rPr>
                <w:sz w:val="18"/>
                <w:szCs w:val="18"/>
              </w:rPr>
            </w:pPr>
            <w:r w:rsidRPr="0066409B">
              <w:rPr>
                <w:sz w:val="18"/>
                <w:szCs w:val="18"/>
              </w:rPr>
              <w:t>N</w:t>
            </w:r>
          </w:p>
        </w:tc>
        <w:tc>
          <w:tcPr>
            <w:tcW w:w="399" w:type="pct"/>
          </w:tcPr>
          <w:p w14:paraId="0F4AD207" w14:textId="212EF0D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467FF74" w14:textId="20DA1E2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64BFE5B9" w14:textId="6AC2B067" w:rsidR="00BF1932" w:rsidRPr="0066409B" w:rsidRDefault="00BF1932" w:rsidP="00BF1932">
            <w:pPr>
              <w:jc w:val="center"/>
              <w:rPr>
                <w:sz w:val="18"/>
                <w:szCs w:val="18"/>
              </w:rPr>
            </w:pPr>
            <w:r w:rsidRPr="0066409B">
              <w:rPr>
                <w:sz w:val="18"/>
                <w:szCs w:val="18"/>
              </w:rPr>
              <w:t>Nufarm</w:t>
            </w:r>
          </w:p>
        </w:tc>
      </w:tr>
      <w:tr w:rsidR="00BF1932" w:rsidRPr="0066409B" w14:paraId="6A134B56" w14:textId="77777777" w:rsidTr="004142EC">
        <w:trPr>
          <w:cantSplit/>
        </w:trPr>
        <w:tc>
          <w:tcPr>
            <w:tcW w:w="499" w:type="pct"/>
          </w:tcPr>
          <w:p w14:paraId="0E8B1CE5" w14:textId="77777777" w:rsidR="00BF1932" w:rsidRPr="0066409B" w:rsidRDefault="00BF1932" w:rsidP="00BF1932">
            <w:pPr>
              <w:contextualSpacing/>
              <w:jc w:val="left"/>
              <w:rPr>
                <w:sz w:val="18"/>
                <w:szCs w:val="18"/>
              </w:rPr>
            </w:pPr>
            <w:r w:rsidRPr="0066409B">
              <w:rPr>
                <w:sz w:val="18"/>
                <w:szCs w:val="18"/>
              </w:rPr>
              <w:t>KCP 6.2</w:t>
            </w:r>
          </w:p>
          <w:p w14:paraId="2120291C" w14:textId="09E03BC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9D5E0C0" w14:textId="7A614EA6" w:rsidR="00BF1932" w:rsidRPr="0066409B" w:rsidRDefault="00BF1932" w:rsidP="00BF1932">
            <w:pPr>
              <w:rPr>
                <w:sz w:val="18"/>
                <w:szCs w:val="18"/>
              </w:rPr>
            </w:pPr>
            <w:r w:rsidRPr="0066409B">
              <w:rPr>
                <w:sz w:val="18"/>
                <w:szCs w:val="18"/>
              </w:rPr>
              <w:t>Guillaume Cardiet</w:t>
            </w:r>
          </w:p>
        </w:tc>
        <w:tc>
          <w:tcPr>
            <w:tcW w:w="428" w:type="pct"/>
          </w:tcPr>
          <w:p w14:paraId="4D1C0DD3" w14:textId="021339F5" w:rsidR="00BF1932" w:rsidRPr="0066409B" w:rsidRDefault="00BF1932" w:rsidP="00BF1932">
            <w:pPr>
              <w:jc w:val="center"/>
              <w:rPr>
                <w:sz w:val="18"/>
                <w:szCs w:val="18"/>
              </w:rPr>
            </w:pPr>
            <w:r w:rsidRPr="0066409B">
              <w:rPr>
                <w:sz w:val="18"/>
                <w:szCs w:val="18"/>
              </w:rPr>
              <w:t>2021</w:t>
            </w:r>
          </w:p>
        </w:tc>
        <w:tc>
          <w:tcPr>
            <w:tcW w:w="1649" w:type="pct"/>
          </w:tcPr>
          <w:p w14:paraId="484B3CF5" w14:textId="36A3250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EU21-020-51</w:t>
            </w:r>
            <w:r w:rsidRPr="009F72A3">
              <w:rPr>
                <w:noProof w:val="0"/>
                <w:sz w:val="18"/>
                <w:szCs w:val="18"/>
                <w:lang w:val="en-US"/>
              </w:rPr>
              <w:br/>
              <w:t>Source: Institute of Agriculture, LRCAF</w:t>
            </w:r>
            <w:r w:rsidRPr="009F72A3">
              <w:rPr>
                <w:noProof w:val="0"/>
                <w:sz w:val="18"/>
                <w:szCs w:val="18"/>
                <w:lang w:val="en-US"/>
              </w:rPr>
              <w:br/>
              <w:t>GLP: Yes</w:t>
            </w:r>
            <w:r w:rsidRPr="009F72A3">
              <w:rPr>
                <w:noProof w:val="0"/>
                <w:sz w:val="18"/>
                <w:szCs w:val="18"/>
                <w:lang w:val="en-US"/>
              </w:rPr>
              <w:br/>
              <w:t>Published: No</w:t>
            </w:r>
          </w:p>
        </w:tc>
        <w:tc>
          <w:tcPr>
            <w:tcW w:w="396" w:type="pct"/>
          </w:tcPr>
          <w:p w14:paraId="096E4CA9" w14:textId="49F64625" w:rsidR="00BF1932" w:rsidRPr="0066409B" w:rsidRDefault="00BF1932" w:rsidP="00BF1932">
            <w:pPr>
              <w:jc w:val="center"/>
              <w:rPr>
                <w:sz w:val="18"/>
                <w:szCs w:val="18"/>
              </w:rPr>
            </w:pPr>
            <w:r w:rsidRPr="0066409B">
              <w:rPr>
                <w:sz w:val="18"/>
                <w:szCs w:val="18"/>
              </w:rPr>
              <w:t>N</w:t>
            </w:r>
          </w:p>
        </w:tc>
        <w:tc>
          <w:tcPr>
            <w:tcW w:w="399" w:type="pct"/>
          </w:tcPr>
          <w:p w14:paraId="677FB813" w14:textId="07EDD46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9C59216" w14:textId="49FA60E3"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B822006" w14:textId="2563CCC4" w:rsidR="00BF1932" w:rsidRPr="0066409B" w:rsidRDefault="00BF1932" w:rsidP="00BF1932">
            <w:pPr>
              <w:jc w:val="center"/>
              <w:rPr>
                <w:sz w:val="18"/>
                <w:szCs w:val="18"/>
              </w:rPr>
            </w:pPr>
            <w:r w:rsidRPr="0066409B">
              <w:rPr>
                <w:sz w:val="18"/>
                <w:szCs w:val="18"/>
              </w:rPr>
              <w:t>Nufarm</w:t>
            </w:r>
          </w:p>
        </w:tc>
      </w:tr>
      <w:tr w:rsidR="00BF1932" w:rsidRPr="0066409B" w14:paraId="57B3B897" w14:textId="77777777" w:rsidTr="004142EC">
        <w:trPr>
          <w:cantSplit/>
        </w:trPr>
        <w:tc>
          <w:tcPr>
            <w:tcW w:w="499" w:type="pct"/>
          </w:tcPr>
          <w:p w14:paraId="2BD039CA" w14:textId="77777777" w:rsidR="00BF1932" w:rsidRPr="0066409B" w:rsidRDefault="00BF1932" w:rsidP="00BF1932">
            <w:pPr>
              <w:contextualSpacing/>
              <w:jc w:val="left"/>
              <w:rPr>
                <w:sz w:val="18"/>
                <w:szCs w:val="18"/>
              </w:rPr>
            </w:pPr>
            <w:r w:rsidRPr="0066409B">
              <w:rPr>
                <w:sz w:val="18"/>
                <w:szCs w:val="18"/>
              </w:rPr>
              <w:t>KCP 6.2</w:t>
            </w:r>
          </w:p>
          <w:p w14:paraId="013E1530" w14:textId="6E45C65C"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5BF77FA" w14:textId="05D7984F" w:rsidR="00BF1932" w:rsidRPr="0066409B" w:rsidRDefault="00BF1932" w:rsidP="00BF1932">
            <w:pPr>
              <w:rPr>
                <w:sz w:val="18"/>
                <w:szCs w:val="18"/>
              </w:rPr>
            </w:pPr>
            <w:r w:rsidRPr="0066409B">
              <w:rPr>
                <w:sz w:val="18"/>
                <w:szCs w:val="18"/>
              </w:rPr>
              <w:t>Guillaume Cardiet</w:t>
            </w:r>
          </w:p>
        </w:tc>
        <w:tc>
          <w:tcPr>
            <w:tcW w:w="428" w:type="pct"/>
          </w:tcPr>
          <w:p w14:paraId="5D6A8BBC" w14:textId="3AFABCEE" w:rsidR="00BF1932" w:rsidRPr="0066409B" w:rsidRDefault="00BF1932" w:rsidP="00BF1932">
            <w:pPr>
              <w:jc w:val="center"/>
              <w:rPr>
                <w:sz w:val="18"/>
                <w:szCs w:val="18"/>
              </w:rPr>
            </w:pPr>
            <w:r w:rsidRPr="0066409B">
              <w:rPr>
                <w:sz w:val="18"/>
                <w:szCs w:val="18"/>
              </w:rPr>
              <w:t>2021</w:t>
            </w:r>
          </w:p>
        </w:tc>
        <w:tc>
          <w:tcPr>
            <w:tcW w:w="1649" w:type="pct"/>
          </w:tcPr>
          <w:p w14:paraId="5B7F8F66" w14:textId="402ED313"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EU21-020-52</w:t>
            </w:r>
            <w:r w:rsidRPr="009F72A3">
              <w:rPr>
                <w:noProof w:val="0"/>
                <w:sz w:val="18"/>
                <w:szCs w:val="18"/>
                <w:lang w:val="en-US"/>
              </w:rPr>
              <w:br/>
              <w:t>Source: Institute of Agriculture, LRCAF</w:t>
            </w:r>
            <w:r w:rsidRPr="009F72A3">
              <w:rPr>
                <w:noProof w:val="0"/>
                <w:sz w:val="18"/>
                <w:szCs w:val="18"/>
                <w:lang w:val="en-US"/>
              </w:rPr>
              <w:br/>
              <w:t>GLP: Yes</w:t>
            </w:r>
            <w:r w:rsidRPr="009F72A3">
              <w:rPr>
                <w:noProof w:val="0"/>
                <w:sz w:val="18"/>
                <w:szCs w:val="18"/>
                <w:lang w:val="en-US"/>
              </w:rPr>
              <w:br/>
              <w:t>Published: No</w:t>
            </w:r>
          </w:p>
        </w:tc>
        <w:tc>
          <w:tcPr>
            <w:tcW w:w="396" w:type="pct"/>
          </w:tcPr>
          <w:p w14:paraId="47AD2FAB" w14:textId="00B34F0D" w:rsidR="00BF1932" w:rsidRPr="0066409B" w:rsidRDefault="00BF1932" w:rsidP="00BF1932">
            <w:pPr>
              <w:jc w:val="center"/>
              <w:rPr>
                <w:sz w:val="18"/>
                <w:szCs w:val="18"/>
              </w:rPr>
            </w:pPr>
            <w:r w:rsidRPr="0066409B">
              <w:rPr>
                <w:sz w:val="18"/>
                <w:szCs w:val="18"/>
              </w:rPr>
              <w:t>N</w:t>
            </w:r>
          </w:p>
        </w:tc>
        <w:tc>
          <w:tcPr>
            <w:tcW w:w="399" w:type="pct"/>
          </w:tcPr>
          <w:p w14:paraId="5A0A9760" w14:textId="79EC630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6DD9BA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5EA9C403" w14:textId="0F2EC94C" w:rsidR="007B01CC" w:rsidRDefault="007B01CC" w:rsidP="007B01CC">
            <w:pPr>
              <w:jc w:val="center"/>
              <w:rPr>
                <w:sz w:val="18"/>
                <w:szCs w:val="18"/>
                <w:lang w:val="en-US"/>
              </w:rPr>
            </w:pPr>
            <w:r w:rsidRPr="00E17996">
              <w:rPr>
                <w:sz w:val="18"/>
                <w:szCs w:val="18"/>
                <w:highlight w:val="cyan"/>
                <w:lang w:val="en-US"/>
              </w:rPr>
              <w:t>Registered in July 2023</w:t>
            </w:r>
          </w:p>
          <w:p w14:paraId="635E1910" w14:textId="31D19F93"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BF456D3" w14:textId="08567836" w:rsidR="00BF1932" w:rsidRPr="0066409B" w:rsidRDefault="00BF1932" w:rsidP="00BF1932">
            <w:pPr>
              <w:jc w:val="center"/>
              <w:rPr>
                <w:sz w:val="18"/>
                <w:szCs w:val="18"/>
              </w:rPr>
            </w:pPr>
            <w:r w:rsidRPr="0066409B">
              <w:rPr>
                <w:sz w:val="18"/>
                <w:szCs w:val="18"/>
              </w:rPr>
              <w:t>Nufarm</w:t>
            </w:r>
          </w:p>
        </w:tc>
      </w:tr>
      <w:tr w:rsidR="00BF1932" w:rsidRPr="0066409B" w14:paraId="5376E745" w14:textId="77777777" w:rsidTr="004142EC">
        <w:trPr>
          <w:cantSplit/>
        </w:trPr>
        <w:tc>
          <w:tcPr>
            <w:tcW w:w="499" w:type="pct"/>
          </w:tcPr>
          <w:p w14:paraId="5F6446DC" w14:textId="77777777" w:rsidR="00BF1932" w:rsidRPr="0066409B" w:rsidRDefault="00BF1932" w:rsidP="00BF1932">
            <w:pPr>
              <w:contextualSpacing/>
              <w:jc w:val="left"/>
              <w:rPr>
                <w:sz w:val="18"/>
                <w:szCs w:val="18"/>
              </w:rPr>
            </w:pPr>
            <w:r w:rsidRPr="0066409B">
              <w:rPr>
                <w:sz w:val="18"/>
                <w:szCs w:val="18"/>
              </w:rPr>
              <w:t>KCP 6.2</w:t>
            </w:r>
          </w:p>
          <w:p w14:paraId="24BD4DD3" w14:textId="24FF404A"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0D5F70BF" w14:textId="6F520C9B" w:rsidR="00BF1932" w:rsidRPr="0066409B" w:rsidRDefault="00BF1932" w:rsidP="00BF1932">
            <w:pPr>
              <w:rPr>
                <w:sz w:val="18"/>
                <w:szCs w:val="18"/>
              </w:rPr>
            </w:pPr>
            <w:r w:rsidRPr="0066409B">
              <w:rPr>
                <w:sz w:val="18"/>
                <w:szCs w:val="18"/>
              </w:rPr>
              <w:t>Anna Marija Firere</w:t>
            </w:r>
          </w:p>
        </w:tc>
        <w:tc>
          <w:tcPr>
            <w:tcW w:w="428" w:type="pct"/>
          </w:tcPr>
          <w:p w14:paraId="217501BE" w14:textId="39BA7937" w:rsidR="00BF1932" w:rsidRPr="0066409B" w:rsidRDefault="00BF1932" w:rsidP="00BF1932">
            <w:pPr>
              <w:jc w:val="center"/>
              <w:rPr>
                <w:sz w:val="18"/>
                <w:szCs w:val="18"/>
              </w:rPr>
            </w:pPr>
            <w:r w:rsidRPr="0066409B">
              <w:rPr>
                <w:sz w:val="18"/>
                <w:szCs w:val="18"/>
              </w:rPr>
              <w:t>2021</w:t>
            </w:r>
          </w:p>
        </w:tc>
        <w:tc>
          <w:tcPr>
            <w:tcW w:w="1649" w:type="pct"/>
          </w:tcPr>
          <w:p w14:paraId="20D08BE6" w14:textId="41C903D4"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EU21-020-53</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7B93C108" w14:textId="784E682F" w:rsidR="00BF1932" w:rsidRPr="0066409B" w:rsidRDefault="00BF1932" w:rsidP="00BF1932">
            <w:pPr>
              <w:jc w:val="center"/>
              <w:rPr>
                <w:sz w:val="18"/>
                <w:szCs w:val="18"/>
              </w:rPr>
            </w:pPr>
            <w:r w:rsidRPr="0066409B">
              <w:rPr>
                <w:sz w:val="18"/>
                <w:szCs w:val="18"/>
              </w:rPr>
              <w:t>N</w:t>
            </w:r>
          </w:p>
        </w:tc>
        <w:tc>
          <w:tcPr>
            <w:tcW w:w="399" w:type="pct"/>
          </w:tcPr>
          <w:p w14:paraId="6E613EDF" w14:textId="72FFD89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593AB06"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2D14D32E" w14:textId="10ED211C" w:rsidR="007B01CC" w:rsidRDefault="007B01CC" w:rsidP="007B01CC">
            <w:pPr>
              <w:jc w:val="center"/>
              <w:rPr>
                <w:sz w:val="18"/>
                <w:szCs w:val="18"/>
                <w:lang w:val="en-US"/>
              </w:rPr>
            </w:pPr>
            <w:r w:rsidRPr="00E17996">
              <w:rPr>
                <w:sz w:val="18"/>
                <w:szCs w:val="18"/>
                <w:highlight w:val="cyan"/>
                <w:lang w:val="en-US"/>
              </w:rPr>
              <w:t>Registered in July 2023</w:t>
            </w:r>
          </w:p>
          <w:p w14:paraId="23B5F1AA" w14:textId="12F668ED"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604DBF4" w14:textId="1A32F8AD" w:rsidR="00BF1932" w:rsidRPr="0066409B" w:rsidRDefault="00BF1932" w:rsidP="00BF1932">
            <w:pPr>
              <w:jc w:val="center"/>
              <w:rPr>
                <w:sz w:val="18"/>
                <w:szCs w:val="18"/>
              </w:rPr>
            </w:pPr>
            <w:r w:rsidRPr="0066409B">
              <w:rPr>
                <w:sz w:val="18"/>
                <w:szCs w:val="18"/>
              </w:rPr>
              <w:t>Nufarm</w:t>
            </w:r>
          </w:p>
        </w:tc>
      </w:tr>
      <w:tr w:rsidR="00BF1932" w:rsidRPr="0066409B" w14:paraId="413D1636" w14:textId="77777777" w:rsidTr="004142EC">
        <w:trPr>
          <w:cantSplit/>
        </w:trPr>
        <w:tc>
          <w:tcPr>
            <w:tcW w:w="499" w:type="pct"/>
          </w:tcPr>
          <w:p w14:paraId="57A4B57B" w14:textId="77777777" w:rsidR="00BF1932" w:rsidRPr="0066409B" w:rsidRDefault="00BF1932" w:rsidP="00BF1932">
            <w:pPr>
              <w:contextualSpacing/>
              <w:jc w:val="left"/>
              <w:rPr>
                <w:sz w:val="18"/>
                <w:szCs w:val="18"/>
              </w:rPr>
            </w:pPr>
            <w:r w:rsidRPr="0066409B">
              <w:rPr>
                <w:sz w:val="18"/>
                <w:szCs w:val="18"/>
              </w:rPr>
              <w:t>KCP 6.2</w:t>
            </w:r>
          </w:p>
          <w:p w14:paraId="139334C9" w14:textId="64D304E0"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115CBA05" w14:textId="0E6EF360" w:rsidR="00BF1932" w:rsidRPr="0066409B" w:rsidRDefault="00BF1932" w:rsidP="00BF1932">
            <w:pPr>
              <w:rPr>
                <w:sz w:val="18"/>
                <w:szCs w:val="18"/>
              </w:rPr>
            </w:pPr>
            <w:r w:rsidRPr="0066409B">
              <w:rPr>
                <w:sz w:val="18"/>
                <w:szCs w:val="18"/>
              </w:rPr>
              <w:t>Anna Marija Firere</w:t>
            </w:r>
          </w:p>
        </w:tc>
        <w:tc>
          <w:tcPr>
            <w:tcW w:w="428" w:type="pct"/>
          </w:tcPr>
          <w:p w14:paraId="2D5911BB" w14:textId="517B4FDD" w:rsidR="00BF1932" w:rsidRPr="0066409B" w:rsidRDefault="00BF1932" w:rsidP="00BF1932">
            <w:pPr>
              <w:jc w:val="center"/>
              <w:rPr>
                <w:sz w:val="18"/>
                <w:szCs w:val="18"/>
              </w:rPr>
            </w:pPr>
            <w:r w:rsidRPr="0066409B">
              <w:rPr>
                <w:sz w:val="18"/>
                <w:szCs w:val="18"/>
              </w:rPr>
              <w:t>2021</w:t>
            </w:r>
          </w:p>
        </w:tc>
        <w:tc>
          <w:tcPr>
            <w:tcW w:w="1649" w:type="pct"/>
          </w:tcPr>
          <w:p w14:paraId="4D0A0A73" w14:textId="02B3AEA6"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EU21-020-54</w:t>
            </w:r>
            <w:r w:rsidRPr="009F72A3">
              <w:rPr>
                <w:noProof w:val="0"/>
                <w:sz w:val="18"/>
                <w:szCs w:val="18"/>
                <w:lang w:val="en-US"/>
              </w:rPr>
              <w:br/>
              <w:t>Source: SIA Agrolab Baltic</w:t>
            </w:r>
            <w:r w:rsidRPr="009F72A3">
              <w:rPr>
                <w:noProof w:val="0"/>
                <w:sz w:val="18"/>
                <w:szCs w:val="18"/>
                <w:lang w:val="en-US"/>
              </w:rPr>
              <w:br/>
              <w:t>GLP: Yes</w:t>
            </w:r>
            <w:r w:rsidRPr="009F72A3">
              <w:rPr>
                <w:noProof w:val="0"/>
                <w:sz w:val="18"/>
                <w:szCs w:val="18"/>
                <w:lang w:val="en-US"/>
              </w:rPr>
              <w:br/>
              <w:t>Published: No</w:t>
            </w:r>
          </w:p>
        </w:tc>
        <w:tc>
          <w:tcPr>
            <w:tcW w:w="396" w:type="pct"/>
          </w:tcPr>
          <w:p w14:paraId="153FBD9D" w14:textId="307AC609" w:rsidR="00BF1932" w:rsidRPr="0066409B" w:rsidRDefault="00BF1932" w:rsidP="00BF1932">
            <w:pPr>
              <w:jc w:val="center"/>
              <w:rPr>
                <w:sz w:val="18"/>
                <w:szCs w:val="18"/>
              </w:rPr>
            </w:pPr>
            <w:r w:rsidRPr="0066409B">
              <w:rPr>
                <w:sz w:val="18"/>
                <w:szCs w:val="18"/>
              </w:rPr>
              <w:t>N</w:t>
            </w:r>
          </w:p>
        </w:tc>
        <w:tc>
          <w:tcPr>
            <w:tcW w:w="399" w:type="pct"/>
          </w:tcPr>
          <w:p w14:paraId="4959EFB9" w14:textId="710C222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9D6FEA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17F4787B" w14:textId="741BE0FF" w:rsidR="007B01CC" w:rsidRDefault="007B01CC" w:rsidP="007B01CC">
            <w:pPr>
              <w:jc w:val="center"/>
              <w:rPr>
                <w:sz w:val="18"/>
                <w:szCs w:val="18"/>
                <w:lang w:val="en-US"/>
              </w:rPr>
            </w:pPr>
            <w:r w:rsidRPr="00E17996">
              <w:rPr>
                <w:sz w:val="18"/>
                <w:szCs w:val="18"/>
                <w:highlight w:val="cyan"/>
                <w:lang w:val="en-US"/>
              </w:rPr>
              <w:t>Registered in July 2023</w:t>
            </w:r>
          </w:p>
          <w:p w14:paraId="1A4E752F" w14:textId="18BECD6B"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EF251E8" w14:textId="548A0254" w:rsidR="00BF1932" w:rsidRPr="0066409B" w:rsidRDefault="00BF1932" w:rsidP="00BF1932">
            <w:pPr>
              <w:jc w:val="center"/>
              <w:rPr>
                <w:sz w:val="18"/>
                <w:szCs w:val="18"/>
              </w:rPr>
            </w:pPr>
            <w:r w:rsidRPr="0066409B">
              <w:rPr>
                <w:sz w:val="18"/>
                <w:szCs w:val="18"/>
              </w:rPr>
              <w:t>Nufarm</w:t>
            </w:r>
          </w:p>
        </w:tc>
      </w:tr>
      <w:tr w:rsidR="00BF1932" w:rsidRPr="0066409B" w14:paraId="3B2E6140" w14:textId="77777777" w:rsidTr="004142EC">
        <w:trPr>
          <w:cantSplit/>
        </w:trPr>
        <w:tc>
          <w:tcPr>
            <w:tcW w:w="499" w:type="pct"/>
          </w:tcPr>
          <w:p w14:paraId="423FD638" w14:textId="77777777" w:rsidR="00BF1932" w:rsidRPr="0066409B" w:rsidRDefault="00BF1932" w:rsidP="00BF1932">
            <w:pPr>
              <w:contextualSpacing/>
              <w:jc w:val="left"/>
              <w:rPr>
                <w:sz w:val="18"/>
                <w:szCs w:val="18"/>
              </w:rPr>
            </w:pPr>
            <w:r w:rsidRPr="0066409B">
              <w:rPr>
                <w:sz w:val="18"/>
                <w:szCs w:val="18"/>
              </w:rPr>
              <w:t>KCP 6.2</w:t>
            </w:r>
          </w:p>
          <w:p w14:paraId="5F89E2CB" w14:textId="2609F9D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7CE6308" w14:textId="67C363C2" w:rsidR="00BF1932" w:rsidRPr="0066409B" w:rsidRDefault="00BF1932" w:rsidP="00BF1932">
            <w:pPr>
              <w:rPr>
                <w:sz w:val="18"/>
                <w:szCs w:val="18"/>
              </w:rPr>
            </w:pPr>
            <w:r w:rsidRPr="0066409B">
              <w:rPr>
                <w:sz w:val="18"/>
                <w:szCs w:val="18"/>
              </w:rPr>
              <w:t>Guillaume CARDIET</w:t>
            </w:r>
          </w:p>
        </w:tc>
        <w:tc>
          <w:tcPr>
            <w:tcW w:w="428" w:type="pct"/>
          </w:tcPr>
          <w:p w14:paraId="53BA0937" w14:textId="4DD6E676" w:rsidR="00BF1932" w:rsidRPr="0066409B" w:rsidRDefault="00BF1932" w:rsidP="00BF1932">
            <w:pPr>
              <w:jc w:val="center"/>
              <w:rPr>
                <w:sz w:val="18"/>
                <w:szCs w:val="18"/>
              </w:rPr>
            </w:pPr>
            <w:r w:rsidRPr="0066409B">
              <w:rPr>
                <w:sz w:val="18"/>
                <w:szCs w:val="18"/>
              </w:rPr>
              <w:t>2021</w:t>
            </w:r>
          </w:p>
        </w:tc>
        <w:tc>
          <w:tcPr>
            <w:tcW w:w="1649" w:type="pct"/>
          </w:tcPr>
          <w:p w14:paraId="23005E9F" w14:textId="485426AA"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EU21-020-55</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603AB2DB" w14:textId="4D88240F" w:rsidR="00BF1932" w:rsidRPr="0066409B" w:rsidRDefault="00BF1932" w:rsidP="00BF1932">
            <w:pPr>
              <w:jc w:val="center"/>
              <w:rPr>
                <w:sz w:val="18"/>
                <w:szCs w:val="18"/>
              </w:rPr>
            </w:pPr>
            <w:r w:rsidRPr="0066409B">
              <w:rPr>
                <w:sz w:val="18"/>
                <w:szCs w:val="18"/>
              </w:rPr>
              <w:t>N</w:t>
            </w:r>
          </w:p>
        </w:tc>
        <w:tc>
          <w:tcPr>
            <w:tcW w:w="399" w:type="pct"/>
          </w:tcPr>
          <w:p w14:paraId="46EC6522" w14:textId="7ADC419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5F0A091" w14:textId="6ECD3E8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B4CC500" w14:textId="52E3D66B" w:rsidR="00BF1932" w:rsidRPr="0066409B" w:rsidRDefault="00BF1932" w:rsidP="00BF1932">
            <w:pPr>
              <w:jc w:val="center"/>
              <w:rPr>
                <w:sz w:val="18"/>
                <w:szCs w:val="18"/>
              </w:rPr>
            </w:pPr>
            <w:r w:rsidRPr="0066409B">
              <w:rPr>
                <w:sz w:val="18"/>
                <w:szCs w:val="18"/>
              </w:rPr>
              <w:t>Nufarm</w:t>
            </w:r>
          </w:p>
        </w:tc>
      </w:tr>
      <w:tr w:rsidR="00BF1932" w:rsidRPr="0066409B" w14:paraId="47E68AD4" w14:textId="77777777" w:rsidTr="004142EC">
        <w:trPr>
          <w:cantSplit/>
        </w:trPr>
        <w:tc>
          <w:tcPr>
            <w:tcW w:w="499" w:type="pct"/>
          </w:tcPr>
          <w:p w14:paraId="5F5C33E1" w14:textId="77777777" w:rsidR="00BF1932" w:rsidRPr="0066409B" w:rsidRDefault="00BF1932" w:rsidP="00BF1932">
            <w:pPr>
              <w:contextualSpacing/>
              <w:jc w:val="left"/>
              <w:rPr>
                <w:sz w:val="18"/>
                <w:szCs w:val="18"/>
              </w:rPr>
            </w:pPr>
            <w:r w:rsidRPr="0066409B">
              <w:rPr>
                <w:sz w:val="18"/>
                <w:szCs w:val="18"/>
              </w:rPr>
              <w:t>KCP 6.2</w:t>
            </w:r>
          </w:p>
          <w:p w14:paraId="7D559C54" w14:textId="6F3F1CB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585B38AD" w14:textId="633CD053" w:rsidR="00BF1932" w:rsidRPr="0066409B" w:rsidRDefault="00BF1932" w:rsidP="00BF1932">
            <w:pPr>
              <w:rPr>
                <w:sz w:val="18"/>
                <w:szCs w:val="18"/>
              </w:rPr>
            </w:pPr>
            <w:r w:rsidRPr="0066409B">
              <w:rPr>
                <w:sz w:val="18"/>
                <w:szCs w:val="18"/>
              </w:rPr>
              <w:t>Guillaume CARDIET</w:t>
            </w:r>
          </w:p>
        </w:tc>
        <w:tc>
          <w:tcPr>
            <w:tcW w:w="428" w:type="pct"/>
          </w:tcPr>
          <w:p w14:paraId="3E9A2FEC" w14:textId="2F10DD24" w:rsidR="00BF1932" w:rsidRPr="0066409B" w:rsidRDefault="00BF1932" w:rsidP="00BF1932">
            <w:pPr>
              <w:jc w:val="center"/>
              <w:rPr>
                <w:sz w:val="18"/>
                <w:szCs w:val="18"/>
              </w:rPr>
            </w:pPr>
            <w:r w:rsidRPr="0066409B">
              <w:rPr>
                <w:sz w:val="18"/>
                <w:szCs w:val="18"/>
              </w:rPr>
              <w:t>2021</w:t>
            </w:r>
          </w:p>
        </w:tc>
        <w:tc>
          <w:tcPr>
            <w:tcW w:w="1649" w:type="pct"/>
          </w:tcPr>
          <w:p w14:paraId="3C2D39DD" w14:textId="35007184"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EU21-020-56</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2E11B7EA" w14:textId="09A5B4F2" w:rsidR="00BF1932" w:rsidRPr="0066409B" w:rsidRDefault="00BF1932" w:rsidP="00BF1932">
            <w:pPr>
              <w:jc w:val="center"/>
              <w:rPr>
                <w:sz w:val="18"/>
                <w:szCs w:val="18"/>
              </w:rPr>
            </w:pPr>
            <w:r w:rsidRPr="0066409B">
              <w:rPr>
                <w:sz w:val="18"/>
                <w:szCs w:val="18"/>
              </w:rPr>
              <w:t>N</w:t>
            </w:r>
          </w:p>
        </w:tc>
        <w:tc>
          <w:tcPr>
            <w:tcW w:w="399" w:type="pct"/>
          </w:tcPr>
          <w:p w14:paraId="78C963AC" w14:textId="351B54D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101AB41" w14:textId="7493C84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813BA80" w14:textId="647625E6" w:rsidR="00BF1932" w:rsidRPr="0066409B" w:rsidRDefault="00BF1932" w:rsidP="00BF1932">
            <w:pPr>
              <w:jc w:val="center"/>
              <w:rPr>
                <w:sz w:val="18"/>
                <w:szCs w:val="18"/>
              </w:rPr>
            </w:pPr>
            <w:r w:rsidRPr="0066409B">
              <w:rPr>
                <w:sz w:val="18"/>
                <w:szCs w:val="18"/>
              </w:rPr>
              <w:t>Nufarm</w:t>
            </w:r>
          </w:p>
        </w:tc>
      </w:tr>
      <w:tr w:rsidR="00BF1932" w:rsidRPr="0066409B" w14:paraId="6EC7830D" w14:textId="77777777" w:rsidTr="004142EC">
        <w:trPr>
          <w:cantSplit/>
        </w:trPr>
        <w:tc>
          <w:tcPr>
            <w:tcW w:w="499" w:type="pct"/>
          </w:tcPr>
          <w:p w14:paraId="6D0F9AB5" w14:textId="77777777" w:rsidR="00BF1932" w:rsidRPr="0066409B" w:rsidRDefault="00BF1932" w:rsidP="00BF1932">
            <w:pPr>
              <w:contextualSpacing/>
              <w:jc w:val="left"/>
              <w:rPr>
                <w:sz w:val="18"/>
                <w:szCs w:val="18"/>
              </w:rPr>
            </w:pPr>
            <w:r w:rsidRPr="0066409B">
              <w:rPr>
                <w:sz w:val="18"/>
                <w:szCs w:val="18"/>
              </w:rPr>
              <w:t>KCP 6.2</w:t>
            </w:r>
          </w:p>
          <w:p w14:paraId="7268C80C" w14:textId="0AAF161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38CF56D1" w14:textId="79EECEB6" w:rsidR="00BF1932" w:rsidRPr="0066409B" w:rsidRDefault="00BF1932" w:rsidP="00BF1932">
            <w:pPr>
              <w:rPr>
                <w:sz w:val="18"/>
                <w:szCs w:val="18"/>
              </w:rPr>
            </w:pPr>
            <w:r w:rsidRPr="0066409B">
              <w:rPr>
                <w:sz w:val="18"/>
                <w:szCs w:val="18"/>
              </w:rPr>
              <w:t>Guillaume CARDIET</w:t>
            </w:r>
          </w:p>
        </w:tc>
        <w:tc>
          <w:tcPr>
            <w:tcW w:w="428" w:type="pct"/>
          </w:tcPr>
          <w:p w14:paraId="05425D7B" w14:textId="597D06F7" w:rsidR="00BF1932" w:rsidRPr="0066409B" w:rsidRDefault="00BF1932" w:rsidP="00BF1932">
            <w:pPr>
              <w:jc w:val="center"/>
              <w:rPr>
                <w:sz w:val="18"/>
                <w:szCs w:val="18"/>
              </w:rPr>
            </w:pPr>
            <w:r w:rsidRPr="0066409B">
              <w:rPr>
                <w:sz w:val="18"/>
                <w:szCs w:val="18"/>
              </w:rPr>
              <w:t>2021</w:t>
            </w:r>
          </w:p>
        </w:tc>
        <w:tc>
          <w:tcPr>
            <w:tcW w:w="1649" w:type="pct"/>
          </w:tcPr>
          <w:p w14:paraId="5E08EB15" w14:textId="2C810C78"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EU21-020-57</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172F75B3" w14:textId="2398E311" w:rsidR="00BF1932" w:rsidRPr="0066409B" w:rsidRDefault="00BF1932" w:rsidP="00BF1932">
            <w:pPr>
              <w:jc w:val="center"/>
              <w:rPr>
                <w:sz w:val="18"/>
                <w:szCs w:val="18"/>
              </w:rPr>
            </w:pPr>
            <w:r w:rsidRPr="0066409B">
              <w:rPr>
                <w:sz w:val="18"/>
                <w:szCs w:val="18"/>
              </w:rPr>
              <w:t>N</w:t>
            </w:r>
          </w:p>
        </w:tc>
        <w:tc>
          <w:tcPr>
            <w:tcW w:w="399" w:type="pct"/>
          </w:tcPr>
          <w:p w14:paraId="12C30B2D" w14:textId="3B4BB5F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F908B32" w14:textId="6291178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738F2CD" w14:textId="733F87FA" w:rsidR="00BF1932" w:rsidRPr="0066409B" w:rsidRDefault="00BF1932" w:rsidP="00BF1932">
            <w:pPr>
              <w:jc w:val="center"/>
              <w:rPr>
                <w:sz w:val="18"/>
                <w:szCs w:val="18"/>
              </w:rPr>
            </w:pPr>
            <w:r w:rsidRPr="0066409B">
              <w:rPr>
                <w:sz w:val="18"/>
                <w:szCs w:val="18"/>
              </w:rPr>
              <w:t>Nufarm</w:t>
            </w:r>
          </w:p>
        </w:tc>
      </w:tr>
      <w:tr w:rsidR="00BF1932" w:rsidRPr="0066409B" w14:paraId="31202AAE" w14:textId="77777777" w:rsidTr="004142EC">
        <w:trPr>
          <w:cantSplit/>
        </w:trPr>
        <w:tc>
          <w:tcPr>
            <w:tcW w:w="499" w:type="pct"/>
          </w:tcPr>
          <w:p w14:paraId="6DC83028" w14:textId="77777777" w:rsidR="00BF1932" w:rsidRPr="0066409B" w:rsidRDefault="00BF1932" w:rsidP="00BF1932">
            <w:pPr>
              <w:contextualSpacing/>
              <w:jc w:val="left"/>
              <w:rPr>
                <w:sz w:val="18"/>
                <w:szCs w:val="18"/>
              </w:rPr>
            </w:pPr>
            <w:r w:rsidRPr="0066409B">
              <w:rPr>
                <w:sz w:val="18"/>
                <w:szCs w:val="18"/>
              </w:rPr>
              <w:t>KCP 6.2</w:t>
            </w:r>
          </w:p>
          <w:p w14:paraId="76FB8F18" w14:textId="33EC633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2BAD71D9" w14:textId="0EA647F7" w:rsidR="00BF1932" w:rsidRPr="0066409B" w:rsidRDefault="00BF1932" w:rsidP="00BF1932">
            <w:pPr>
              <w:rPr>
                <w:sz w:val="18"/>
                <w:szCs w:val="18"/>
              </w:rPr>
            </w:pPr>
            <w:r w:rsidRPr="0066409B">
              <w:rPr>
                <w:sz w:val="18"/>
                <w:szCs w:val="18"/>
              </w:rPr>
              <w:t>Guillaume CARDIET</w:t>
            </w:r>
          </w:p>
        </w:tc>
        <w:tc>
          <w:tcPr>
            <w:tcW w:w="428" w:type="pct"/>
          </w:tcPr>
          <w:p w14:paraId="37F55B7D" w14:textId="1C237732" w:rsidR="00BF1932" w:rsidRPr="0066409B" w:rsidRDefault="00BF1932" w:rsidP="00BF1932">
            <w:pPr>
              <w:jc w:val="center"/>
              <w:rPr>
                <w:sz w:val="18"/>
                <w:szCs w:val="18"/>
              </w:rPr>
            </w:pPr>
            <w:r w:rsidRPr="0066409B">
              <w:rPr>
                <w:sz w:val="18"/>
                <w:szCs w:val="18"/>
              </w:rPr>
              <w:t>2021</w:t>
            </w:r>
          </w:p>
        </w:tc>
        <w:tc>
          <w:tcPr>
            <w:tcW w:w="1649" w:type="pct"/>
          </w:tcPr>
          <w:p w14:paraId="5AC39317" w14:textId="17A06FF0"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EU21-020-58</w:t>
            </w:r>
            <w:r w:rsidRPr="009F72A3">
              <w:rPr>
                <w:noProof w:val="0"/>
                <w:sz w:val="18"/>
                <w:szCs w:val="18"/>
                <w:lang w:val="en-US"/>
              </w:rPr>
              <w:br/>
              <w:t>Source: ANADIAG POLSKA</w:t>
            </w:r>
            <w:r w:rsidRPr="009F72A3">
              <w:rPr>
                <w:noProof w:val="0"/>
                <w:sz w:val="18"/>
                <w:szCs w:val="18"/>
                <w:lang w:val="en-US"/>
              </w:rPr>
              <w:br/>
              <w:t>GLP: Yes</w:t>
            </w:r>
            <w:r w:rsidRPr="009F72A3">
              <w:rPr>
                <w:noProof w:val="0"/>
                <w:sz w:val="18"/>
                <w:szCs w:val="18"/>
                <w:lang w:val="en-US"/>
              </w:rPr>
              <w:br/>
              <w:t>Published: No</w:t>
            </w:r>
          </w:p>
        </w:tc>
        <w:tc>
          <w:tcPr>
            <w:tcW w:w="396" w:type="pct"/>
          </w:tcPr>
          <w:p w14:paraId="1BEEBA8A" w14:textId="67507309" w:rsidR="00BF1932" w:rsidRPr="0066409B" w:rsidRDefault="00BF1932" w:rsidP="00BF1932">
            <w:pPr>
              <w:jc w:val="center"/>
              <w:rPr>
                <w:sz w:val="18"/>
                <w:szCs w:val="18"/>
              </w:rPr>
            </w:pPr>
            <w:r w:rsidRPr="0066409B">
              <w:rPr>
                <w:sz w:val="18"/>
                <w:szCs w:val="18"/>
              </w:rPr>
              <w:t>N</w:t>
            </w:r>
          </w:p>
        </w:tc>
        <w:tc>
          <w:tcPr>
            <w:tcW w:w="399" w:type="pct"/>
          </w:tcPr>
          <w:p w14:paraId="30770A2A" w14:textId="145A0BC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1CDB26A" w14:textId="5D83375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B427F73" w14:textId="0DEE370F" w:rsidR="00BF1932" w:rsidRPr="0066409B" w:rsidRDefault="00BF1932" w:rsidP="00BF1932">
            <w:pPr>
              <w:jc w:val="center"/>
              <w:rPr>
                <w:sz w:val="18"/>
                <w:szCs w:val="18"/>
              </w:rPr>
            </w:pPr>
            <w:r w:rsidRPr="0066409B">
              <w:rPr>
                <w:sz w:val="18"/>
                <w:szCs w:val="18"/>
              </w:rPr>
              <w:t>Nufarm</w:t>
            </w:r>
          </w:p>
        </w:tc>
      </w:tr>
      <w:tr w:rsidR="00BF1932" w:rsidRPr="0066409B" w14:paraId="53C87595" w14:textId="77777777" w:rsidTr="004142EC">
        <w:trPr>
          <w:cantSplit/>
        </w:trPr>
        <w:tc>
          <w:tcPr>
            <w:tcW w:w="499" w:type="pct"/>
          </w:tcPr>
          <w:p w14:paraId="00F31B90" w14:textId="77777777" w:rsidR="00BF1932" w:rsidRPr="0066409B" w:rsidRDefault="00BF1932" w:rsidP="00BF1932">
            <w:pPr>
              <w:contextualSpacing/>
              <w:jc w:val="left"/>
              <w:rPr>
                <w:sz w:val="18"/>
                <w:szCs w:val="18"/>
              </w:rPr>
            </w:pPr>
            <w:r w:rsidRPr="0066409B">
              <w:rPr>
                <w:sz w:val="18"/>
                <w:szCs w:val="18"/>
              </w:rPr>
              <w:t>KCP 6.2</w:t>
            </w:r>
          </w:p>
          <w:p w14:paraId="3A122F20" w14:textId="097520D5"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6A6B743" w14:textId="6D7943B9" w:rsidR="00BF1932" w:rsidRPr="0066409B" w:rsidRDefault="00BF1932" w:rsidP="00BF1932">
            <w:pPr>
              <w:rPr>
                <w:sz w:val="18"/>
                <w:szCs w:val="18"/>
              </w:rPr>
            </w:pPr>
            <w:r w:rsidRPr="0066409B">
              <w:rPr>
                <w:sz w:val="18"/>
                <w:szCs w:val="18"/>
              </w:rPr>
              <w:t>Guillaume CARDIET</w:t>
            </w:r>
          </w:p>
        </w:tc>
        <w:tc>
          <w:tcPr>
            <w:tcW w:w="428" w:type="pct"/>
          </w:tcPr>
          <w:p w14:paraId="24D180F9" w14:textId="60280C53" w:rsidR="00BF1932" w:rsidRPr="0066409B" w:rsidRDefault="00BF1932" w:rsidP="00BF1932">
            <w:pPr>
              <w:jc w:val="center"/>
              <w:rPr>
                <w:sz w:val="18"/>
                <w:szCs w:val="18"/>
              </w:rPr>
            </w:pPr>
            <w:r w:rsidRPr="0066409B">
              <w:rPr>
                <w:sz w:val="18"/>
                <w:szCs w:val="18"/>
              </w:rPr>
              <w:t>2021</w:t>
            </w:r>
          </w:p>
        </w:tc>
        <w:tc>
          <w:tcPr>
            <w:tcW w:w="1649" w:type="pct"/>
          </w:tcPr>
          <w:p w14:paraId="144D9F0F" w14:textId="7B6DB4F9" w:rsidR="00BF1932" w:rsidRPr="009F72A3" w:rsidRDefault="00BF1932" w:rsidP="00BF1932">
            <w:pPr>
              <w:pStyle w:val="RepTable"/>
              <w:rPr>
                <w:rFonts w:eastAsia="Calibri"/>
                <w:noProof w:val="0"/>
                <w:sz w:val="18"/>
                <w:szCs w:val="18"/>
                <w:lang w:val="en-US"/>
              </w:rPr>
            </w:pPr>
            <w:r w:rsidRPr="009F72A3">
              <w:rPr>
                <w:noProof w:val="0"/>
                <w:sz w:val="18"/>
                <w:szCs w:val="18"/>
                <w:lang w:val="en-US"/>
              </w:rPr>
              <w:t>Title: REG: Efficacy of CA3301 and CA3642 on Winter barley</w:t>
            </w:r>
            <w:r w:rsidRPr="009F72A3">
              <w:rPr>
                <w:noProof w:val="0"/>
                <w:sz w:val="18"/>
                <w:szCs w:val="18"/>
                <w:lang w:val="en-US"/>
              </w:rPr>
              <w:br/>
              <w:t>Company report: EU21-020-59</w:t>
            </w:r>
            <w:r w:rsidRPr="009F72A3">
              <w:rPr>
                <w:noProof w:val="0"/>
                <w:sz w:val="18"/>
                <w:szCs w:val="18"/>
                <w:lang w:val="en-US"/>
              </w:rPr>
              <w:br/>
              <w:t>Source: Institute of Agriculture, LRCAF</w:t>
            </w:r>
            <w:r w:rsidRPr="009F72A3">
              <w:rPr>
                <w:noProof w:val="0"/>
                <w:sz w:val="18"/>
                <w:szCs w:val="18"/>
                <w:lang w:val="en-US"/>
              </w:rPr>
              <w:br/>
              <w:t>GLP: Yes</w:t>
            </w:r>
            <w:r w:rsidRPr="009F72A3">
              <w:rPr>
                <w:noProof w:val="0"/>
                <w:sz w:val="18"/>
                <w:szCs w:val="18"/>
                <w:lang w:val="en-US"/>
              </w:rPr>
              <w:br/>
              <w:t>Published: No</w:t>
            </w:r>
          </w:p>
        </w:tc>
        <w:tc>
          <w:tcPr>
            <w:tcW w:w="396" w:type="pct"/>
          </w:tcPr>
          <w:p w14:paraId="00DBCAAF" w14:textId="06C2EE01" w:rsidR="00BF1932" w:rsidRPr="0066409B" w:rsidRDefault="00BF1932" w:rsidP="00BF1932">
            <w:pPr>
              <w:jc w:val="center"/>
              <w:rPr>
                <w:sz w:val="18"/>
                <w:szCs w:val="18"/>
              </w:rPr>
            </w:pPr>
            <w:r w:rsidRPr="0066409B">
              <w:rPr>
                <w:sz w:val="18"/>
                <w:szCs w:val="18"/>
              </w:rPr>
              <w:t>N</w:t>
            </w:r>
          </w:p>
        </w:tc>
        <w:tc>
          <w:tcPr>
            <w:tcW w:w="399" w:type="pct"/>
          </w:tcPr>
          <w:p w14:paraId="0AFB52F3" w14:textId="7F314EA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6A9F0AB" w14:textId="21A2BED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082C4E6" w14:textId="7B805994" w:rsidR="00BF1932" w:rsidRPr="0066409B" w:rsidRDefault="00BF1932" w:rsidP="00BF1932">
            <w:pPr>
              <w:jc w:val="center"/>
              <w:rPr>
                <w:sz w:val="18"/>
                <w:szCs w:val="18"/>
              </w:rPr>
            </w:pPr>
            <w:r w:rsidRPr="0066409B">
              <w:rPr>
                <w:sz w:val="18"/>
                <w:szCs w:val="18"/>
              </w:rPr>
              <w:t>Nufarm</w:t>
            </w:r>
          </w:p>
        </w:tc>
      </w:tr>
      <w:tr w:rsidR="00BF1932" w:rsidRPr="0066409B" w14:paraId="5C28E6AE" w14:textId="77777777" w:rsidTr="004142EC">
        <w:trPr>
          <w:cantSplit/>
        </w:trPr>
        <w:tc>
          <w:tcPr>
            <w:tcW w:w="499" w:type="pct"/>
          </w:tcPr>
          <w:p w14:paraId="3AC4B915" w14:textId="77777777" w:rsidR="00BF1932" w:rsidRPr="0066409B" w:rsidRDefault="00BF1932" w:rsidP="00BF1932">
            <w:pPr>
              <w:contextualSpacing/>
              <w:jc w:val="left"/>
              <w:rPr>
                <w:sz w:val="18"/>
                <w:szCs w:val="18"/>
              </w:rPr>
            </w:pPr>
            <w:r w:rsidRPr="0066409B">
              <w:rPr>
                <w:sz w:val="18"/>
                <w:szCs w:val="18"/>
              </w:rPr>
              <w:t>KCP 6.2</w:t>
            </w:r>
          </w:p>
          <w:p w14:paraId="4C53C0A7" w14:textId="27FD2196"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4412933F" w14:textId="34FE51DB" w:rsidR="00BF1932" w:rsidRPr="0066409B" w:rsidRDefault="00BF1932" w:rsidP="00BF1932">
            <w:pPr>
              <w:rPr>
                <w:sz w:val="18"/>
                <w:szCs w:val="18"/>
              </w:rPr>
            </w:pPr>
            <w:r w:rsidRPr="0066409B">
              <w:rPr>
                <w:sz w:val="18"/>
                <w:szCs w:val="18"/>
              </w:rPr>
              <w:t>Amandine Heyere</w:t>
            </w:r>
          </w:p>
        </w:tc>
        <w:tc>
          <w:tcPr>
            <w:tcW w:w="428" w:type="pct"/>
          </w:tcPr>
          <w:p w14:paraId="17A7A3CB" w14:textId="1B971AA6" w:rsidR="00BF1932" w:rsidRPr="0066409B" w:rsidRDefault="00BF1932" w:rsidP="00BF1932">
            <w:pPr>
              <w:jc w:val="center"/>
              <w:rPr>
                <w:sz w:val="18"/>
                <w:szCs w:val="18"/>
              </w:rPr>
            </w:pPr>
            <w:r w:rsidRPr="0066409B">
              <w:rPr>
                <w:sz w:val="18"/>
                <w:szCs w:val="18"/>
              </w:rPr>
              <w:t>2021</w:t>
            </w:r>
          </w:p>
        </w:tc>
        <w:tc>
          <w:tcPr>
            <w:tcW w:w="1649" w:type="pct"/>
          </w:tcPr>
          <w:p w14:paraId="1543564D" w14:textId="0EE60EDA"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EU21-020-78</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53527A40" w14:textId="05F97F4D" w:rsidR="00BF1932" w:rsidRPr="0066409B" w:rsidRDefault="00BF1932" w:rsidP="00BF1932">
            <w:pPr>
              <w:jc w:val="center"/>
              <w:rPr>
                <w:sz w:val="18"/>
                <w:szCs w:val="18"/>
              </w:rPr>
            </w:pPr>
            <w:r w:rsidRPr="0066409B">
              <w:rPr>
                <w:sz w:val="18"/>
                <w:szCs w:val="18"/>
              </w:rPr>
              <w:t>N</w:t>
            </w:r>
          </w:p>
        </w:tc>
        <w:tc>
          <w:tcPr>
            <w:tcW w:w="399" w:type="pct"/>
          </w:tcPr>
          <w:p w14:paraId="1E28BE85" w14:textId="4F955C4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21C2EB" w14:textId="3000F4B1"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63F799A" w14:textId="2FB8044A" w:rsidR="00BF1932" w:rsidRPr="0066409B" w:rsidRDefault="00BF1932" w:rsidP="00BF1932">
            <w:pPr>
              <w:jc w:val="center"/>
              <w:rPr>
                <w:sz w:val="18"/>
                <w:szCs w:val="18"/>
              </w:rPr>
            </w:pPr>
            <w:r w:rsidRPr="0066409B">
              <w:rPr>
                <w:sz w:val="18"/>
                <w:szCs w:val="18"/>
              </w:rPr>
              <w:t>Nufarm</w:t>
            </w:r>
          </w:p>
        </w:tc>
      </w:tr>
      <w:tr w:rsidR="00BF1932" w:rsidRPr="0066409B" w14:paraId="53C4F18A" w14:textId="77777777" w:rsidTr="004142EC">
        <w:trPr>
          <w:cantSplit/>
        </w:trPr>
        <w:tc>
          <w:tcPr>
            <w:tcW w:w="499" w:type="pct"/>
          </w:tcPr>
          <w:p w14:paraId="2AD46BAE" w14:textId="77777777" w:rsidR="00BF1932" w:rsidRPr="0066409B" w:rsidRDefault="00BF1932" w:rsidP="00BF1932">
            <w:pPr>
              <w:contextualSpacing/>
              <w:jc w:val="left"/>
              <w:rPr>
                <w:sz w:val="18"/>
                <w:szCs w:val="18"/>
              </w:rPr>
            </w:pPr>
            <w:r w:rsidRPr="0066409B">
              <w:rPr>
                <w:sz w:val="18"/>
                <w:szCs w:val="18"/>
              </w:rPr>
              <w:t>KCP 6.2</w:t>
            </w:r>
          </w:p>
          <w:p w14:paraId="282683F8" w14:textId="3233CBAD"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8A18401" w14:textId="0819810B" w:rsidR="00BF1932" w:rsidRPr="0066409B" w:rsidRDefault="00BF1932" w:rsidP="00BF1932">
            <w:pPr>
              <w:rPr>
                <w:sz w:val="18"/>
                <w:szCs w:val="18"/>
              </w:rPr>
            </w:pPr>
            <w:r w:rsidRPr="0066409B">
              <w:rPr>
                <w:sz w:val="18"/>
                <w:szCs w:val="18"/>
              </w:rPr>
              <w:t>Amandine Heyere</w:t>
            </w:r>
          </w:p>
        </w:tc>
        <w:tc>
          <w:tcPr>
            <w:tcW w:w="428" w:type="pct"/>
          </w:tcPr>
          <w:p w14:paraId="1751FC13" w14:textId="55784AA0" w:rsidR="00BF1932" w:rsidRPr="0066409B" w:rsidRDefault="00BF1932" w:rsidP="00BF1932">
            <w:pPr>
              <w:jc w:val="center"/>
              <w:rPr>
                <w:sz w:val="18"/>
                <w:szCs w:val="18"/>
              </w:rPr>
            </w:pPr>
            <w:r w:rsidRPr="0066409B">
              <w:rPr>
                <w:sz w:val="18"/>
                <w:szCs w:val="18"/>
              </w:rPr>
              <w:t>2021</w:t>
            </w:r>
          </w:p>
        </w:tc>
        <w:tc>
          <w:tcPr>
            <w:tcW w:w="1649" w:type="pct"/>
          </w:tcPr>
          <w:p w14:paraId="3F4012FC" w14:textId="02D3CED8"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EU21-020-80</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18251C39" w14:textId="41896A7E" w:rsidR="00BF1932" w:rsidRPr="0066409B" w:rsidRDefault="00BF1932" w:rsidP="00BF1932">
            <w:pPr>
              <w:jc w:val="center"/>
              <w:rPr>
                <w:sz w:val="18"/>
                <w:szCs w:val="18"/>
              </w:rPr>
            </w:pPr>
            <w:r w:rsidRPr="0066409B">
              <w:rPr>
                <w:sz w:val="18"/>
                <w:szCs w:val="18"/>
              </w:rPr>
              <w:t>N</w:t>
            </w:r>
          </w:p>
        </w:tc>
        <w:tc>
          <w:tcPr>
            <w:tcW w:w="399" w:type="pct"/>
          </w:tcPr>
          <w:p w14:paraId="62B885E8" w14:textId="4FC734E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BF5EEE5" w14:textId="284610B6"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4DAAA53" w14:textId="22FBDAD4" w:rsidR="00BF1932" w:rsidRPr="0066409B" w:rsidRDefault="00BF1932" w:rsidP="00BF1932">
            <w:pPr>
              <w:jc w:val="center"/>
              <w:rPr>
                <w:sz w:val="18"/>
                <w:szCs w:val="18"/>
              </w:rPr>
            </w:pPr>
            <w:r w:rsidRPr="0066409B">
              <w:rPr>
                <w:sz w:val="18"/>
                <w:szCs w:val="18"/>
              </w:rPr>
              <w:t>Nufarm</w:t>
            </w:r>
          </w:p>
        </w:tc>
      </w:tr>
      <w:tr w:rsidR="00BF1932" w:rsidRPr="0066409B" w14:paraId="700E5914" w14:textId="77777777" w:rsidTr="004142EC">
        <w:trPr>
          <w:cantSplit/>
        </w:trPr>
        <w:tc>
          <w:tcPr>
            <w:tcW w:w="499" w:type="pct"/>
          </w:tcPr>
          <w:p w14:paraId="12B2EB78" w14:textId="77777777" w:rsidR="00BF1932" w:rsidRPr="0066409B" w:rsidRDefault="00BF1932" w:rsidP="00BF1932">
            <w:pPr>
              <w:contextualSpacing/>
              <w:jc w:val="left"/>
              <w:rPr>
                <w:sz w:val="18"/>
                <w:szCs w:val="18"/>
              </w:rPr>
            </w:pPr>
            <w:r w:rsidRPr="0066409B">
              <w:rPr>
                <w:sz w:val="18"/>
                <w:szCs w:val="18"/>
              </w:rPr>
              <w:t>KCP 6.2</w:t>
            </w:r>
          </w:p>
          <w:p w14:paraId="45732E99" w14:textId="75001A82"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ECF79E6" w14:textId="2005DBC0" w:rsidR="00BF1932" w:rsidRPr="0066409B" w:rsidRDefault="00BF1932" w:rsidP="00BF1932">
            <w:pPr>
              <w:rPr>
                <w:sz w:val="18"/>
                <w:szCs w:val="18"/>
              </w:rPr>
            </w:pPr>
            <w:r w:rsidRPr="0066409B">
              <w:rPr>
                <w:sz w:val="18"/>
                <w:szCs w:val="18"/>
              </w:rPr>
              <w:t>Amandine Heyere</w:t>
            </w:r>
          </w:p>
        </w:tc>
        <w:tc>
          <w:tcPr>
            <w:tcW w:w="428" w:type="pct"/>
          </w:tcPr>
          <w:p w14:paraId="28844FFC" w14:textId="1BCC053B" w:rsidR="00BF1932" w:rsidRPr="0066409B" w:rsidRDefault="00BF1932" w:rsidP="00BF1932">
            <w:pPr>
              <w:jc w:val="center"/>
              <w:rPr>
                <w:sz w:val="18"/>
                <w:szCs w:val="18"/>
              </w:rPr>
            </w:pPr>
            <w:r w:rsidRPr="0066409B">
              <w:rPr>
                <w:sz w:val="18"/>
                <w:szCs w:val="18"/>
              </w:rPr>
              <w:t>2021</w:t>
            </w:r>
          </w:p>
        </w:tc>
        <w:tc>
          <w:tcPr>
            <w:tcW w:w="1649" w:type="pct"/>
          </w:tcPr>
          <w:p w14:paraId="76FD51E2" w14:textId="7CF16FE9"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EU21-020-82</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6F3B350C" w14:textId="3306C026" w:rsidR="00BF1932" w:rsidRPr="0066409B" w:rsidRDefault="00BF1932" w:rsidP="00BF1932">
            <w:pPr>
              <w:jc w:val="center"/>
              <w:rPr>
                <w:sz w:val="18"/>
                <w:szCs w:val="18"/>
              </w:rPr>
            </w:pPr>
            <w:r w:rsidRPr="0066409B">
              <w:rPr>
                <w:sz w:val="18"/>
                <w:szCs w:val="18"/>
              </w:rPr>
              <w:t>N</w:t>
            </w:r>
          </w:p>
        </w:tc>
        <w:tc>
          <w:tcPr>
            <w:tcW w:w="399" w:type="pct"/>
          </w:tcPr>
          <w:p w14:paraId="4D6F0791" w14:textId="2506301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7822968" w14:textId="796EFA34"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77B4B8F" w14:textId="31818AA9" w:rsidR="00BF1932" w:rsidRPr="0066409B" w:rsidRDefault="00BF1932" w:rsidP="00BF1932">
            <w:pPr>
              <w:jc w:val="center"/>
              <w:rPr>
                <w:sz w:val="18"/>
                <w:szCs w:val="18"/>
              </w:rPr>
            </w:pPr>
            <w:r w:rsidRPr="0066409B">
              <w:rPr>
                <w:sz w:val="18"/>
                <w:szCs w:val="18"/>
              </w:rPr>
              <w:t>Nufarm</w:t>
            </w:r>
          </w:p>
        </w:tc>
      </w:tr>
      <w:tr w:rsidR="00BF1932" w:rsidRPr="0066409B" w14:paraId="08137826" w14:textId="77777777" w:rsidTr="004142EC">
        <w:trPr>
          <w:cantSplit/>
        </w:trPr>
        <w:tc>
          <w:tcPr>
            <w:tcW w:w="499" w:type="pct"/>
          </w:tcPr>
          <w:p w14:paraId="555F48C9" w14:textId="77777777" w:rsidR="00BF1932" w:rsidRPr="0066409B" w:rsidRDefault="00BF1932" w:rsidP="00BF1932">
            <w:pPr>
              <w:contextualSpacing/>
              <w:jc w:val="left"/>
              <w:rPr>
                <w:sz w:val="18"/>
                <w:szCs w:val="18"/>
              </w:rPr>
            </w:pPr>
            <w:r w:rsidRPr="0066409B">
              <w:rPr>
                <w:sz w:val="18"/>
                <w:szCs w:val="18"/>
              </w:rPr>
              <w:t>KCP 6.2</w:t>
            </w:r>
          </w:p>
          <w:p w14:paraId="6AC39B9C" w14:textId="43782CB3" w:rsidR="00BF1932" w:rsidRPr="0066409B" w:rsidRDefault="00BF1932" w:rsidP="00BF1932">
            <w:pPr>
              <w:pStyle w:val="RepTable"/>
              <w:rPr>
                <w:noProof w:val="0"/>
                <w:sz w:val="18"/>
                <w:szCs w:val="18"/>
                <w:lang w:val="pl-PL"/>
              </w:rPr>
            </w:pPr>
            <w:r w:rsidRPr="0066409B">
              <w:rPr>
                <w:noProof w:val="0"/>
                <w:sz w:val="18"/>
                <w:szCs w:val="18"/>
                <w:lang w:val="pl-PL"/>
              </w:rPr>
              <w:t>KCP 6.4</w:t>
            </w:r>
          </w:p>
        </w:tc>
        <w:tc>
          <w:tcPr>
            <w:tcW w:w="521" w:type="pct"/>
          </w:tcPr>
          <w:p w14:paraId="6D35A89B" w14:textId="74579528" w:rsidR="00BF1932" w:rsidRPr="0066409B" w:rsidRDefault="00BF1932" w:rsidP="00BF1932">
            <w:pPr>
              <w:rPr>
                <w:sz w:val="18"/>
                <w:szCs w:val="18"/>
              </w:rPr>
            </w:pPr>
            <w:r w:rsidRPr="0066409B">
              <w:rPr>
                <w:sz w:val="18"/>
                <w:szCs w:val="18"/>
              </w:rPr>
              <w:t>Amandine Heyere</w:t>
            </w:r>
          </w:p>
        </w:tc>
        <w:tc>
          <w:tcPr>
            <w:tcW w:w="428" w:type="pct"/>
          </w:tcPr>
          <w:p w14:paraId="3E922298" w14:textId="5F022055" w:rsidR="00BF1932" w:rsidRPr="0066409B" w:rsidRDefault="00BF1932" w:rsidP="00BF1932">
            <w:pPr>
              <w:jc w:val="center"/>
              <w:rPr>
                <w:sz w:val="18"/>
                <w:szCs w:val="18"/>
              </w:rPr>
            </w:pPr>
            <w:r w:rsidRPr="0066409B">
              <w:rPr>
                <w:sz w:val="18"/>
                <w:szCs w:val="18"/>
              </w:rPr>
              <w:t>2021</w:t>
            </w:r>
          </w:p>
        </w:tc>
        <w:tc>
          <w:tcPr>
            <w:tcW w:w="1649" w:type="pct"/>
          </w:tcPr>
          <w:p w14:paraId="0745E46F" w14:textId="6F9F4002" w:rsidR="00BF1932" w:rsidRPr="0066409B" w:rsidRDefault="00BF1932" w:rsidP="00BF1932">
            <w:pPr>
              <w:pStyle w:val="RepTable"/>
              <w:rPr>
                <w:rFonts w:eastAsia="Calibri"/>
                <w:noProof w:val="0"/>
                <w:sz w:val="18"/>
                <w:szCs w:val="18"/>
                <w:lang w:val="pl-PL"/>
              </w:rPr>
            </w:pPr>
            <w:r w:rsidRPr="009F72A3">
              <w:rPr>
                <w:noProof w:val="0"/>
                <w:sz w:val="18"/>
                <w:szCs w:val="18"/>
                <w:lang w:val="en-US"/>
              </w:rPr>
              <w:t>Title: REG: Efficacy of CA3301 and CA3642 on Winter barley</w:t>
            </w:r>
            <w:r w:rsidRPr="009F72A3">
              <w:rPr>
                <w:noProof w:val="0"/>
                <w:sz w:val="18"/>
                <w:szCs w:val="18"/>
                <w:lang w:val="en-US"/>
              </w:rPr>
              <w:br/>
              <w:t>Company report: EU21-020-83</w:t>
            </w:r>
            <w:r w:rsidRPr="009F72A3">
              <w:rPr>
                <w:noProof w:val="0"/>
                <w:sz w:val="18"/>
                <w:szCs w:val="18"/>
                <w:lang w:val="en-US"/>
              </w:rPr>
              <w:br/>
              <w:t>Source: Anadiag Hungary Kft.</w:t>
            </w:r>
            <w:r w:rsidRPr="009F72A3">
              <w:rPr>
                <w:noProof w:val="0"/>
                <w:sz w:val="18"/>
                <w:szCs w:val="18"/>
                <w:lang w:val="en-US"/>
              </w:rPr>
              <w:br/>
            </w:r>
            <w:r w:rsidRPr="0066409B">
              <w:rPr>
                <w:noProof w:val="0"/>
                <w:sz w:val="18"/>
                <w:szCs w:val="18"/>
                <w:lang w:val="pl-PL"/>
              </w:rPr>
              <w:t>GLP: Yes</w:t>
            </w:r>
            <w:r w:rsidRPr="0066409B">
              <w:rPr>
                <w:noProof w:val="0"/>
                <w:sz w:val="18"/>
                <w:szCs w:val="18"/>
                <w:lang w:val="pl-PL"/>
              </w:rPr>
              <w:br/>
              <w:t>Published: No</w:t>
            </w:r>
          </w:p>
        </w:tc>
        <w:tc>
          <w:tcPr>
            <w:tcW w:w="396" w:type="pct"/>
          </w:tcPr>
          <w:p w14:paraId="1F59272E" w14:textId="51B15347" w:rsidR="00BF1932" w:rsidRPr="0066409B" w:rsidRDefault="00BF1932" w:rsidP="00BF1932">
            <w:pPr>
              <w:jc w:val="center"/>
              <w:rPr>
                <w:sz w:val="18"/>
                <w:szCs w:val="18"/>
              </w:rPr>
            </w:pPr>
            <w:r w:rsidRPr="0066409B">
              <w:rPr>
                <w:sz w:val="18"/>
                <w:szCs w:val="18"/>
              </w:rPr>
              <w:t>N</w:t>
            </w:r>
          </w:p>
        </w:tc>
        <w:tc>
          <w:tcPr>
            <w:tcW w:w="399" w:type="pct"/>
          </w:tcPr>
          <w:p w14:paraId="3A40D3AC" w14:textId="1AD4BB7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4053DA8" w14:textId="6E296514"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381B3D82" w14:textId="451792B9" w:rsidR="00BF1932" w:rsidRPr="0066409B" w:rsidRDefault="00BF1932" w:rsidP="00BF1932">
            <w:pPr>
              <w:jc w:val="center"/>
              <w:rPr>
                <w:sz w:val="18"/>
                <w:szCs w:val="18"/>
              </w:rPr>
            </w:pPr>
            <w:r w:rsidRPr="0066409B">
              <w:rPr>
                <w:sz w:val="18"/>
                <w:szCs w:val="18"/>
              </w:rPr>
              <w:t>Nufarm</w:t>
            </w:r>
          </w:p>
        </w:tc>
      </w:tr>
      <w:tr w:rsidR="00BF1932" w:rsidRPr="0066409B" w14:paraId="20B3A4A3" w14:textId="77777777" w:rsidTr="004142EC">
        <w:trPr>
          <w:cantSplit/>
        </w:trPr>
        <w:tc>
          <w:tcPr>
            <w:tcW w:w="499" w:type="pct"/>
          </w:tcPr>
          <w:p w14:paraId="4B67727B" w14:textId="77777777" w:rsidR="00BF1932" w:rsidRPr="0066409B" w:rsidRDefault="00BF1932" w:rsidP="00BF1932">
            <w:pPr>
              <w:jc w:val="left"/>
              <w:rPr>
                <w:sz w:val="18"/>
                <w:szCs w:val="18"/>
                <w:lang w:eastAsia="fr-FR"/>
              </w:rPr>
            </w:pPr>
            <w:r w:rsidRPr="0066409B">
              <w:rPr>
                <w:sz w:val="18"/>
                <w:szCs w:val="18"/>
                <w:lang w:eastAsia="fr-FR"/>
              </w:rPr>
              <w:t>KCP 6.2</w:t>
            </w:r>
          </w:p>
          <w:p w14:paraId="6DF50E10" w14:textId="5A9FA5EF"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0000"/>
                <w:sz w:val="18"/>
                <w:szCs w:val="18"/>
                <w:lang w:val="pl-PL" w:eastAsia="en-GB"/>
              </w:rPr>
              <w:t> </w:t>
            </w:r>
          </w:p>
        </w:tc>
        <w:tc>
          <w:tcPr>
            <w:tcW w:w="521" w:type="pct"/>
          </w:tcPr>
          <w:p w14:paraId="6D2967DB" w14:textId="39ADA614" w:rsidR="00BF1932" w:rsidRPr="0066409B" w:rsidRDefault="00BF1932" w:rsidP="00BF1932">
            <w:pPr>
              <w:rPr>
                <w:sz w:val="18"/>
                <w:szCs w:val="18"/>
              </w:rPr>
            </w:pPr>
            <w:r w:rsidRPr="0066409B">
              <w:rPr>
                <w:color w:val="000000"/>
                <w:sz w:val="18"/>
                <w:szCs w:val="18"/>
              </w:rPr>
              <w:t xml:space="preserve">Pierre Ferran-Terrats </w:t>
            </w:r>
          </w:p>
        </w:tc>
        <w:tc>
          <w:tcPr>
            <w:tcW w:w="428" w:type="pct"/>
          </w:tcPr>
          <w:p w14:paraId="68823A10" w14:textId="55C92874" w:rsidR="00BF1932" w:rsidRPr="0066409B" w:rsidRDefault="00BF1932" w:rsidP="00BF1932">
            <w:pPr>
              <w:jc w:val="center"/>
              <w:rPr>
                <w:sz w:val="18"/>
                <w:szCs w:val="18"/>
              </w:rPr>
            </w:pPr>
            <w:r w:rsidRPr="0066409B">
              <w:rPr>
                <w:color w:val="000000"/>
                <w:sz w:val="18"/>
                <w:szCs w:val="18"/>
              </w:rPr>
              <w:t>2019</w:t>
            </w:r>
          </w:p>
        </w:tc>
        <w:tc>
          <w:tcPr>
            <w:tcW w:w="1649" w:type="pct"/>
          </w:tcPr>
          <w:p w14:paraId="2121C628"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2019</w:t>
            </w:r>
          </w:p>
          <w:p w14:paraId="27BBA21B" w14:textId="77777777" w:rsidR="00BF1932" w:rsidRPr="0066409B" w:rsidRDefault="00BF1932" w:rsidP="00BF1932">
            <w:pPr>
              <w:rPr>
                <w:sz w:val="18"/>
                <w:szCs w:val="18"/>
              </w:rPr>
            </w:pPr>
            <w:r w:rsidRPr="0066409B">
              <w:rPr>
                <w:sz w:val="18"/>
                <w:szCs w:val="18"/>
              </w:rPr>
              <w:t>ANADIAG POLSKA, EU19-069-94</w:t>
            </w:r>
          </w:p>
          <w:p w14:paraId="66FA5B3E" w14:textId="6446BAC6"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2D8B34CA" w14:textId="346490C2" w:rsidR="00BF1932" w:rsidRPr="0066409B" w:rsidRDefault="00BF1932" w:rsidP="00BF1932">
            <w:pPr>
              <w:jc w:val="center"/>
              <w:rPr>
                <w:sz w:val="18"/>
                <w:szCs w:val="18"/>
              </w:rPr>
            </w:pPr>
            <w:r w:rsidRPr="0066409B">
              <w:rPr>
                <w:sz w:val="18"/>
                <w:szCs w:val="18"/>
              </w:rPr>
              <w:t>N</w:t>
            </w:r>
          </w:p>
        </w:tc>
        <w:tc>
          <w:tcPr>
            <w:tcW w:w="399" w:type="pct"/>
          </w:tcPr>
          <w:p w14:paraId="5074E600" w14:textId="11123C3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94C49F6"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7EBE6AA9" w14:textId="6C938ED2" w:rsidR="007B01CC" w:rsidRDefault="007B01CC" w:rsidP="007B01CC">
            <w:pPr>
              <w:jc w:val="center"/>
              <w:rPr>
                <w:sz w:val="18"/>
                <w:szCs w:val="18"/>
                <w:lang w:val="en-US"/>
              </w:rPr>
            </w:pPr>
            <w:r w:rsidRPr="00E17996">
              <w:rPr>
                <w:sz w:val="18"/>
                <w:szCs w:val="18"/>
                <w:highlight w:val="cyan"/>
                <w:lang w:val="en-US"/>
              </w:rPr>
              <w:t>Registered in July 2023</w:t>
            </w:r>
          </w:p>
          <w:p w14:paraId="2FA865D1" w14:textId="6A0EBED1"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A56D844" w14:textId="5AD64B94" w:rsidR="00BF1932" w:rsidRPr="0066409B" w:rsidRDefault="00BF1932" w:rsidP="00BF1932">
            <w:pPr>
              <w:jc w:val="center"/>
              <w:rPr>
                <w:sz w:val="18"/>
                <w:szCs w:val="18"/>
              </w:rPr>
            </w:pPr>
            <w:r w:rsidRPr="0066409B">
              <w:rPr>
                <w:sz w:val="18"/>
                <w:szCs w:val="18"/>
              </w:rPr>
              <w:t>Nufarm</w:t>
            </w:r>
          </w:p>
        </w:tc>
      </w:tr>
      <w:tr w:rsidR="00BF1932" w:rsidRPr="0066409B" w14:paraId="7175570F" w14:textId="77777777" w:rsidTr="004142EC">
        <w:trPr>
          <w:cantSplit/>
        </w:trPr>
        <w:tc>
          <w:tcPr>
            <w:tcW w:w="499" w:type="pct"/>
          </w:tcPr>
          <w:p w14:paraId="08783D63" w14:textId="77777777" w:rsidR="00BF1932" w:rsidRPr="0066409B" w:rsidRDefault="00BF1932" w:rsidP="00BF1932">
            <w:pPr>
              <w:jc w:val="left"/>
              <w:rPr>
                <w:sz w:val="18"/>
                <w:szCs w:val="18"/>
                <w:lang w:eastAsia="fr-FR"/>
              </w:rPr>
            </w:pPr>
            <w:r w:rsidRPr="0066409B">
              <w:rPr>
                <w:sz w:val="18"/>
                <w:szCs w:val="18"/>
                <w:lang w:eastAsia="fr-FR"/>
              </w:rPr>
              <w:t>KCP 6.2</w:t>
            </w:r>
          </w:p>
          <w:p w14:paraId="26BFC554" w14:textId="07D7B15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0000"/>
                <w:sz w:val="18"/>
                <w:szCs w:val="18"/>
                <w:lang w:val="pl-PL" w:eastAsia="en-GB"/>
              </w:rPr>
              <w:t> </w:t>
            </w:r>
          </w:p>
        </w:tc>
        <w:tc>
          <w:tcPr>
            <w:tcW w:w="521" w:type="pct"/>
          </w:tcPr>
          <w:p w14:paraId="2601DF44" w14:textId="78BA4CA9" w:rsidR="00BF1932" w:rsidRPr="0066409B" w:rsidRDefault="00BF1932" w:rsidP="00BF1932">
            <w:pPr>
              <w:rPr>
                <w:sz w:val="18"/>
                <w:szCs w:val="18"/>
              </w:rPr>
            </w:pPr>
            <w:r w:rsidRPr="0066409B">
              <w:rPr>
                <w:color w:val="000000"/>
                <w:sz w:val="18"/>
                <w:szCs w:val="18"/>
              </w:rPr>
              <w:t xml:space="preserve">Pierre Ferran-Terrats </w:t>
            </w:r>
          </w:p>
        </w:tc>
        <w:tc>
          <w:tcPr>
            <w:tcW w:w="428" w:type="pct"/>
          </w:tcPr>
          <w:p w14:paraId="30DEEC93" w14:textId="1E1BE03D" w:rsidR="00BF1932" w:rsidRPr="0066409B" w:rsidRDefault="00BF1932" w:rsidP="00BF1932">
            <w:pPr>
              <w:jc w:val="center"/>
              <w:rPr>
                <w:sz w:val="18"/>
                <w:szCs w:val="18"/>
              </w:rPr>
            </w:pPr>
            <w:r w:rsidRPr="0066409B">
              <w:rPr>
                <w:color w:val="000000"/>
                <w:sz w:val="18"/>
                <w:szCs w:val="18"/>
              </w:rPr>
              <w:t>2019</w:t>
            </w:r>
          </w:p>
        </w:tc>
        <w:tc>
          <w:tcPr>
            <w:tcW w:w="1649" w:type="pct"/>
          </w:tcPr>
          <w:p w14:paraId="2E764CEB"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2019</w:t>
            </w:r>
          </w:p>
          <w:p w14:paraId="0B719529" w14:textId="77777777" w:rsidR="00BF1932" w:rsidRPr="0066409B" w:rsidRDefault="00BF1932" w:rsidP="00BF1932">
            <w:pPr>
              <w:rPr>
                <w:sz w:val="18"/>
                <w:szCs w:val="18"/>
              </w:rPr>
            </w:pPr>
            <w:r w:rsidRPr="0066409B">
              <w:rPr>
                <w:sz w:val="18"/>
                <w:szCs w:val="18"/>
              </w:rPr>
              <w:t>ANADIAG POLSKA, EU19-069-95</w:t>
            </w:r>
          </w:p>
          <w:p w14:paraId="73269812" w14:textId="1F740BCE"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2AA4CE1F" w14:textId="6A1E60FA" w:rsidR="00BF1932" w:rsidRPr="0066409B" w:rsidRDefault="00BF1932" w:rsidP="00BF1932">
            <w:pPr>
              <w:jc w:val="center"/>
              <w:rPr>
                <w:sz w:val="18"/>
                <w:szCs w:val="18"/>
              </w:rPr>
            </w:pPr>
            <w:r w:rsidRPr="0066409B">
              <w:rPr>
                <w:sz w:val="18"/>
                <w:szCs w:val="18"/>
              </w:rPr>
              <w:t>N</w:t>
            </w:r>
          </w:p>
        </w:tc>
        <w:tc>
          <w:tcPr>
            <w:tcW w:w="399" w:type="pct"/>
          </w:tcPr>
          <w:p w14:paraId="0F843E2D" w14:textId="2A7B4C7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5B8581C"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C191BD7" w14:textId="73DAF59D" w:rsidR="007B01CC" w:rsidRDefault="007B01CC" w:rsidP="007B01CC">
            <w:pPr>
              <w:jc w:val="center"/>
              <w:rPr>
                <w:sz w:val="18"/>
                <w:szCs w:val="18"/>
                <w:lang w:val="en-US"/>
              </w:rPr>
            </w:pPr>
            <w:r w:rsidRPr="00E17996">
              <w:rPr>
                <w:sz w:val="18"/>
                <w:szCs w:val="18"/>
                <w:highlight w:val="cyan"/>
                <w:lang w:val="en-US"/>
              </w:rPr>
              <w:t>Registered in July 2023</w:t>
            </w:r>
          </w:p>
          <w:p w14:paraId="5F51FFB0" w14:textId="2A4DCFB6"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7CAFDBE" w14:textId="0E9CFC01" w:rsidR="00BF1932" w:rsidRPr="0066409B" w:rsidRDefault="00BF1932" w:rsidP="00BF1932">
            <w:pPr>
              <w:jc w:val="center"/>
              <w:rPr>
                <w:sz w:val="18"/>
                <w:szCs w:val="18"/>
              </w:rPr>
            </w:pPr>
            <w:r w:rsidRPr="0066409B">
              <w:rPr>
                <w:sz w:val="18"/>
                <w:szCs w:val="18"/>
              </w:rPr>
              <w:t>Nufarm</w:t>
            </w:r>
          </w:p>
        </w:tc>
      </w:tr>
      <w:tr w:rsidR="00BF1932" w:rsidRPr="0066409B" w14:paraId="6F27CEF9" w14:textId="77777777" w:rsidTr="004142EC">
        <w:trPr>
          <w:cantSplit/>
        </w:trPr>
        <w:tc>
          <w:tcPr>
            <w:tcW w:w="499" w:type="pct"/>
          </w:tcPr>
          <w:p w14:paraId="41F5A35F" w14:textId="77777777" w:rsidR="00BF1932" w:rsidRPr="0066409B" w:rsidRDefault="00BF1932" w:rsidP="00BF1932">
            <w:pPr>
              <w:jc w:val="left"/>
              <w:rPr>
                <w:sz w:val="18"/>
                <w:szCs w:val="18"/>
                <w:lang w:eastAsia="fr-FR"/>
              </w:rPr>
            </w:pPr>
            <w:r w:rsidRPr="0066409B">
              <w:rPr>
                <w:sz w:val="18"/>
                <w:szCs w:val="18"/>
                <w:lang w:eastAsia="fr-FR"/>
              </w:rPr>
              <w:t>KCP 6.2</w:t>
            </w:r>
          </w:p>
          <w:p w14:paraId="3D99D003" w14:textId="07893C9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0000"/>
                <w:sz w:val="18"/>
                <w:szCs w:val="18"/>
                <w:lang w:val="pl-PL" w:eastAsia="en-GB"/>
              </w:rPr>
              <w:t> </w:t>
            </w:r>
          </w:p>
        </w:tc>
        <w:tc>
          <w:tcPr>
            <w:tcW w:w="521" w:type="pct"/>
          </w:tcPr>
          <w:p w14:paraId="50CDDCC7" w14:textId="36E56456" w:rsidR="00BF1932" w:rsidRPr="0066409B" w:rsidRDefault="00BF1932" w:rsidP="00BF1932">
            <w:pPr>
              <w:rPr>
                <w:sz w:val="18"/>
                <w:szCs w:val="18"/>
              </w:rPr>
            </w:pPr>
            <w:r w:rsidRPr="0066409B">
              <w:rPr>
                <w:sz w:val="18"/>
                <w:szCs w:val="18"/>
              </w:rPr>
              <w:t xml:space="preserve">Pierre Ferran-Terrats </w:t>
            </w:r>
          </w:p>
        </w:tc>
        <w:tc>
          <w:tcPr>
            <w:tcW w:w="428" w:type="pct"/>
          </w:tcPr>
          <w:p w14:paraId="049BA865" w14:textId="19471308" w:rsidR="00BF1932" w:rsidRPr="0066409B" w:rsidRDefault="00BF1932" w:rsidP="00BF1932">
            <w:pPr>
              <w:jc w:val="center"/>
              <w:rPr>
                <w:sz w:val="18"/>
                <w:szCs w:val="18"/>
              </w:rPr>
            </w:pPr>
            <w:r w:rsidRPr="0066409B">
              <w:rPr>
                <w:sz w:val="18"/>
                <w:szCs w:val="18"/>
              </w:rPr>
              <w:t>2019</w:t>
            </w:r>
          </w:p>
        </w:tc>
        <w:tc>
          <w:tcPr>
            <w:tcW w:w="1649" w:type="pct"/>
          </w:tcPr>
          <w:p w14:paraId="56B1E0F0"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2019</w:t>
            </w:r>
          </w:p>
          <w:p w14:paraId="010F3886" w14:textId="77777777" w:rsidR="00BF1932" w:rsidRPr="0066409B" w:rsidRDefault="00BF1932" w:rsidP="00BF1932">
            <w:pPr>
              <w:rPr>
                <w:sz w:val="18"/>
                <w:szCs w:val="18"/>
              </w:rPr>
            </w:pPr>
            <w:r w:rsidRPr="0066409B">
              <w:rPr>
                <w:sz w:val="18"/>
                <w:szCs w:val="18"/>
              </w:rPr>
              <w:t>ANADIAG POLSKA, EU19-069-96</w:t>
            </w:r>
          </w:p>
          <w:p w14:paraId="6297E5F5" w14:textId="3FF81E48"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785DDBD7" w14:textId="377C7221" w:rsidR="00BF1932" w:rsidRPr="0066409B" w:rsidRDefault="00BF1932" w:rsidP="00BF1932">
            <w:pPr>
              <w:jc w:val="center"/>
              <w:rPr>
                <w:sz w:val="18"/>
                <w:szCs w:val="18"/>
              </w:rPr>
            </w:pPr>
            <w:r w:rsidRPr="0066409B">
              <w:rPr>
                <w:sz w:val="18"/>
                <w:szCs w:val="18"/>
              </w:rPr>
              <w:t>N</w:t>
            </w:r>
          </w:p>
        </w:tc>
        <w:tc>
          <w:tcPr>
            <w:tcW w:w="399" w:type="pct"/>
          </w:tcPr>
          <w:p w14:paraId="43C7C044" w14:textId="3C33259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757B208"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4A55A1B1" w14:textId="320D7475" w:rsidR="007B01CC" w:rsidRDefault="007B01CC" w:rsidP="007B01CC">
            <w:pPr>
              <w:jc w:val="center"/>
              <w:rPr>
                <w:sz w:val="18"/>
                <w:szCs w:val="18"/>
                <w:lang w:val="en-US"/>
              </w:rPr>
            </w:pPr>
            <w:r w:rsidRPr="00E17996">
              <w:rPr>
                <w:sz w:val="18"/>
                <w:szCs w:val="18"/>
                <w:highlight w:val="cyan"/>
                <w:lang w:val="en-US"/>
              </w:rPr>
              <w:t>Registered in July 2023</w:t>
            </w:r>
          </w:p>
          <w:p w14:paraId="6127BF9A" w14:textId="5228D366"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CEE5B0D" w14:textId="3C43920E" w:rsidR="00BF1932" w:rsidRPr="0066409B" w:rsidRDefault="00BF1932" w:rsidP="00BF1932">
            <w:pPr>
              <w:jc w:val="center"/>
              <w:rPr>
                <w:sz w:val="18"/>
                <w:szCs w:val="18"/>
              </w:rPr>
            </w:pPr>
            <w:r w:rsidRPr="0066409B">
              <w:rPr>
                <w:sz w:val="18"/>
                <w:szCs w:val="18"/>
              </w:rPr>
              <w:t>Nufarm</w:t>
            </w:r>
          </w:p>
        </w:tc>
      </w:tr>
      <w:tr w:rsidR="00BF1932" w:rsidRPr="0066409B" w14:paraId="58034AF8" w14:textId="77777777" w:rsidTr="004142EC">
        <w:trPr>
          <w:cantSplit/>
        </w:trPr>
        <w:tc>
          <w:tcPr>
            <w:tcW w:w="499" w:type="pct"/>
          </w:tcPr>
          <w:p w14:paraId="2CAE9370" w14:textId="77777777" w:rsidR="00BF1932" w:rsidRPr="0066409B" w:rsidRDefault="00BF1932" w:rsidP="00BF1932">
            <w:pPr>
              <w:jc w:val="left"/>
              <w:rPr>
                <w:sz w:val="18"/>
                <w:szCs w:val="18"/>
                <w:lang w:eastAsia="fr-FR"/>
              </w:rPr>
            </w:pPr>
            <w:r w:rsidRPr="0066409B">
              <w:rPr>
                <w:sz w:val="18"/>
                <w:szCs w:val="18"/>
                <w:lang w:eastAsia="fr-FR"/>
              </w:rPr>
              <w:t>KCP 6.2</w:t>
            </w:r>
          </w:p>
          <w:p w14:paraId="653C0AB6" w14:textId="405B087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0000"/>
                <w:sz w:val="18"/>
                <w:szCs w:val="18"/>
                <w:lang w:val="pl-PL" w:eastAsia="en-GB"/>
              </w:rPr>
              <w:t> </w:t>
            </w:r>
          </w:p>
        </w:tc>
        <w:tc>
          <w:tcPr>
            <w:tcW w:w="521" w:type="pct"/>
          </w:tcPr>
          <w:p w14:paraId="4B73C374" w14:textId="7F611386" w:rsidR="00BF1932" w:rsidRPr="0066409B" w:rsidRDefault="00BF1932" w:rsidP="00BF1932">
            <w:pPr>
              <w:rPr>
                <w:sz w:val="18"/>
                <w:szCs w:val="18"/>
              </w:rPr>
            </w:pPr>
            <w:r w:rsidRPr="0066409B">
              <w:rPr>
                <w:sz w:val="18"/>
                <w:szCs w:val="18"/>
              </w:rPr>
              <w:t xml:space="preserve">Pierre Ferran-Terrats </w:t>
            </w:r>
          </w:p>
        </w:tc>
        <w:tc>
          <w:tcPr>
            <w:tcW w:w="428" w:type="pct"/>
          </w:tcPr>
          <w:p w14:paraId="331E2317" w14:textId="4A36E866" w:rsidR="00BF1932" w:rsidRPr="0066409B" w:rsidRDefault="00BF1932" w:rsidP="00BF1932">
            <w:pPr>
              <w:jc w:val="center"/>
              <w:rPr>
                <w:sz w:val="18"/>
                <w:szCs w:val="18"/>
              </w:rPr>
            </w:pPr>
            <w:r w:rsidRPr="0066409B">
              <w:rPr>
                <w:sz w:val="18"/>
                <w:szCs w:val="18"/>
              </w:rPr>
              <w:t>2019</w:t>
            </w:r>
          </w:p>
        </w:tc>
        <w:tc>
          <w:tcPr>
            <w:tcW w:w="1649" w:type="pct"/>
          </w:tcPr>
          <w:p w14:paraId="377E8079"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2019</w:t>
            </w:r>
          </w:p>
          <w:p w14:paraId="0B137F9F" w14:textId="77777777" w:rsidR="00BF1932" w:rsidRPr="0066409B" w:rsidRDefault="00BF1932" w:rsidP="00BF1932">
            <w:pPr>
              <w:rPr>
                <w:sz w:val="18"/>
                <w:szCs w:val="18"/>
              </w:rPr>
            </w:pPr>
            <w:r w:rsidRPr="0066409B">
              <w:rPr>
                <w:sz w:val="18"/>
                <w:szCs w:val="18"/>
              </w:rPr>
              <w:t>ANADIAG POLSKA, EU19-069-97</w:t>
            </w:r>
          </w:p>
          <w:p w14:paraId="2634FD0D" w14:textId="0613AC31"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59DCB170" w14:textId="0746ECBF" w:rsidR="00BF1932" w:rsidRPr="0066409B" w:rsidRDefault="00BF1932" w:rsidP="00BF1932">
            <w:pPr>
              <w:jc w:val="center"/>
              <w:rPr>
                <w:sz w:val="18"/>
                <w:szCs w:val="18"/>
              </w:rPr>
            </w:pPr>
            <w:r w:rsidRPr="0066409B">
              <w:rPr>
                <w:sz w:val="18"/>
                <w:szCs w:val="18"/>
              </w:rPr>
              <w:t>N</w:t>
            </w:r>
          </w:p>
        </w:tc>
        <w:tc>
          <w:tcPr>
            <w:tcW w:w="399" w:type="pct"/>
          </w:tcPr>
          <w:p w14:paraId="02900E1A" w14:textId="46F4FDB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547FC5B"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25A8F2F3" w14:textId="4939800C" w:rsidR="007B01CC" w:rsidRDefault="007B01CC" w:rsidP="007B01CC">
            <w:pPr>
              <w:jc w:val="center"/>
              <w:rPr>
                <w:sz w:val="18"/>
                <w:szCs w:val="18"/>
                <w:lang w:val="en-US"/>
              </w:rPr>
            </w:pPr>
            <w:r w:rsidRPr="00E17996">
              <w:rPr>
                <w:sz w:val="18"/>
                <w:szCs w:val="18"/>
                <w:highlight w:val="cyan"/>
                <w:lang w:val="en-US"/>
              </w:rPr>
              <w:t>Registered in July 2023</w:t>
            </w:r>
          </w:p>
          <w:p w14:paraId="6B79AAF3" w14:textId="5D7D0E1F"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5A00C44" w14:textId="3B1CA86F" w:rsidR="00BF1932" w:rsidRPr="0066409B" w:rsidRDefault="00BF1932" w:rsidP="00BF1932">
            <w:pPr>
              <w:jc w:val="center"/>
              <w:rPr>
                <w:sz w:val="18"/>
                <w:szCs w:val="18"/>
              </w:rPr>
            </w:pPr>
            <w:r w:rsidRPr="0066409B">
              <w:rPr>
                <w:sz w:val="18"/>
                <w:szCs w:val="18"/>
              </w:rPr>
              <w:t>Nufarm</w:t>
            </w:r>
          </w:p>
        </w:tc>
      </w:tr>
      <w:tr w:rsidR="00BF1932" w:rsidRPr="0066409B" w14:paraId="5FD53ED2" w14:textId="77777777" w:rsidTr="004142EC">
        <w:trPr>
          <w:cantSplit/>
        </w:trPr>
        <w:tc>
          <w:tcPr>
            <w:tcW w:w="499" w:type="pct"/>
          </w:tcPr>
          <w:p w14:paraId="3BC17478" w14:textId="77777777" w:rsidR="00BF1932" w:rsidRPr="0066409B" w:rsidRDefault="00BF1932" w:rsidP="00BF1932">
            <w:pPr>
              <w:jc w:val="left"/>
              <w:rPr>
                <w:sz w:val="18"/>
                <w:szCs w:val="18"/>
                <w:lang w:eastAsia="fr-FR"/>
              </w:rPr>
            </w:pPr>
            <w:r w:rsidRPr="0066409B">
              <w:rPr>
                <w:sz w:val="18"/>
                <w:szCs w:val="18"/>
                <w:lang w:eastAsia="fr-FR"/>
              </w:rPr>
              <w:t>KCP 6.2</w:t>
            </w:r>
          </w:p>
          <w:p w14:paraId="115FE3C3" w14:textId="079E00EE"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6B17740" w14:textId="53965C10" w:rsidR="00BF1932" w:rsidRPr="0066409B" w:rsidRDefault="00BF1932" w:rsidP="00BF1932">
            <w:pPr>
              <w:rPr>
                <w:sz w:val="18"/>
                <w:szCs w:val="18"/>
              </w:rPr>
            </w:pPr>
            <w:r w:rsidRPr="0066409B">
              <w:rPr>
                <w:sz w:val="18"/>
                <w:szCs w:val="18"/>
              </w:rPr>
              <w:t xml:space="preserve">Pierre Ferran-Terrats </w:t>
            </w:r>
          </w:p>
        </w:tc>
        <w:tc>
          <w:tcPr>
            <w:tcW w:w="428" w:type="pct"/>
          </w:tcPr>
          <w:p w14:paraId="013889B3" w14:textId="4A56B518" w:rsidR="00BF1932" w:rsidRPr="0066409B" w:rsidRDefault="00BF1932" w:rsidP="00BF1932">
            <w:pPr>
              <w:jc w:val="center"/>
              <w:rPr>
                <w:sz w:val="18"/>
                <w:szCs w:val="18"/>
              </w:rPr>
            </w:pPr>
            <w:r w:rsidRPr="0066409B">
              <w:rPr>
                <w:sz w:val="18"/>
                <w:szCs w:val="18"/>
              </w:rPr>
              <w:t>2019</w:t>
            </w:r>
          </w:p>
        </w:tc>
        <w:tc>
          <w:tcPr>
            <w:tcW w:w="1649" w:type="pct"/>
          </w:tcPr>
          <w:p w14:paraId="7B6E270B" w14:textId="77777777" w:rsidR="00BF1932" w:rsidRPr="009F72A3" w:rsidRDefault="00BF1932" w:rsidP="00BF1932">
            <w:pPr>
              <w:rPr>
                <w:sz w:val="18"/>
                <w:szCs w:val="18"/>
                <w:lang w:val="en-US"/>
              </w:rPr>
            </w:pPr>
            <w:r w:rsidRPr="009F72A3">
              <w:rPr>
                <w:sz w:val="18"/>
                <w:szCs w:val="18"/>
                <w:lang w:val="en-US"/>
              </w:rPr>
              <w:t>Efficacy of CA3301&amp;CA3642 on Spring Barley. Trial season 2019</w:t>
            </w:r>
          </w:p>
          <w:p w14:paraId="4BDCBC38" w14:textId="77777777" w:rsidR="00BF1932" w:rsidRPr="009F72A3" w:rsidRDefault="00BF1932" w:rsidP="00BF1932">
            <w:pPr>
              <w:rPr>
                <w:sz w:val="18"/>
                <w:szCs w:val="18"/>
                <w:lang w:val="en-US"/>
              </w:rPr>
            </w:pPr>
            <w:r w:rsidRPr="009F72A3">
              <w:rPr>
                <w:sz w:val="18"/>
                <w:szCs w:val="18"/>
                <w:lang w:val="en-US"/>
              </w:rPr>
              <w:t>LRCAF, EU19-069-102</w:t>
            </w:r>
          </w:p>
          <w:p w14:paraId="71075B63" w14:textId="6E2D877C"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4249CA1F" w14:textId="55766F7B" w:rsidR="00BF1932" w:rsidRPr="0066409B" w:rsidRDefault="00BF1932" w:rsidP="00BF1932">
            <w:pPr>
              <w:jc w:val="center"/>
              <w:rPr>
                <w:sz w:val="18"/>
                <w:szCs w:val="18"/>
              </w:rPr>
            </w:pPr>
            <w:r w:rsidRPr="0066409B">
              <w:rPr>
                <w:sz w:val="18"/>
                <w:szCs w:val="18"/>
              </w:rPr>
              <w:t>N</w:t>
            </w:r>
          </w:p>
        </w:tc>
        <w:tc>
          <w:tcPr>
            <w:tcW w:w="399" w:type="pct"/>
          </w:tcPr>
          <w:p w14:paraId="23DBCE85" w14:textId="3B9FB4A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719491E"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6016CB9A" w14:textId="3DF23A81" w:rsidR="007B01CC" w:rsidRDefault="007B01CC" w:rsidP="007B01CC">
            <w:pPr>
              <w:jc w:val="center"/>
              <w:rPr>
                <w:sz w:val="18"/>
                <w:szCs w:val="18"/>
                <w:lang w:val="en-US"/>
              </w:rPr>
            </w:pPr>
            <w:r w:rsidRPr="00E17996">
              <w:rPr>
                <w:sz w:val="18"/>
                <w:szCs w:val="18"/>
                <w:highlight w:val="cyan"/>
                <w:lang w:val="en-US"/>
              </w:rPr>
              <w:t>Registered in July 2023</w:t>
            </w:r>
          </w:p>
          <w:p w14:paraId="428E9431" w14:textId="658DCCA0"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2D7E767" w14:textId="71162874" w:rsidR="00BF1932" w:rsidRPr="0066409B" w:rsidRDefault="00BF1932" w:rsidP="00BF1932">
            <w:pPr>
              <w:jc w:val="center"/>
              <w:rPr>
                <w:sz w:val="18"/>
                <w:szCs w:val="18"/>
              </w:rPr>
            </w:pPr>
            <w:r w:rsidRPr="0066409B">
              <w:rPr>
                <w:sz w:val="18"/>
                <w:szCs w:val="18"/>
              </w:rPr>
              <w:t>Nufarm</w:t>
            </w:r>
          </w:p>
        </w:tc>
      </w:tr>
      <w:tr w:rsidR="00BF1932" w:rsidRPr="0066409B" w14:paraId="3B0BEAD8" w14:textId="77777777" w:rsidTr="004142EC">
        <w:trPr>
          <w:cantSplit/>
        </w:trPr>
        <w:tc>
          <w:tcPr>
            <w:tcW w:w="499" w:type="pct"/>
          </w:tcPr>
          <w:p w14:paraId="63B38366" w14:textId="77777777" w:rsidR="00BF1932" w:rsidRPr="0066409B" w:rsidRDefault="00BF1932" w:rsidP="00BF1932">
            <w:pPr>
              <w:jc w:val="left"/>
              <w:rPr>
                <w:sz w:val="18"/>
                <w:szCs w:val="18"/>
                <w:lang w:eastAsia="fr-FR"/>
              </w:rPr>
            </w:pPr>
            <w:r w:rsidRPr="0066409B">
              <w:rPr>
                <w:sz w:val="18"/>
                <w:szCs w:val="18"/>
                <w:lang w:eastAsia="fr-FR"/>
              </w:rPr>
              <w:t>KCP 6.2</w:t>
            </w:r>
          </w:p>
          <w:p w14:paraId="12D7E76B" w14:textId="78C4DADC"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FD5A146" w14:textId="330D1EF6" w:rsidR="00BF1932" w:rsidRPr="0066409B" w:rsidRDefault="00BF1932" w:rsidP="00BF1932">
            <w:pPr>
              <w:rPr>
                <w:sz w:val="18"/>
                <w:szCs w:val="18"/>
              </w:rPr>
            </w:pPr>
            <w:r w:rsidRPr="0066409B">
              <w:rPr>
                <w:sz w:val="18"/>
                <w:szCs w:val="18"/>
              </w:rPr>
              <w:t xml:space="preserve">Pierre Ferran-Terrats </w:t>
            </w:r>
          </w:p>
        </w:tc>
        <w:tc>
          <w:tcPr>
            <w:tcW w:w="428" w:type="pct"/>
          </w:tcPr>
          <w:p w14:paraId="4198FD7B" w14:textId="196992B8" w:rsidR="00BF1932" w:rsidRPr="0066409B" w:rsidRDefault="00BF1932" w:rsidP="00BF1932">
            <w:pPr>
              <w:jc w:val="center"/>
              <w:rPr>
                <w:sz w:val="18"/>
                <w:szCs w:val="18"/>
              </w:rPr>
            </w:pPr>
            <w:r w:rsidRPr="0066409B">
              <w:rPr>
                <w:sz w:val="18"/>
                <w:szCs w:val="18"/>
              </w:rPr>
              <w:t>2019</w:t>
            </w:r>
          </w:p>
        </w:tc>
        <w:tc>
          <w:tcPr>
            <w:tcW w:w="1649" w:type="pct"/>
          </w:tcPr>
          <w:p w14:paraId="022E5E09"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2019</w:t>
            </w:r>
          </w:p>
          <w:p w14:paraId="47DA33CB" w14:textId="77777777" w:rsidR="00BF1932" w:rsidRPr="0066409B" w:rsidRDefault="00BF1932" w:rsidP="00BF1932">
            <w:pPr>
              <w:rPr>
                <w:sz w:val="18"/>
                <w:szCs w:val="18"/>
              </w:rPr>
            </w:pPr>
            <w:r w:rsidRPr="0066409B">
              <w:rPr>
                <w:sz w:val="18"/>
                <w:szCs w:val="18"/>
              </w:rPr>
              <w:t>ANADIAG POLSKA, EU19-069-103</w:t>
            </w:r>
          </w:p>
          <w:p w14:paraId="254125B0" w14:textId="1901D941"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4F4F87C9" w14:textId="7A1AE924" w:rsidR="00BF1932" w:rsidRPr="0066409B" w:rsidRDefault="00BF1932" w:rsidP="00BF1932">
            <w:pPr>
              <w:jc w:val="center"/>
              <w:rPr>
                <w:sz w:val="18"/>
                <w:szCs w:val="18"/>
              </w:rPr>
            </w:pPr>
            <w:r w:rsidRPr="0066409B">
              <w:rPr>
                <w:sz w:val="18"/>
                <w:szCs w:val="18"/>
              </w:rPr>
              <w:t>N</w:t>
            </w:r>
          </w:p>
        </w:tc>
        <w:tc>
          <w:tcPr>
            <w:tcW w:w="399" w:type="pct"/>
          </w:tcPr>
          <w:p w14:paraId="3919025C" w14:textId="756F05C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47E673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504AC9B3" w14:textId="10BB4128" w:rsidR="007B01CC" w:rsidRDefault="007B01CC" w:rsidP="007B01CC">
            <w:pPr>
              <w:jc w:val="center"/>
              <w:rPr>
                <w:sz w:val="18"/>
                <w:szCs w:val="18"/>
                <w:lang w:val="en-US"/>
              </w:rPr>
            </w:pPr>
            <w:r w:rsidRPr="00E17996">
              <w:rPr>
                <w:sz w:val="18"/>
                <w:szCs w:val="18"/>
                <w:highlight w:val="cyan"/>
                <w:lang w:val="en-US"/>
              </w:rPr>
              <w:t>Registered in July 2023</w:t>
            </w:r>
          </w:p>
          <w:p w14:paraId="0F7C632F" w14:textId="6028C99E"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1F5BACC" w14:textId="3FD4D5E9" w:rsidR="00BF1932" w:rsidRPr="0066409B" w:rsidRDefault="00BF1932" w:rsidP="00BF1932">
            <w:pPr>
              <w:jc w:val="center"/>
              <w:rPr>
                <w:sz w:val="18"/>
                <w:szCs w:val="18"/>
              </w:rPr>
            </w:pPr>
            <w:r w:rsidRPr="0066409B">
              <w:rPr>
                <w:sz w:val="18"/>
                <w:szCs w:val="18"/>
              </w:rPr>
              <w:t>Nufarm</w:t>
            </w:r>
          </w:p>
        </w:tc>
      </w:tr>
      <w:tr w:rsidR="00BF1932" w:rsidRPr="0066409B" w14:paraId="2CE83202" w14:textId="77777777" w:rsidTr="004142EC">
        <w:trPr>
          <w:cantSplit/>
        </w:trPr>
        <w:tc>
          <w:tcPr>
            <w:tcW w:w="499" w:type="pct"/>
          </w:tcPr>
          <w:p w14:paraId="76F8494F" w14:textId="77777777" w:rsidR="00BF1932" w:rsidRPr="0066409B" w:rsidRDefault="00BF1932" w:rsidP="00BF1932">
            <w:pPr>
              <w:jc w:val="left"/>
              <w:rPr>
                <w:sz w:val="18"/>
                <w:szCs w:val="18"/>
                <w:lang w:eastAsia="fr-FR"/>
              </w:rPr>
            </w:pPr>
            <w:r w:rsidRPr="0066409B">
              <w:rPr>
                <w:sz w:val="18"/>
                <w:szCs w:val="18"/>
                <w:lang w:eastAsia="fr-FR"/>
              </w:rPr>
              <w:t>KCP 6.2</w:t>
            </w:r>
          </w:p>
          <w:p w14:paraId="533D25ED" w14:textId="2E214C78"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BE4DD8C" w14:textId="4E7F594E" w:rsidR="00BF1932" w:rsidRPr="0066409B" w:rsidRDefault="00BF1932" w:rsidP="00BF1932">
            <w:pPr>
              <w:rPr>
                <w:sz w:val="18"/>
                <w:szCs w:val="18"/>
              </w:rPr>
            </w:pPr>
            <w:r w:rsidRPr="0066409B">
              <w:rPr>
                <w:sz w:val="18"/>
                <w:szCs w:val="18"/>
              </w:rPr>
              <w:t xml:space="preserve">Pierre Ferran-Terrats </w:t>
            </w:r>
          </w:p>
        </w:tc>
        <w:tc>
          <w:tcPr>
            <w:tcW w:w="428" w:type="pct"/>
          </w:tcPr>
          <w:p w14:paraId="461425A4" w14:textId="0691EAA5" w:rsidR="00BF1932" w:rsidRPr="0066409B" w:rsidRDefault="00BF1932" w:rsidP="00BF1932">
            <w:pPr>
              <w:jc w:val="center"/>
              <w:rPr>
                <w:sz w:val="18"/>
                <w:szCs w:val="18"/>
              </w:rPr>
            </w:pPr>
            <w:r w:rsidRPr="0066409B">
              <w:rPr>
                <w:sz w:val="18"/>
                <w:szCs w:val="18"/>
              </w:rPr>
              <w:t>2019</w:t>
            </w:r>
          </w:p>
        </w:tc>
        <w:tc>
          <w:tcPr>
            <w:tcW w:w="1649" w:type="pct"/>
          </w:tcPr>
          <w:p w14:paraId="26E35F3C"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2019</w:t>
            </w:r>
          </w:p>
          <w:p w14:paraId="7BC94979" w14:textId="77777777" w:rsidR="00BF1932" w:rsidRPr="0066409B" w:rsidRDefault="00BF1932" w:rsidP="00BF1932">
            <w:pPr>
              <w:rPr>
                <w:sz w:val="18"/>
                <w:szCs w:val="18"/>
              </w:rPr>
            </w:pPr>
            <w:r w:rsidRPr="0066409B">
              <w:rPr>
                <w:sz w:val="18"/>
                <w:szCs w:val="18"/>
              </w:rPr>
              <w:t>ANADIAG POLSKA, EU19-069-104</w:t>
            </w:r>
          </w:p>
          <w:p w14:paraId="0DF4E012" w14:textId="7414AE80"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0644BDB4" w14:textId="631F2C9A" w:rsidR="00BF1932" w:rsidRPr="0066409B" w:rsidRDefault="00BF1932" w:rsidP="00BF1932">
            <w:pPr>
              <w:jc w:val="center"/>
              <w:rPr>
                <w:sz w:val="18"/>
                <w:szCs w:val="18"/>
              </w:rPr>
            </w:pPr>
            <w:r w:rsidRPr="0066409B">
              <w:rPr>
                <w:sz w:val="18"/>
                <w:szCs w:val="18"/>
              </w:rPr>
              <w:t>N</w:t>
            </w:r>
          </w:p>
        </w:tc>
        <w:tc>
          <w:tcPr>
            <w:tcW w:w="399" w:type="pct"/>
          </w:tcPr>
          <w:p w14:paraId="162E477C" w14:textId="3DFEEB6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8EC3984"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19677537" w14:textId="7ABF4A49" w:rsidR="007B01CC" w:rsidRDefault="007B01CC" w:rsidP="007B01CC">
            <w:pPr>
              <w:jc w:val="center"/>
              <w:rPr>
                <w:sz w:val="18"/>
                <w:szCs w:val="18"/>
                <w:lang w:val="en-US"/>
              </w:rPr>
            </w:pPr>
            <w:r w:rsidRPr="00E17996">
              <w:rPr>
                <w:sz w:val="18"/>
                <w:szCs w:val="18"/>
                <w:highlight w:val="cyan"/>
                <w:lang w:val="en-US"/>
              </w:rPr>
              <w:t>Registered in July 2023</w:t>
            </w:r>
          </w:p>
          <w:p w14:paraId="08791028" w14:textId="310886FD"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76D732C" w14:textId="09979A4A" w:rsidR="00BF1932" w:rsidRPr="0066409B" w:rsidRDefault="00BF1932" w:rsidP="00BF1932">
            <w:pPr>
              <w:jc w:val="center"/>
              <w:rPr>
                <w:sz w:val="18"/>
                <w:szCs w:val="18"/>
              </w:rPr>
            </w:pPr>
            <w:r w:rsidRPr="0066409B">
              <w:rPr>
                <w:sz w:val="18"/>
                <w:szCs w:val="18"/>
              </w:rPr>
              <w:t>Nufarm</w:t>
            </w:r>
          </w:p>
        </w:tc>
      </w:tr>
      <w:tr w:rsidR="00BF1932" w:rsidRPr="0066409B" w14:paraId="24FB8039" w14:textId="77777777" w:rsidTr="004142EC">
        <w:trPr>
          <w:cantSplit/>
        </w:trPr>
        <w:tc>
          <w:tcPr>
            <w:tcW w:w="499" w:type="pct"/>
          </w:tcPr>
          <w:p w14:paraId="587754F7" w14:textId="77777777" w:rsidR="00BF1932" w:rsidRPr="0066409B" w:rsidRDefault="00BF1932" w:rsidP="00BF1932">
            <w:pPr>
              <w:jc w:val="left"/>
              <w:rPr>
                <w:sz w:val="18"/>
                <w:szCs w:val="18"/>
                <w:lang w:eastAsia="fr-FR"/>
              </w:rPr>
            </w:pPr>
            <w:r w:rsidRPr="0066409B">
              <w:rPr>
                <w:sz w:val="18"/>
                <w:szCs w:val="18"/>
                <w:lang w:eastAsia="fr-FR"/>
              </w:rPr>
              <w:t>KCP 6.2</w:t>
            </w:r>
          </w:p>
          <w:p w14:paraId="62D33417" w14:textId="75037A4B"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0000"/>
                <w:sz w:val="18"/>
                <w:szCs w:val="18"/>
                <w:lang w:val="pl-PL" w:eastAsia="en-GB"/>
              </w:rPr>
              <w:t> </w:t>
            </w:r>
          </w:p>
        </w:tc>
        <w:tc>
          <w:tcPr>
            <w:tcW w:w="521" w:type="pct"/>
          </w:tcPr>
          <w:p w14:paraId="5B824D7D" w14:textId="21778509" w:rsidR="00BF1932" w:rsidRPr="0066409B" w:rsidRDefault="00BF1932" w:rsidP="00BF1932">
            <w:pPr>
              <w:rPr>
                <w:sz w:val="18"/>
                <w:szCs w:val="18"/>
              </w:rPr>
            </w:pPr>
            <w:r w:rsidRPr="0066409B">
              <w:rPr>
                <w:sz w:val="18"/>
                <w:szCs w:val="18"/>
              </w:rPr>
              <w:t>Iva SIMEK</w:t>
            </w:r>
          </w:p>
        </w:tc>
        <w:tc>
          <w:tcPr>
            <w:tcW w:w="428" w:type="pct"/>
          </w:tcPr>
          <w:p w14:paraId="30E3AD45" w14:textId="0137726E" w:rsidR="00BF1932" w:rsidRPr="0066409B" w:rsidRDefault="00BF1932" w:rsidP="00BF1932">
            <w:pPr>
              <w:jc w:val="center"/>
              <w:rPr>
                <w:sz w:val="18"/>
                <w:szCs w:val="18"/>
              </w:rPr>
            </w:pPr>
            <w:r w:rsidRPr="0066409B">
              <w:rPr>
                <w:sz w:val="18"/>
                <w:szCs w:val="18"/>
              </w:rPr>
              <w:t>2019</w:t>
            </w:r>
          </w:p>
        </w:tc>
        <w:tc>
          <w:tcPr>
            <w:tcW w:w="1649" w:type="pct"/>
          </w:tcPr>
          <w:p w14:paraId="472D965D"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3AEE54AA" w14:textId="77777777" w:rsidR="00BF1932" w:rsidRPr="009F72A3" w:rsidRDefault="00BF1932" w:rsidP="00BF1932">
            <w:pPr>
              <w:rPr>
                <w:sz w:val="18"/>
                <w:szCs w:val="18"/>
                <w:lang w:val="de-DE"/>
              </w:rPr>
            </w:pPr>
            <w:r w:rsidRPr="009F72A3">
              <w:rPr>
                <w:sz w:val="18"/>
                <w:szCs w:val="18"/>
                <w:lang w:val="de-DE"/>
              </w:rPr>
              <w:t>ANADIAG SA, CZ osp., EU19-069-33</w:t>
            </w:r>
          </w:p>
          <w:p w14:paraId="297B0962" w14:textId="6432CBC2"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7023BBDB" w14:textId="1806B911" w:rsidR="00BF1932" w:rsidRPr="0066409B" w:rsidRDefault="00BF1932" w:rsidP="00BF1932">
            <w:pPr>
              <w:jc w:val="center"/>
              <w:rPr>
                <w:sz w:val="18"/>
                <w:szCs w:val="18"/>
              </w:rPr>
            </w:pPr>
            <w:r w:rsidRPr="0066409B">
              <w:rPr>
                <w:sz w:val="18"/>
                <w:szCs w:val="18"/>
              </w:rPr>
              <w:t>N</w:t>
            </w:r>
          </w:p>
        </w:tc>
        <w:tc>
          <w:tcPr>
            <w:tcW w:w="399" w:type="pct"/>
          </w:tcPr>
          <w:p w14:paraId="25EAB6CC" w14:textId="54F66CC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79F21C7"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EDFB772" w14:textId="1791B98C" w:rsidR="007B01CC" w:rsidRDefault="007B01CC" w:rsidP="007B01CC">
            <w:pPr>
              <w:jc w:val="center"/>
              <w:rPr>
                <w:sz w:val="18"/>
                <w:szCs w:val="18"/>
                <w:lang w:val="en-US"/>
              </w:rPr>
            </w:pPr>
            <w:r w:rsidRPr="00E17996">
              <w:rPr>
                <w:sz w:val="18"/>
                <w:szCs w:val="18"/>
                <w:highlight w:val="cyan"/>
                <w:lang w:val="en-US"/>
              </w:rPr>
              <w:t>Registered in July 2023</w:t>
            </w:r>
          </w:p>
          <w:p w14:paraId="38737BDD" w14:textId="278D5653"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1639943" w14:textId="102D007B" w:rsidR="00BF1932" w:rsidRPr="0066409B" w:rsidRDefault="00BF1932" w:rsidP="00BF1932">
            <w:pPr>
              <w:jc w:val="center"/>
              <w:rPr>
                <w:sz w:val="18"/>
                <w:szCs w:val="18"/>
              </w:rPr>
            </w:pPr>
            <w:r w:rsidRPr="0066409B">
              <w:rPr>
                <w:sz w:val="18"/>
                <w:szCs w:val="18"/>
              </w:rPr>
              <w:t>Nufarm</w:t>
            </w:r>
          </w:p>
        </w:tc>
      </w:tr>
      <w:tr w:rsidR="00BF1932" w:rsidRPr="0066409B" w14:paraId="0D0AE4D5" w14:textId="77777777" w:rsidTr="004142EC">
        <w:trPr>
          <w:cantSplit/>
        </w:trPr>
        <w:tc>
          <w:tcPr>
            <w:tcW w:w="499" w:type="pct"/>
          </w:tcPr>
          <w:p w14:paraId="0BBFAEB1" w14:textId="77777777" w:rsidR="00BF1932" w:rsidRPr="0066409B" w:rsidRDefault="00BF1932" w:rsidP="00BF1932">
            <w:pPr>
              <w:jc w:val="left"/>
              <w:rPr>
                <w:sz w:val="18"/>
                <w:szCs w:val="18"/>
                <w:lang w:eastAsia="fr-FR"/>
              </w:rPr>
            </w:pPr>
            <w:r w:rsidRPr="0066409B">
              <w:rPr>
                <w:sz w:val="18"/>
                <w:szCs w:val="18"/>
                <w:lang w:eastAsia="fr-FR"/>
              </w:rPr>
              <w:t>KCP 6.2</w:t>
            </w:r>
          </w:p>
          <w:p w14:paraId="5F72DF39" w14:textId="539D6E47"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0000"/>
                <w:sz w:val="18"/>
                <w:szCs w:val="18"/>
                <w:lang w:val="pl-PL" w:eastAsia="en-GB"/>
              </w:rPr>
              <w:t> </w:t>
            </w:r>
          </w:p>
        </w:tc>
        <w:tc>
          <w:tcPr>
            <w:tcW w:w="521" w:type="pct"/>
          </w:tcPr>
          <w:p w14:paraId="54EA89B6" w14:textId="599C798D" w:rsidR="00BF1932" w:rsidRPr="0066409B" w:rsidRDefault="00BF1932" w:rsidP="00BF1932">
            <w:pPr>
              <w:rPr>
                <w:sz w:val="18"/>
                <w:szCs w:val="18"/>
              </w:rPr>
            </w:pPr>
            <w:r w:rsidRPr="0066409B">
              <w:rPr>
                <w:sz w:val="18"/>
                <w:szCs w:val="18"/>
              </w:rPr>
              <w:t>Iva SIMEK</w:t>
            </w:r>
          </w:p>
        </w:tc>
        <w:tc>
          <w:tcPr>
            <w:tcW w:w="428" w:type="pct"/>
          </w:tcPr>
          <w:p w14:paraId="44B1FC8F" w14:textId="62EFF54E" w:rsidR="00BF1932" w:rsidRPr="0066409B" w:rsidRDefault="00BF1932" w:rsidP="00BF1932">
            <w:pPr>
              <w:jc w:val="center"/>
              <w:rPr>
                <w:sz w:val="18"/>
                <w:szCs w:val="18"/>
              </w:rPr>
            </w:pPr>
            <w:r w:rsidRPr="0066409B">
              <w:rPr>
                <w:sz w:val="18"/>
                <w:szCs w:val="18"/>
              </w:rPr>
              <w:t>2019</w:t>
            </w:r>
          </w:p>
        </w:tc>
        <w:tc>
          <w:tcPr>
            <w:tcW w:w="1649" w:type="pct"/>
          </w:tcPr>
          <w:p w14:paraId="2AA29E6F"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3BA4CDC9" w14:textId="77777777" w:rsidR="00BF1932" w:rsidRPr="009F72A3" w:rsidRDefault="00BF1932" w:rsidP="00BF1932">
            <w:pPr>
              <w:rPr>
                <w:sz w:val="18"/>
                <w:szCs w:val="18"/>
                <w:lang w:val="de-DE"/>
              </w:rPr>
            </w:pPr>
            <w:r w:rsidRPr="009F72A3">
              <w:rPr>
                <w:sz w:val="18"/>
                <w:szCs w:val="18"/>
                <w:lang w:val="de-DE"/>
              </w:rPr>
              <w:t>ANADIAG SA, CZ osp., EU19-069-35</w:t>
            </w:r>
          </w:p>
          <w:p w14:paraId="7B32D3EF" w14:textId="3C775A1B"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7F97DCB" w14:textId="29781593" w:rsidR="00BF1932" w:rsidRPr="0066409B" w:rsidRDefault="00BF1932" w:rsidP="00BF1932">
            <w:pPr>
              <w:jc w:val="center"/>
              <w:rPr>
                <w:sz w:val="18"/>
                <w:szCs w:val="18"/>
              </w:rPr>
            </w:pPr>
            <w:r w:rsidRPr="0066409B">
              <w:rPr>
                <w:sz w:val="18"/>
                <w:szCs w:val="18"/>
              </w:rPr>
              <w:t>N</w:t>
            </w:r>
          </w:p>
        </w:tc>
        <w:tc>
          <w:tcPr>
            <w:tcW w:w="399" w:type="pct"/>
          </w:tcPr>
          <w:p w14:paraId="695BCC41" w14:textId="7EE0664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1A3EFFE"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493AC102" w14:textId="4C880068" w:rsidR="007B01CC" w:rsidRDefault="007B01CC" w:rsidP="007B01CC">
            <w:pPr>
              <w:jc w:val="center"/>
              <w:rPr>
                <w:sz w:val="18"/>
                <w:szCs w:val="18"/>
                <w:lang w:val="en-US"/>
              </w:rPr>
            </w:pPr>
            <w:r w:rsidRPr="00E17996">
              <w:rPr>
                <w:sz w:val="18"/>
                <w:szCs w:val="18"/>
                <w:highlight w:val="cyan"/>
                <w:lang w:val="en-US"/>
              </w:rPr>
              <w:t>Registered in July 2023</w:t>
            </w:r>
          </w:p>
          <w:p w14:paraId="01B7CEF5" w14:textId="6E0B4C7B"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38B2B5B" w14:textId="69EC4C69" w:rsidR="00BF1932" w:rsidRPr="0066409B" w:rsidRDefault="00BF1932" w:rsidP="00BF1932">
            <w:pPr>
              <w:jc w:val="center"/>
              <w:rPr>
                <w:sz w:val="18"/>
                <w:szCs w:val="18"/>
              </w:rPr>
            </w:pPr>
            <w:r w:rsidRPr="0066409B">
              <w:rPr>
                <w:sz w:val="18"/>
                <w:szCs w:val="18"/>
              </w:rPr>
              <w:t>Nufarm</w:t>
            </w:r>
          </w:p>
        </w:tc>
      </w:tr>
      <w:tr w:rsidR="00BF1932" w:rsidRPr="0066409B" w14:paraId="329244B0" w14:textId="77777777" w:rsidTr="004142EC">
        <w:trPr>
          <w:cantSplit/>
        </w:trPr>
        <w:tc>
          <w:tcPr>
            <w:tcW w:w="499" w:type="pct"/>
          </w:tcPr>
          <w:p w14:paraId="49C89F97" w14:textId="77777777" w:rsidR="00BF1932" w:rsidRPr="0066409B" w:rsidRDefault="00BF1932" w:rsidP="00BF1932">
            <w:pPr>
              <w:jc w:val="left"/>
              <w:rPr>
                <w:sz w:val="18"/>
                <w:szCs w:val="18"/>
                <w:lang w:eastAsia="fr-FR"/>
              </w:rPr>
            </w:pPr>
            <w:r w:rsidRPr="0066409B">
              <w:rPr>
                <w:sz w:val="18"/>
                <w:szCs w:val="18"/>
                <w:lang w:eastAsia="fr-FR"/>
              </w:rPr>
              <w:t>KCP 6.2</w:t>
            </w:r>
          </w:p>
          <w:p w14:paraId="75F96E46" w14:textId="309F3F45"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D085922" w14:textId="684B049E" w:rsidR="00BF1932" w:rsidRPr="0066409B" w:rsidRDefault="00BF1932" w:rsidP="00BF1932">
            <w:pPr>
              <w:rPr>
                <w:sz w:val="18"/>
                <w:szCs w:val="18"/>
              </w:rPr>
            </w:pPr>
            <w:r w:rsidRPr="0066409B">
              <w:rPr>
                <w:sz w:val="18"/>
                <w:szCs w:val="18"/>
              </w:rPr>
              <w:t>Julie Denuelle</w:t>
            </w:r>
          </w:p>
        </w:tc>
        <w:tc>
          <w:tcPr>
            <w:tcW w:w="428" w:type="pct"/>
          </w:tcPr>
          <w:p w14:paraId="44506144" w14:textId="20FD1756" w:rsidR="00BF1932" w:rsidRPr="0066409B" w:rsidRDefault="00BF1932" w:rsidP="00BF1932">
            <w:pPr>
              <w:jc w:val="center"/>
              <w:rPr>
                <w:sz w:val="18"/>
                <w:szCs w:val="18"/>
              </w:rPr>
            </w:pPr>
            <w:r w:rsidRPr="0066409B">
              <w:rPr>
                <w:sz w:val="18"/>
                <w:szCs w:val="18"/>
              </w:rPr>
              <w:t>2019</w:t>
            </w:r>
          </w:p>
        </w:tc>
        <w:tc>
          <w:tcPr>
            <w:tcW w:w="1649" w:type="pct"/>
          </w:tcPr>
          <w:p w14:paraId="28751456"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2E99F5C5" w14:textId="77777777" w:rsidR="00BF1932" w:rsidRPr="0066409B" w:rsidRDefault="00BF1932" w:rsidP="00BF1932">
            <w:pPr>
              <w:rPr>
                <w:sz w:val="18"/>
                <w:szCs w:val="18"/>
              </w:rPr>
            </w:pPr>
            <w:r w:rsidRPr="0066409B">
              <w:rPr>
                <w:sz w:val="18"/>
                <w:szCs w:val="18"/>
              </w:rPr>
              <w:t>Quintus, EU19-069-23</w:t>
            </w:r>
          </w:p>
          <w:p w14:paraId="5AB0478A" w14:textId="637647D4"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7B5712B" w14:textId="293C3B0E" w:rsidR="00BF1932" w:rsidRPr="0066409B" w:rsidRDefault="00BF1932" w:rsidP="00BF1932">
            <w:pPr>
              <w:jc w:val="center"/>
              <w:rPr>
                <w:sz w:val="18"/>
                <w:szCs w:val="18"/>
              </w:rPr>
            </w:pPr>
            <w:r w:rsidRPr="0066409B">
              <w:rPr>
                <w:sz w:val="18"/>
                <w:szCs w:val="18"/>
              </w:rPr>
              <w:t>N</w:t>
            </w:r>
          </w:p>
        </w:tc>
        <w:tc>
          <w:tcPr>
            <w:tcW w:w="399" w:type="pct"/>
          </w:tcPr>
          <w:p w14:paraId="46C35803" w14:textId="06B2499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E78DFC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4E2DFD6E" w14:textId="188479BD" w:rsidR="007B01CC" w:rsidRDefault="007B01CC" w:rsidP="007B01CC">
            <w:pPr>
              <w:jc w:val="center"/>
              <w:rPr>
                <w:sz w:val="18"/>
                <w:szCs w:val="18"/>
                <w:lang w:val="en-US"/>
              </w:rPr>
            </w:pPr>
            <w:r w:rsidRPr="00E17996">
              <w:rPr>
                <w:sz w:val="18"/>
                <w:szCs w:val="18"/>
                <w:highlight w:val="cyan"/>
                <w:lang w:val="en-US"/>
              </w:rPr>
              <w:t>Registered in July 2023</w:t>
            </w:r>
          </w:p>
          <w:p w14:paraId="4F143950" w14:textId="556055E0"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5E7A42D" w14:textId="7B9DFA7D" w:rsidR="00BF1932" w:rsidRPr="0066409B" w:rsidRDefault="00BF1932" w:rsidP="00BF1932">
            <w:pPr>
              <w:jc w:val="center"/>
              <w:rPr>
                <w:sz w:val="18"/>
                <w:szCs w:val="18"/>
              </w:rPr>
            </w:pPr>
            <w:r w:rsidRPr="0066409B">
              <w:rPr>
                <w:sz w:val="18"/>
                <w:szCs w:val="18"/>
              </w:rPr>
              <w:t>Nufarm</w:t>
            </w:r>
          </w:p>
        </w:tc>
      </w:tr>
      <w:tr w:rsidR="00BF1932" w:rsidRPr="0066409B" w14:paraId="318C9793" w14:textId="77777777" w:rsidTr="004142EC">
        <w:trPr>
          <w:cantSplit/>
        </w:trPr>
        <w:tc>
          <w:tcPr>
            <w:tcW w:w="499" w:type="pct"/>
          </w:tcPr>
          <w:p w14:paraId="4BAE71DF" w14:textId="77777777" w:rsidR="00BF1932" w:rsidRPr="0066409B" w:rsidRDefault="00BF1932" w:rsidP="00BF1932">
            <w:pPr>
              <w:jc w:val="left"/>
              <w:rPr>
                <w:sz w:val="18"/>
                <w:szCs w:val="18"/>
                <w:lang w:eastAsia="fr-FR"/>
              </w:rPr>
            </w:pPr>
            <w:r w:rsidRPr="0066409B">
              <w:rPr>
                <w:sz w:val="18"/>
                <w:szCs w:val="18"/>
                <w:lang w:eastAsia="fr-FR"/>
              </w:rPr>
              <w:t>KCP 6.2</w:t>
            </w:r>
          </w:p>
          <w:p w14:paraId="3061F4D2" w14:textId="7E535A6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8F9F0CF" w14:textId="5EBF9B1F" w:rsidR="00BF1932" w:rsidRPr="0066409B" w:rsidRDefault="00BF1932" w:rsidP="00BF1932">
            <w:pPr>
              <w:rPr>
                <w:sz w:val="18"/>
                <w:szCs w:val="18"/>
              </w:rPr>
            </w:pPr>
            <w:r w:rsidRPr="0066409B">
              <w:rPr>
                <w:sz w:val="18"/>
                <w:szCs w:val="18"/>
              </w:rPr>
              <w:t xml:space="preserve">Pierre Ferran-Terrats </w:t>
            </w:r>
          </w:p>
        </w:tc>
        <w:tc>
          <w:tcPr>
            <w:tcW w:w="428" w:type="pct"/>
          </w:tcPr>
          <w:p w14:paraId="67980AD7" w14:textId="77AEEA92" w:rsidR="00BF1932" w:rsidRPr="0066409B" w:rsidRDefault="00BF1932" w:rsidP="00BF1932">
            <w:pPr>
              <w:jc w:val="center"/>
              <w:rPr>
                <w:sz w:val="18"/>
                <w:szCs w:val="18"/>
              </w:rPr>
            </w:pPr>
            <w:r w:rsidRPr="0066409B">
              <w:rPr>
                <w:sz w:val="18"/>
                <w:szCs w:val="18"/>
              </w:rPr>
              <w:t>2021</w:t>
            </w:r>
          </w:p>
        </w:tc>
        <w:tc>
          <w:tcPr>
            <w:tcW w:w="1649" w:type="pct"/>
          </w:tcPr>
          <w:p w14:paraId="0C69DBFA"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2021</w:t>
            </w:r>
          </w:p>
          <w:p w14:paraId="5428BFE4" w14:textId="77777777" w:rsidR="00BF1932" w:rsidRPr="009F72A3" w:rsidRDefault="00BF1932" w:rsidP="00BF1932">
            <w:pPr>
              <w:rPr>
                <w:sz w:val="18"/>
                <w:szCs w:val="18"/>
                <w:lang w:val="en-US"/>
              </w:rPr>
            </w:pPr>
            <w:r w:rsidRPr="009F72A3">
              <w:rPr>
                <w:sz w:val="18"/>
                <w:szCs w:val="18"/>
                <w:lang w:val="en-US"/>
              </w:rPr>
              <w:t>Oxford Agricultural Trials Ltd, EU21-020-12</w:t>
            </w:r>
          </w:p>
          <w:p w14:paraId="4EE4CB8C" w14:textId="3A565EE7"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A6193D9" w14:textId="769F7B54" w:rsidR="00BF1932" w:rsidRPr="0066409B" w:rsidRDefault="00BF1932" w:rsidP="00BF1932">
            <w:pPr>
              <w:jc w:val="center"/>
              <w:rPr>
                <w:sz w:val="18"/>
                <w:szCs w:val="18"/>
              </w:rPr>
            </w:pPr>
            <w:r w:rsidRPr="0066409B">
              <w:rPr>
                <w:sz w:val="18"/>
                <w:szCs w:val="18"/>
              </w:rPr>
              <w:t>N</w:t>
            </w:r>
          </w:p>
        </w:tc>
        <w:tc>
          <w:tcPr>
            <w:tcW w:w="399" w:type="pct"/>
          </w:tcPr>
          <w:p w14:paraId="4C71CB71" w14:textId="5F4B3CE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4967F33" w14:textId="646B44D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C9A9680" w14:textId="023D331E" w:rsidR="00BF1932" w:rsidRPr="0066409B" w:rsidRDefault="00BF1932" w:rsidP="00BF1932">
            <w:pPr>
              <w:jc w:val="center"/>
              <w:rPr>
                <w:sz w:val="18"/>
                <w:szCs w:val="18"/>
              </w:rPr>
            </w:pPr>
            <w:r w:rsidRPr="0066409B">
              <w:rPr>
                <w:sz w:val="18"/>
                <w:szCs w:val="18"/>
              </w:rPr>
              <w:t>Nufarm</w:t>
            </w:r>
          </w:p>
        </w:tc>
      </w:tr>
      <w:tr w:rsidR="00BF1932" w:rsidRPr="0066409B" w14:paraId="30714D90" w14:textId="77777777" w:rsidTr="004142EC">
        <w:trPr>
          <w:cantSplit/>
        </w:trPr>
        <w:tc>
          <w:tcPr>
            <w:tcW w:w="499" w:type="pct"/>
          </w:tcPr>
          <w:p w14:paraId="1E838BED" w14:textId="77777777" w:rsidR="00BF1932" w:rsidRPr="0066409B" w:rsidRDefault="00BF1932" w:rsidP="00BF1932">
            <w:pPr>
              <w:jc w:val="left"/>
              <w:rPr>
                <w:sz w:val="18"/>
                <w:szCs w:val="18"/>
                <w:lang w:eastAsia="fr-FR"/>
              </w:rPr>
            </w:pPr>
            <w:r w:rsidRPr="0066409B">
              <w:rPr>
                <w:sz w:val="18"/>
                <w:szCs w:val="18"/>
                <w:lang w:eastAsia="fr-FR"/>
              </w:rPr>
              <w:t>KCP 6.2</w:t>
            </w:r>
          </w:p>
          <w:p w14:paraId="799FAB87" w14:textId="379BCBEE"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D846508" w14:textId="6EEB3237" w:rsidR="00BF1932" w:rsidRPr="0066409B" w:rsidRDefault="00BF1932" w:rsidP="00BF1932">
            <w:pPr>
              <w:rPr>
                <w:sz w:val="18"/>
                <w:szCs w:val="18"/>
              </w:rPr>
            </w:pPr>
            <w:r w:rsidRPr="0066409B">
              <w:rPr>
                <w:sz w:val="18"/>
                <w:szCs w:val="18"/>
              </w:rPr>
              <w:t>Julie Denuelle</w:t>
            </w:r>
          </w:p>
        </w:tc>
        <w:tc>
          <w:tcPr>
            <w:tcW w:w="428" w:type="pct"/>
          </w:tcPr>
          <w:p w14:paraId="5B24E202" w14:textId="4FF25021" w:rsidR="00BF1932" w:rsidRPr="0066409B" w:rsidRDefault="00BF1932" w:rsidP="00BF1932">
            <w:pPr>
              <w:jc w:val="center"/>
              <w:rPr>
                <w:sz w:val="18"/>
                <w:szCs w:val="18"/>
              </w:rPr>
            </w:pPr>
            <w:r w:rsidRPr="0066409B">
              <w:rPr>
                <w:sz w:val="18"/>
                <w:szCs w:val="18"/>
              </w:rPr>
              <w:t>2019</w:t>
            </w:r>
          </w:p>
        </w:tc>
        <w:tc>
          <w:tcPr>
            <w:tcW w:w="1649" w:type="pct"/>
          </w:tcPr>
          <w:p w14:paraId="1DF8EE69"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71DF059D" w14:textId="77777777" w:rsidR="00BF1932" w:rsidRPr="0066409B" w:rsidRDefault="00BF1932" w:rsidP="00BF1932">
            <w:pPr>
              <w:rPr>
                <w:sz w:val="18"/>
                <w:szCs w:val="18"/>
              </w:rPr>
            </w:pPr>
            <w:r w:rsidRPr="0066409B">
              <w:rPr>
                <w:sz w:val="18"/>
                <w:szCs w:val="18"/>
              </w:rPr>
              <w:t>Quintus, EU19-069-28</w:t>
            </w:r>
          </w:p>
          <w:p w14:paraId="30FF5B8A" w14:textId="13E73F37"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4F679DCA" w14:textId="00DECA2A" w:rsidR="00BF1932" w:rsidRPr="0066409B" w:rsidRDefault="00BF1932" w:rsidP="00BF1932">
            <w:pPr>
              <w:jc w:val="center"/>
              <w:rPr>
                <w:sz w:val="18"/>
                <w:szCs w:val="18"/>
              </w:rPr>
            </w:pPr>
            <w:r w:rsidRPr="0066409B">
              <w:rPr>
                <w:sz w:val="18"/>
                <w:szCs w:val="18"/>
              </w:rPr>
              <w:t>N</w:t>
            </w:r>
          </w:p>
        </w:tc>
        <w:tc>
          <w:tcPr>
            <w:tcW w:w="399" w:type="pct"/>
          </w:tcPr>
          <w:p w14:paraId="551D345C" w14:textId="7DFE4C9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56D9B27"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08E61C22" w14:textId="2D3F06FA" w:rsidR="007B01CC" w:rsidRDefault="007B01CC" w:rsidP="007B01CC">
            <w:pPr>
              <w:jc w:val="center"/>
              <w:rPr>
                <w:sz w:val="18"/>
                <w:szCs w:val="18"/>
                <w:lang w:val="en-US"/>
              </w:rPr>
            </w:pPr>
            <w:r w:rsidRPr="00E17996">
              <w:rPr>
                <w:sz w:val="18"/>
                <w:szCs w:val="18"/>
                <w:highlight w:val="cyan"/>
                <w:lang w:val="en-US"/>
              </w:rPr>
              <w:t>Registered in July 2023</w:t>
            </w:r>
          </w:p>
          <w:p w14:paraId="5C6E8F6D" w14:textId="7ED20CA7"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88138EB" w14:textId="0BB246CD" w:rsidR="00BF1932" w:rsidRPr="0066409B" w:rsidRDefault="00BF1932" w:rsidP="00BF1932">
            <w:pPr>
              <w:jc w:val="center"/>
              <w:rPr>
                <w:sz w:val="18"/>
                <w:szCs w:val="18"/>
              </w:rPr>
            </w:pPr>
            <w:r w:rsidRPr="0066409B">
              <w:rPr>
                <w:sz w:val="18"/>
                <w:szCs w:val="18"/>
              </w:rPr>
              <w:t>Nufarm</w:t>
            </w:r>
          </w:p>
        </w:tc>
      </w:tr>
      <w:tr w:rsidR="00BF1932" w:rsidRPr="0066409B" w14:paraId="6FF7089D" w14:textId="77777777" w:rsidTr="004142EC">
        <w:trPr>
          <w:cantSplit/>
        </w:trPr>
        <w:tc>
          <w:tcPr>
            <w:tcW w:w="499" w:type="pct"/>
          </w:tcPr>
          <w:p w14:paraId="2970D91A" w14:textId="77777777" w:rsidR="00BF1932" w:rsidRPr="0066409B" w:rsidRDefault="00BF1932" w:rsidP="00BF1932">
            <w:pPr>
              <w:jc w:val="left"/>
              <w:rPr>
                <w:sz w:val="18"/>
                <w:szCs w:val="18"/>
                <w:lang w:eastAsia="fr-FR"/>
              </w:rPr>
            </w:pPr>
            <w:r w:rsidRPr="0066409B">
              <w:rPr>
                <w:sz w:val="18"/>
                <w:szCs w:val="18"/>
                <w:lang w:eastAsia="fr-FR"/>
              </w:rPr>
              <w:t>KCP 6.2</w:t>
            </w:r>
          </w:p>
          <w:p w14:paraId="05B95E04" w14:textId="69459628"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358649E" w14:textId="2D9E62F6" w:rsidR="00BF1932" w:rsidRPr="0066409B" w:rsidRDefault="00BF1932" w:rsidP="00BF1932">
            <w:pPr>
              <w:rPr>
                <w:sz w:val="18"/>
                <w:szCs w:val="18"/>
              </w:rPr>
            </w:pPr>
            <w:r w:rsidRPr="0066409B">
              <w:rPr>
                <w:sz w:val="18"/>
                <w:szCs w:val="18"/>
              </w:rPr>
              <w:t>Antanina Ušinskiene</w:t>
            </w:r>
          </w:p>
        </w:tc>
        <w:tc>
          <w:tcPr>
            <w:tcW w:w="428" w:type="pct"/>
          </w:tcPr>
          <w:p w14:paraId="6118DED5" w14:textId="30473675" w:rsidR="00BF1932" w:rsidRPr="0066409B" w:rsidRDefault="00BF1932" w:rsidP="00BF1932">
            <w:pPr>
              <w:jc w:val="center"/>
              <w:rPr>
                <w:sz w:val="18"/>
                <w:szCs w:val="18"/>
              </w:rPr>
            </w:pPr>
            <w:r w:rsidRPr="0066409B">
              <w:rPr>
                <w:sz w:val="18"/>
                <w:szCs w:val="18"/>
              </w:rPr>
              <w:t>2019</w:t>
            </w:r>
          </w:p>
        </w:tc>
        <w:tc>
          <w:tcPr>
            <w:tcW w:w="1649" w:type="pct"/>
          </w:tcPr>
          <w:p w14:paraId="3700FE19"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w:t>
            </w:r>
          </w:p>
          <w:p w14:paraId="3C20C585" w14:textId="77777777" w:rsidR="00BF1932" w:rsidRPr="004142EC" w:rsidRDefault="00BF1932" w:rsidP="00BF1932">
            <w:pPr>
              <w:rPr>
                <w:sz w:val="18"/>
                <w:szCs w:val="18"/>
                <w:lang w:val="en-GB"/>
              </w:rPr>
            </w:pPr>
            <w:r w:rsidRPr="004142EC">
              <w:rPr>
                <w:sz w:val="18"/>
                <w:szCs w:val="18"/>
                <w:lang w:val="en-GB"/>
              </w:rPr>
              <w:t>AUB Agrolab Baltic: EU19-069-100</w:t>
            </w:r>
          </w:p>
          <w:p w14:paraId="12297EA1" w14:textId="5046613F"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5CEB9385" w14:textId="5152D839" w:rsidR="00BF1932" w:rsidRPr="0066409B" w:rsidRDefault="00BF1932" w:rsidP="00BF1932">
            <w:pPr>
              <w:jc w:val="center"/>
              <w:rPr>
                <w:sz w:val="18"/>
                <w:szCs w:val="18"/>
              </w:rPr>
            </w:pPr>
            <w:r w:rsidRPr="0066409B">
              <w:rPr>
                <w:sz w:val="18"/>
                <w:szCs w:val="18"/>
              </w:rPr>
              <w:t>N</w:t>
            </w:r>
          </w:p>
        </w:tc>
        <w:tc>
          <w:tcPr>
            <w:tcW w:w="399" w:type="pct"/>
          </w:tcPr>
          <w:p w14:paraId="54873586" w14:textId="723DF3E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4AA3EF"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227FCB1D" w14:textId="65FB6AF4" w:rsidR="007B01CC" w:rsidRDefault="007B01CC" w:rsidP="007B01CC">
            <w:pPr>
              <w:jc w:val="center"/>
              <w:rPr>
                <w:sz w:val="18"/>
                <w:szCs w:val="18"/>
                <w:lang w:val="en-US"/>
              </w:rPr>
            </w:pPr>
            <w:r w:rsidRPr="00E17996">
              <w:rPr>
                <w:sz w:val="18"/>
                <w:szCs w:val="18"/>
                <w:highlight w:val="cyan"/>
                <w:lang w:val="en-US"/>
              </w:rPr>
              <w:t>Registered in July 2023</w:t>
            </w:r>
          </w:p>
          <w:p w14:paraId="621D3835" w14:textId="1B9FCF5C"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60243FD" w14:textId="627F20D5" w:rsidR="00BF1932" w:rsidRPr="0066409B" w:rsidRDefault="00BF1932" w:rsidP="00BF1932">
            <w:pPr>
              <w:jc w:val="center"/>
              <w:rPr>
                <w:sz w:val="18"/>
                <w:szCs w:val="18"/>
              </w:rPr>
            </w:pPr>
            <w:r w:rsidRPr="0066409B">
              <w:rPr>
                <w:sz w:val="18"/>
                <w:szCs w:val="18"/>
              </w:rPr>
              <w:t>Nufarm</w:t>
            </w:r>
          </w:p>
        </w:tc>
      </w:tr>
      <w:tr w:rsidR="00BF1932" w:rsidRPr="0066409B" w14:paraId="15D1C8A2" w14:textId="77777777" w:rsidTr="004142EC">
        <w:trPr>
          <w:cantSplit/>
        </w:trPr>
        <w:tc>
          <w:tcPr>
            <w:tcW w:w="499" w:type="pct"/>
          </w:tcPr>
          <w:p w14:paraId="370D973D" w14:textId="77777777" w:rsidR="00BF1932" w:rsidRPr="0066409B" w:rsidRDefault="00BF1932" w:rsidP="00BF1932">
            <w:pPr>
              <w:jc w:val="left"/>
              <w:rPr>
                <w:sz w:val="18"/>
                <w:szCs w:val="18"/>
                <w:lang w:eastAsia="fr-FR"/>
              </w:rPr>
            </w:pPr>
            <w:r w:rsidRPr="0066409B">
              <w:rPr>
                <w:color w:val="0070C0"/>
                <w:sz w:val="18"/>
                <w:szCs w:val="18"/>
              </w:rPr>
              <w:t> </w:t>
            </w:r>
            <w:r w:rsidRPr="0066409B">
              <w:rPr>
                <w:sz w:val="18"/>
                <w:szCs w:val="18"/>
                <w:lang w:eastAsia="fr-FR"/>
              </w:rPr>
              <w:t>KCP 6.2</w:t>
            </w:r>
          </w:p>
          <w:p w14:paraId="731268B7" w14:textId="1F6FC179"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4483416" w14:textId="1D5E0F48" w:rsidR="00BF1932" w:rsidRPr="0066409B" w:rsidRDefault="00BF1932" w:rsidP="00BF1932">
            <w:pPr>
              <w:rPr>
                <w:sz w:val="18"/>
                <w:szCs w:val="18"/>
              </w:rPr>
            </w:pPr>
            <w:r w:rsidRPr="0066409B">
              <w:rPr>
                <w:sz w:val="18"/>
                <w:szCs w:val="18"/>
              </w:rPr>
              <w:t>Guillaume Cardiet</w:t>
            </w:r>
          </w:p>
        </w:tc>
        <w:tc>
          <w:tcPr>
            <w:tcW w:w="428" w:type="pct"/>
          </w:tcPr>
          <w:p w14:paraId="0102F05C" w14:textId="3C7D0C35" w:rsidR="00BF1932" w:rsidRPr="0066409B" w:rsidRDefault="00BF1932" w:rsidP="00BF1932">
            <w:pPr>
              <w:jc w:val="center"/>
              <w:rPr>
                <w:sz w:val="18"/>
                <w:szCs w:val="18"/>
              </w:rPr>
            </w:pPr>
            <w:r w:rsidRPr="0066409B">
              <w:rPr>
                <w:sz w:val="18"/>
                <w:szCs w:val="18"/>
              </w:rPr>
              <w:t>2021</w:t>
            </w:r>
          </w:p>
        </w:tc>
        <w:tc>
          <w:tcPr>
            <w:tcW w:w="1649" w:type="pct"/>
          </w:tcPr>
          <w:p w14:paraId="244A18EF"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2021</w:t>
            </w:r>
          </w:p>
          <w:p w14:paraId="49AB4DD5" w14:textId="77777777" w:rsidR="00BF1932" w:rsidRPr="0066409B" w:rsidRDefault="00BF1932" w:rsidP="00BF1932">
            <w:pPr>
              <w:rPr>
                <w:sz w:val="18"/>
                <w:szCs w:val="18"/>
              </w:rPr>
            </w:pPr>
            <w:r w:rsidRPr="0066409B">
              <w:rPr>
                <w:sz w:val="18"/>
                <w:szCs w:val="18"/>
              </w:rPr>
              <w:t>Anadiag Polska, EU21-020-69</w:t>
            </w:r>
          </w:p>
          <w:p w14:paraId="68CBAE05" w14:textId="4BD5C962"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8DFE349" w14:textId="421B6957" w:rsidR="00BF1932" w:rsidRPr="0066409B" w:rsidRDefault="00BF1932" w:rsidP="00BF1932">
            <w:pPr>
              <w:jc w:val="center"/>
              <w:rPr>
                <w:sz w:val="18"/>
                <w:szCs w:val="18"/>
              </w:rPr>
            </w:pPr>
            <w:r w:rsidRPr="0066409B">
              <w:rPr>
                <w:sz w:val="18"/>
                <w:szCs w:val="18"/>
              </w:rPr>
              <w:t>N</w:t>
            </w:r>
          </w:p>
        </w:tc>
        <w:tc>
          <w:tcPr>
            <w:tcW w:w="399" w:type="pct"/>
          </w:tcPr>
          <w:p w14:paraId="701F5B48" w14:textId="30A4FFE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DFDCB58" w14:textId="44FA1DD4"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C6EE848" w14:textId="4A5730D9" w:rsidR="00BF1932" w:rsidRPr="0066409B" w:rsidRDefault="00BF1932" w:rsidP="00BF1932">
            <w:pPr>
              <w:jc w:val="center"/>
              <w:rPr>
                <w:sz w:val="18"/>
                <w:szCs w:val="18"/>
              </w:rPr>
            </w:pPr>
            <w:r w:rsidRPr="0066409B">
              <w:rPr>
                <w:sz w:val="18"/>
                <w:szCs w:val="18"/>
              </w:rPr>
              <w:t>Nufarm</w:t>
            </w:r>
          </w:p>
        </w:tc>
      </w:tr>
      <w:tr w:rsidR="00BF1932" w:rsidRPr="0066409B" w14:paraId="46B1F7CB" w14:textId="77777777" w:rsidTr="004142EC">
        <w:trPr>
          <w:cantSplit/>
        </w:trPr>
        <w:tc>
          <w:tcPr>
            <w:tcW w:w="499" w:type="pct"/>
          </w:tcPr>
          <w:p w14:paraId="639B88BF" w14:textId="77777777" w:rsidR="00BF1932" w:rsidRPr="0066409B" w:rsidRDefault="00BF1932" w:rsidP="00BF1932">
            <w:pPr>
              <w:jc w:val="left"/>
              <w:rPr>
                <w:sz w:val="18"/>
                <w:szCs w:val="18"/>
                <w:lang w:eastAsia="fr-FR"/>
              </w:rPr>
            </w:pPr>
            <w:r w:rsidRPr="0066409B">
              <w:rPr>
                <w:sz w:val="18"/>
                <w:szCs w:val="18"/>
                <w:lang w:eastAsia="fr-FR"/>
              </w:rPr>
              <w:t>KCP 6.2</w:t>
            </w:r>
          </w:p>
          <w:p w14:paraId="2C0AA45A" w14:textId="60D9E08D"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F4FDEB2" w14:textId="218860E9" w:rsidR="00BF1932" w:rsidRPr="0066409B" w:rsidRDefault="00BF1932" w:rsidP="00BF1932">
            <w:pPr>
              <w:rPr>
                <w:sz w:val="18"/>
                <w:szCs w:val="18"/>
              </w:rPr>
            </w:pPr>
            <w:r w:rsidRPr="0066409B">
              <w:rPr>
                <w:sz w:val="18"/>
                <w:szCs w:val="18"/>
              </w:rPr>
              <w:t>Guillaume Cardiet</w:t>
            </w:r>
          </w:p>
        </w:tc>
        <w:tc>
          <w:tcPr>
            <w:tcW w:w="428" w:type="pct"/>
          </w:tcPr>
          <w:p w14:paraId="261F2FE0" w14:textId="07FA7C67" w:rsidR="00BF1932" w:rsidRPr="0066409B" w:rsidRDefault="00BF1932" w:rsidP="00BF1932">
            <w:pPr>
              <w:jc w:val="center"/>
              <w:rPr>
                <w:sz w:val="18"/>
                <w:szCs w:val="18"/>
              </w:rPr>
            </w:pPr>
            <w:r w:rsidRPr="0066409B">
              <w:rPr>
                <w:sz w:val="18"/>
                <w:szCs w:val="18"/>
              </w:rPr>
              <w:t>2021</w:t>
            </w:r>
          </w:p>
        </w:tc>
        <w:tc>
          <w:tcPr>
            <w:tcW w:w="1649" w:type="pct"/>
          </w:tcPr>
          <w:p w14:paraId="2F831FE9"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2021</w:t>
            </w:r>
          </w:p>
          <w:p w14:paraId="546BF2BA" w14:textId="77777777" w:rsidR="00BF1932" w:rsidRPr="0066409B" w:rsidRDefault="00BF1932" w:rsidP="00BF1932">
            <w:pPr>
              <w:rPr>
                <w:sz w:val="18"/>
                <w:szCs w:val="18"/>
              </w:rPr>
            </w:pPr>
            <w:r w:rsidRPr="0066409B">
              <w:rPr>
                <w:sz w:val="18"/>
                <w:szCs w:val="18"/>
              </w:rPr>
              <w:t>Anadiag Polska, EU21-020-72</w:t>
            </w:r>
          </w:p>
          <w:p w14:paraId="157C7CB8" w14:textId="4C4BB58B"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3C9583D" w14:textId="0DF9BEB7" w:rsidR="00BF1932" w:rsidRPr="0066409B" w:rsidRDefault="00BF1932" w:rsidP="00BF1932">
            <w:pPr>
              <w:jc w:val="center"/>
              <w:rPr>
                <w:sz w:val="18"/>
                <w:szCs w:val="18"/>
              </w:rPr>
            </w:pPr>
            <w:r w:rsidRPr="0066409B">
              <w:rPr>
                <w:sz w:val="18"/>
                <w:szCs w:val="18"/>
              </w:rPr>
              <w:t>N</w:t>
            </w:r>
          </w:p>
        </w:tc>
        <w:tc>
          <w:tcPr>
            <w:tcW w:w="399" w:type="pct"/>
          </w:tcPr>
          <w:p w14:paraId="3E4AFB3F" w14:textId="411629B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15D26E4"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6DA9B66B" w14:textId="7942ED13" w:rsidR="007B01CC" w:rsidRDefault="007B01CC" w:rsidP="007B01CC">
            <w:pPr>
              <w:jc w:val="center"/>
              <w:rPr>
                <w:sz w:val="18"/>
                <w:szCs w:val="18"/>
                <w:lang w:val="en-US"/>
              </w:rPr>
            </w:pPr>
            <w:r w:rsidRPr="00E17996">
              <w:rPr>
                <w:sz w:val="18"/>
                <w:szCs w:val="18"/>
                <w:highlight w:val="cyan"/>
                <w:lang w:val="en-US"/>
              </w:rPr>
              <w:t>Registered in July 2023</w:t>
            </w:r>
          </w:p>
          <w:p w14:paraId="5D95669E" w14:textId="22C80C8D"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78EA738" w14:textId="6EC9E9C5" w:rsidR="00BF1932" w:rsidRPr="0066409B" w:rsidRDefault="00BF1932" w:rsidP="00BF1932">
            <w:pPr>
              <w:jc w:val="center"/>
              <w:rPr>
                <w:sz w:val="18"/>
                <w:szCs w:val="18"/>
              </w:rPr>
            </w:pPr>
            <w:r w:rsidRPr="0066409B">
              <w:rPr>
                <w:sz w:val="18"/>
                <w:szCs w:val="18"/>
              </w:rPr>
              <w:t>Nufarm</w:t>
            </w:r>
          </w:p>
        </w:tc>
      </w:tr>
      <w:tr w:rsidR="00BF1932" w:rsidRPr="0066409B" w14:paraId="0525B934" w14:textId="77777777" w:rsidTr="004142EC">
        <w:trPr>
          <w:cantSplit/>
        </w:trPr>
        <w:tc>
          <w:tcPr>
            <w:tcW w:w="499" w:type="pct"/>
          </w:tcPr>
          <w:p w14:paraId="0F806586" w14:textId="77777777" w:rsidR="00BF1932" w:rsidRPr="0066409B" w:rsidRDefault="00BF1932" w:rsidP="00BF1932">
            <w:pPr>
              <w:jc w:val="left"/>
              <w:rPr>
                <w:sz w:val="18"/>
                <w:szCs w:val="18"/>
                <w:lang w:eastAsia="fr-FR"/>
              </w:rPr>
            </w:pPr>
            <w:r w:rsidRPr="0066409B">
              <w:rPr>
                <w:sz w:val="18"/>
                <w:szCs w:val="18"/>
                <w:lang w:eastAsia="fr-FR"/>
              </w:rPr>
              <w:t>KCP 6.2</w:t>
            </w:r>
          </w:p>
          <w:p w14:paraId="347C0887" w14:textId="4BC378DB"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55FFE75" w14:textId="250045B9" w:rsidR="00BF1932" w:rsidRPr="0066409B" w:rsidRDefault="00BF1932" w:rsidP="00BF1932">
            <w:pPr>
              <w:rPr>
                <w:sz w:val="18"/>
                <w:szCs w:val="18"/>
              </w:rPr>
            </w:pPr>
            <w:r w:rsidRPr="0066409B">
              <w:rPr>
                <w:sz w:val="18"/>
                <w:szCs w:val="18"/>
              </w:rPr>
              <w:t>Guillaume Cardiet</w:t>
            </w:r>
          </w:p>
        </w:tc>
        <w:tc>
          <w:tcPr>
            <w:tcW w:w="428" w:type="pct"/>
          </w:tcPr>
          <w:p w14:paraId="1EB1990F" w14:textId="167F8DB8" w:rsidR="00BF1932" w:rsidRPr="0066409B" w:rsidRDefault="00BF1932" w:rsidP="00BF1932">
            <w:pPr>
              <w:jc w:val="center"/>
              <w:rPr>
                <w:sz w:val="18"/>
                <w:szCs w:val="18"/>
              </w:rPr>
            </w:pPr>
            <w:r w:rsidRPr="0066409B">
              <w:rPr>
                <w:sz w:val="18"/>
                <w:szCs w:val="18"/>
              </w:rPr>
              <w:t>2019</w:t>
            </w:r>
          </w:p>
        </w:tc>
        <w:tc>
          <w:tcPr>
            <w:tcW w:w="1649" w:type="pct"/>
          </w:tcPr>
          <w:p w14:paraId="366C9892" w14:textId="77777777" w:rsidR="00BF1932" w:rsidRPr="009F72A3" w:rsidRDefault="00BF1932" w:rsidP="00BF1932">
            <w:pPr>
              <w:rPr>
                <w:sz w:val="18"/>
                <w:szCs w:val="18"/>
                <w:lang w:val="en-US"/>
              </w:rPr>
            </w:pPr>
            <w:r w:rsidRPr="009F72A3">
              <w:rPr>
                <w:sz w:val="18"/>
                <w:szCs w:val="18"/>
                <w:lang w:val="en-US"/>
              </w:rPr>
              <w:t>REG: EFFICACY of CA3301 and CA3642 on SPRING BARLEY Trial season 2019</w:t>
            </w:r>
          </w:p>
          <w:p w14:paraId="7F25F2E0" w14:textId="77777777" w:rsidR="00BF1932" w:rsidRPr="009F72A3" w:rsidRDefault="00BF1932" w:rsidP="00BF1932">
            <w:pPr>
              <w:rPr>
                <w:sz w:val="18"/>
                <w:szCs w:val="18"/>
                <w:lang w:val="en-US"/>
              </w:rPr>
            </w:pPr>
            <w:r w:rsidRPr="009F72A3">
              <w:rPr>
                <w:sz w:val="18"/>
                <w:szCs w:val="18"/>
                <w:lang w:val="en-US"/>
              </w:rPr>
              <w:t>Gemerproduct Valice – OVD, EU19-069-131</w:t>
            </w:r>
          </w:p>
          <w:p w14:paraId="1E49A407" w14:textId="6DE37368"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0A265047" w14:textId="531A0B86" w:rsidR="00BF1932" w:rsidRPr="0066409B" w:rsidRDefault="00BF1932" w:rsidP="00BF1932">
            <w:pPr>
              <w:jc w:val="center"/>
              <w:rPr>
                <w:sz w:val="18"/>
                <w:szCs w:val="18"/>
              </w:rPr>
            </w:pPr>
            <w:r w:rsidRPr="0066409B">
              <w:rPr>
                <w:sz w:val="18"/>
                <w:szCs w:val="18"/>
              </w:rPr>
              <w:t>N</w:t>
            </w:r>
          </w:p>
        </w:tc>
        <w:tc>
          <w:tcPr>
            <w:tcW w:w="399" w:type="pct"/>
          </w:tcPr>
          <w:p w14:paraId="7AE25BF4" w14:textId="2938EF5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4606073"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0610C65" w14:textId="178DFB53" w:rsidR="007B01CC" w:rsidRDefault="007B01CC" w:rsidP="007B01CC">
            <w:pPr>
              <w:jc w:val="center"/>
              <w:rPr>
                <w:sz w:val="18"/>
                <w:szCs w:val="18"/>
                <w:lang w:val="en-US"/>
              </w:rPr>
            </w:pPr>
            <w:r w:rsidRPr="00E17996">
              <w:rPr>
                <w:sz w:val="18"/>
                <w:szCs w:val="18"/>
                <w:highlight w:val="cyan"/>
                <w:lang w:val="en-US"/>
              </w:rPr>
              <w:t>Registered in July 2023</w:t>
            </w:r>
          </w:p>
          <w:p w14:paraId="58EE8744" w14:textId="162558D5"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1C81DA2" w14:textId="60B728AD" w:rsidR="00BF1932" w:rsidRPr="0066409B" w:rsidRDefault="00BF1932" w:rsidP="00BF1932">
            <w:pPr>
              <w:jc w:val="center"/>
              <w:rPr>
                <w:sz w:val="18"/>
                <w:szCs w:val="18"/>
              </w:rPr>
            </w:pPr>
            <w:r w:rsidRPr="0066409B">
              <w:rPr>
                <w:sz w:val="18"/>
                <w:szCs w:val="18"/>
              </w:rPr>
              <w:t>Nufarm</w:t>
            </w:r>
          </w:p>
        </w:tc>
      </w:tr>
      <w:tr w:rsidR="00BF1932" w:rsidRPr="0066409B" w14:paraId="08A4FA2F" w14:textId="77777777" w:rsidTr="004142EC">
        <w:trPr>
          <w:cantSplit/>
        </w:trPr>
        <w:tc>
          <w:tcPr>
            <w:tcW w:w="499" w:type="pct"/>
          </w:tcPr>
          <w:p w14:paraId="49CF5CAF" w14:textId="77777777" w:rsidR="00BF1932" w:rsidRPr="0066409B" w:rsidRDefault="00BF1932" w:rsidP="00BF1932">
            <w:pPr>
              <w:jc w:val="left"/>
              <w:rPr>
                <w:sz w:val="18"/>
                <w:szCs w:val="18"/>
                <w:lang w:eastAsia="fr-FR"/>
              </w:rPr>
            </w:pPr>
            <w:r w:rsidRPr="0066409B">
              <w:rPr>
                <w:sz w:val="18"/>
                <w:szCs w:val="18"/>
                <w:lang w:eastAsia="fr-FR"/>
              </w:rPr>
              <w:t>KCP 6.2</w:t>
            </w:r>
          </w:p>
          <w:p w14:paraId="133EC235" w14:textId="332381D0"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9AD1536" w14:textId="7437D30A" w:rsidR="00BF1932" w:rsidRPr="0066409B" w:rsidRDefault="00BF1932" w:rsidP="00BF1932">
            <w:pPr>
              <w:rPr>
                <w:sz w:val="18"/>
                <w:szCs w:val="18"/>
              </w:rPr>
            </w:pPr>
            <w:r w:rsidRPr="0066409B">
              <w:rPr>
                <w:sz w:val="18"/>
                <w:szCs w:val="18"/>
              </w:rPr>
              <w:t>Guillaume Cardiet</w:t>
            </w:r>
          </w:p>
        </w:tc>
        <w:tc>
          <w:tcPr>
            <w:tcW w:w="428" w:type="pct"/>
          </w:tcPr>
          <w:p w14:paraId="3013AE08" w14:textId="1CA8159B" w:rsidR="00BF1932" w:rsidRPr="0066409B" w:rsidRDefault="00BF1932" w:rsidP="00BF1932">
            <w:pPr>
              <w:jc w:val="center"/>
              <w:rPr>
                <w:sz w:val="18"/>
                <w:szCs w:val="18"/>
              </w:rPr>
            </w:pPr>
            <w:r w:rsidRPr="0066409B">
              <w:rPr>
                <w:sz w:val="18"/>
                <w:szCs w:val="18"/>
              </w:rPr>
              <w:t>2019</w:t>
            </w:r>
          </w:p>
        </w:tc>
        <w:tc>
          <w:tcPr>
            <w:tcW w:w="1649" w:type="pct"/>
          </w:tcPr>
          <w:p w14:paraId="77518F3B" w14:textId="77777777" w:rsidR="00BF1932" w:rsidRPr="009F72A3" w:rsidRDefault="00BF1932" w:rsidP="00BF1932">
            <w:pPr>
              <w:rPr>
                <w:sz w:val="18"/>
                <w:szCs w:val="18"/>
                <w:lang w:val="en-US"/>
              </w:rPr>
            </w:pPr>
            <w:r w:rsidRPr="009F72A3">
              <w:rPr>
                <w:sz w:val="18"/>
                <w:szCs w:val="18"/>
                <w:lang w:val="en-US"/>
              </w:rPr>
              <w:t>REG: EFFICACY of CA3301 and CA3642 on SPRING BARLEY Trial season 2019</w:t>
            </w:r>
          </w:p>
          <w:p w14:paraId="0EF0C5EB" w14:textId="77777777" w:rsidR="00BF1932" w:rsidRPr="009F72A3" w:rsidRDefault="00BF1932" w:rsidP="00BF1932">
            <w:pPr>
              <w:rPr>
                <w:sz w:val="18"/>
                <w:szCs w:val="18"/>
                <w:lang w:val="en-US"/>
              </w:rPr>
            </w:pPr>
            <w:r w:rsidRPr="009F72A3">
              <w:rPr>
                <w:sz w:val="18"/>
                <w:szCs w:val="18"/>
                <w:lang w:val="en-US"/>
              </w:rPr>
              <w:t>Gemerproduct Valice – OVD, EU19-069-132</w:t>
            </w:r>
          </w:p>
          <w:p w14:paraId="7E083495" w14:textId="45E58909"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1BD62381" w14:textId="6DA04C10" w:rsidR="00BF1932" w:rsidRPr="0066409B" w:rsidRDefault="00BF1932" w:rsidP="00BF1932">
            <w:pPr>
              <w:jc w:val="center"/>
              <w:rPr>
                <w:sz w:val="18"/>
                <w:szCs w:val="18"/>
              </w:rPr>
            </w:pPr>
            <w:r w:rsidRPr="0066409B">
              <w:rPr>
                <w:sz w:val="18"/>
                <w:szCs w:val="18"/>
              </w:rPr>
              <w:t>N</w:t>
            </w:r>
          </w:p>
        </w:tc>
        <w:tc>
          <w:tcPr>
            <w:tcW w:w="399" w:type="pct"/>
          </w:tcPr>
          <w:p w14:paraId="011CCA95" w14:textId="3992EC2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A151F38"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575B7711" w14:textId="3CEF57B9" w:rsidR="007B01CC" w:rsidRDefault="007B01CC" w:rsidP="007B01CC">
            <w:pPr>
              <w:jc w:val="center"/>
              <w:rPr>
                <w:sz w:val="18"/>
                <w:szCs w:val="18"/>
                <w:lang w:val="en-US"/>
              </w:rPr>
            </w:pPr>
            <w:r w:rsidRPr="00E17996">
              <w:rPr>
                <w:sz w:val="18"/>
                <w:szCs w:val="18"/>
                <w:highlight w:val="cyan"/>
                <w:lang w:val="en-US"/>
              </w:rPr>
              <w:t>Registered in July 2023</w:t>
            </w:r>
          </w:p>
          <w:p w14:paraId="48946AE1" w14:textId="6AF3AB34"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0D50ECA" w14:textId="5F6C2DCF" w:rsidR="00BF1932" w:rsidRPr="0066409B" w:rsidRDefault="00BF1932" w:rsidP="00BF1932">
            <w:pPr>
              <w:jc w:val="center"/>
              <w:rPr>
                <w:sz w:val="18"/>
                <w:szCs w:val="18"/>
              </w:rPr>
            </w:pPr>
            <w:r w:rsidRPr="0066409B">
              <w:rPr>
                <w:sz w:val="18"/>
                <w:szCs w:val="18"/>
              </w:rPr>
              <w:t>Nufarm</w:t>
            </w:r>
          </w:p>
        </w:tc>
      </w:tr>
      <w:tr w:rsidR="00BF1932" w:rsidRPr="0066409B" w14:paraId="7AA8E41E" w14:textId="77777777" w:rsidTr="004142EC">
        <w:trPr>
          <w:cantSplit/>
        </w:trPr>
        <w:tc>
          <w:tcPr>
            <w:tcW w:w="499" w:type="pct"/>
          </w:tcPr>
          <w:p w14:paraId="11C6EEBF" w14:textId="77777777" w:rsidR="00BF1932" w:rsidRPr="0066409B" w:rsidRDefault="00BF1932" w:rsidP="00BF1932">
            <w:pPr>
              <w:jc w:val="left"/>
              <w:rPr>
                <w:sz w:val="18"/>
                <w:szCs w:val="18"/>
                <w:lang w:eastAsia="fr-FR"/>
              </w:rPr>
            </w:pPr>
            <w:r w:rsidRPr="0066409B">
              <w:rPr>
                <w:sz w:val="18"/>
                <w:szCs w:val="18"/>
                <w:lang w:eastAsia="fr-FR"/>
              </w:rPr>
              <w:t>KCP 6.2</w:t>
            </w:r>
          </w:p>
          <w:p w14:paraId="3C1E834A" w14:textId="17C1CC03"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99F8549" w14:textId="00BC5288" w:rsidR="00BF1932" w:rsidRPr="0066409B" w:rsidRDefault="00BF1932" w:rsidP="00BF1932">
            <w:pPr>
              <w:rPr>
                <w:sz w:val="18"/>
                <w:szCs w:val="18"/>
              </w:rPr>
            </w:pPr>
            <w:r w:rsidRPr="0066409B">
              <w:rPr>
                <w:sz w:val="18"/>
                <w:szCs w:val="18"/>
              </w:rPr>
              <w:t>Guillaume Cardiet</w:t>
            </w:r>
          </w:p>
        </w:tc>
        <w:tc>
          <w:tcPr>
            <w:tcW w:w="428" w:type="pct"/>
          </w:tcPr>
          <w:p w14:paraId="77C92A1E" w14:textId="53B6CACD" w:rsidR="00BF1932" w:rsidRPr="0066409B" w:rsidRDefault="00BF1932" w:rsidP="00BF1932">
            <w:pPr>
              <w:jc w:val="center"/>
              <w:rPr>
                <w:sz w:val="18"/>
                <w:szCs w:val="18"/>
              </w:rPr>
            </w:pPr>
            <w:r w:rsidRPr="0066409B">
              <w:rPr>
                <w:sz w:val="18"/>
                <w:szCs w:val="18"/>
              </w:rPr>
              <w:t>2019</w:t>
            </w:r>
          </w:p>
        </w:tc>
        <w:tc>
          <w:tcPr>
            <w:tcW w:w="1649" w:type="pct"/>
          </w:tcPr>
          <w:p w14:paraId="268EF870" w14:textId="77777777" w:rsidR="00BF1932" w:rsidRPr="009F72A3" w:rsidRDefault="00BF1932" w:rsidP="00BF1932">
            <w:pPr>
              <w:rPr>
                <w:sz w:val="18"/>
                <w:szCs w:val="18"/>
                <w:lang w:val="en-US"/>
              </w:rPr>
            </w:pPr>
            <w:r w:rsidRPr="009F72A3">
              <w:rPr>
                <w:sz w:val="18"/>
                <w:szCs w:val="18"/>
                <w:lang w:val="en-US"/>
              </w:rPr>
              <w:t>REG: EFFICACY of CA3301 and CA3642 on SPRING BARLEY Trial season 2019</w:t>
            </w:r>
          </w:p>
          <w:p w14:paraId="55DD9716" w14:textId="77777777" w:rsidR="00BF1932" w:rsidRPr="009F72A3" w:rsidRDefault="00BF1932" w:rsidP="00BF1932">
            <w:pPr>
              <w:rPr>
                <w:sz w:val="18"/>
                <w:szCs w:val="18"/>
                <w:lang w:val="en-US"/>
              </w:rPr>
            </w:pPr>
            <w:r w:rsidRPr="009F72A3">
              <w:rPr>
                <w:sz w:val="18"/>
                <w:szCs w:val="18"/>
                <w:lang w:val="en-US"/>
              </w:rPr>
              <w:t>Gemerproduct Valice – OVD, EU19-069-138</w:t>
            </w:r>
          </w:p>
          <w:p w14:paraId="7B61B09D" w14:textId="30F9FBE3"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6DC170A4" w14:textId="5426545C" w:rsidR="00BF1932" w:rsidRPr="0066409B" w:rsidRDefault="00BF1932" w:rsidP="00BF1932">
            <w:pPr>
              <w:jc w:val="center"/>
              <w:rPr>
                <w:sz w:val="18"/>
                <w:szCs w:val="18"/>
              </w:rPr>
            </w:pPr>
            <w:r w:rsidRPr="0066409B">
              <w:rPr>
                <w:sz w:val="18"/>
                <w:szCs w:val="18"/>
              </w:rPr>
              <w:t>N</w:t>
            </w:r>
          </w:p>
        </w:tc>
        <w:tc>
          <w:tcPr>
            <w:tcW w:w="399" w:type="pct"/>
          </w:tcPr>
          <w:p w14:paraId="310B3C4A" w14:textId="5D7F386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8622E4B"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6996DBFE" w14:textId="4505335E" w:rsidR="007B01CC" w:rsidRDefault="007B01CC" w:rsidP="007B01CC">
            <w:pPr>
              <w:jc w:val="center"/>
              <w:rPr>
                <w:sz w:val="18"/>
                <w:szCs w:val="18"/>
                <w:lang w:val="en-US"/>
              </w:rPr>
            </w:pPr>
            <w:r w:rsidRPr="00E17996">
              <w:rPr>
                <w:sz w:val="18"/>
                <w:szCs w:val="18"/>
                <w:highlight w:val="cyan"/>
                <w:lang w:val="en-US"/>
              </w:rPr>
              <w:t>Registered in July 2023</w:t>
            </w:r>
          </w:p>
          <w:p w14:paraId="1714AE57" w14:textId="5B829D14"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F70EFB6" w14:textId="5DA09071" w:rsidR="00BF1932" w:rsidRPr="0066409B" w:rsidRDefault="00BF1932" w:rsidP="00BF1932">
            <w:pPr>
              <w:jc w:val="center"/>
              <w:rPr>
                <w:sz w:val="18"/>
                <w:szCs w:val="18"/>
              </w:rPr>
            </w:pPr>
            <w:r w:rsidRPr="0066409B">
              <w:rPr>
                <w:sz w:val="18"/>
                <w:szCs w:val="18"/>
              </w:rPr>
              <w:t>Nufarm</w:t>
            </w:r>
          </w:p>
        </w:tc>
      </w:tr>
      <w:tr w:rsidR="00BF1932" w:rsidRPr="0066409B" w14:paraId="5C25482C" w14:textId="77777777" w:rsidTr="004142EC">
        <w:trPr>
          <w:cantSplit/>
        </w:trPr>
        <w:tc>
          <w:tcPr>
            <w:tcW w:w="499" w:type="pct"/>
          </w:tcPr>
          <w:p w14:paraId="01410597" w14:textId="77777777" w:rsidR="00BF1932" w:rsidRPr="0066409B" w:rsidRDefault="00BF1932" w:rsidP="00BF1932">
            <w:pPr>
              <w:jc w:val="left"/>
              <w:rPr>
                <w:sz w:val="18"/>
                <w:szCs w:val="18"/>
                <w:lang w:eastAsia="fr-FR"/>
              </w:rPr>
            </w:pPr>
            <w:r w:rsidRPr="0066409B">
              <w:rPr>
                <w:sz w:val="18"/>
                <w:szCs w:val="18"/>
                <w:lang w:eastAsia="fr-FR"/>
              </w:rPr>
              <w:t>KCP 6.2</w:t>
            </w:r>
          </w:p>
          <w:p w14:paraId="3C444C48" w14:textId="3680285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32F49E3" w14:textId="6D97FA60" w:rsidR="00BF1932" w:rsidRPr="0066409B" w:rsidRDefault="00BF1932" w:rsidP="00BF1932">
            <w:pPr>
              <w:rPr>
                <w:sz w:val="18"/>
                <w:szCs w:val="18"/>
              </w:rPr>
            </w:pPr>
            <w:r w:rsidRPr="0066409B">
              <w:rPr>
                <w:sz w:val="18"/>
                <w:szCs w:val="18"/>
              </w:rPr>
              <w:t>Julie Denuelle</w:t>
            </w:r>
          </w:p>
        </w:tc>
        <w:tc>
          <w:tcPr>
            <w:tcW w:w="428" w:type="pct"/>
          </w:tcPr>
          <w:p w14:paraId="68325A3C" w14:textId="7A6D34B3" w:rsidR="00BF1932" w:rsidRPr="0066409B" w:rsidRDefault="00BF1932" w:rsidP="00BF1932">
            <w:pPr>
              <w:jc w:val="center"/>
              <w:rPr>
                <w:sz w:val="18"/>
                <w:szCs w:val="18"/>
              </w:rPr>
            </w:pPr>
            <w:r w:rsidRPr="0066409B">
              <w:rPr>
                <w:sz w:val="18"/>
                <w:szCs w:val="18"/>
              </w:rPr>
              <w:t>2019</w:t>
            </w:r>
          </w:p>
        </w:tc>
        <w:tc>
          <w:tcPr>
            <w:tcW w:w="1649" w:type="pct"/>
          </w:tcPr>
          <w:p w14:paraId="4A8BB2BC"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6C54ABF0" w14:textId="77777777" w:rsidR="00BF1932" w:rsidRPr="004142EC" w:rsidRDefault="00BF1932" w:rsidP="00BF1932">
            <w:pPr>
              <w:rPr>
                <w:sz w:val="18"/>
                <w:szCs w:val="18"/>
                <w:lang w:val="en-GB"/>
              </w:rPr>
            </w:pPr>
            <w:r w:rsidRPr="004142EC">
              <w:rPr>
                <w:sz w:val="18"/>
                <w:szCs w:val="18"/>
                <w:lang w:val="en-GB"/>
              </w:rPr>
              <w:t>QUINTUS GMBH, EU19-069-30</w:t>
            </w:r>
          </w:p>
          <w:p w14:paraId="6EBCA8A7" w14:textId="075507A2"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569F0E58" w14:textId="73D2167D" w:rsidR="00BF1932" w:rsidRPr="0066409B" w:rsidRDefault="00BF1932" w:rsidP="00BF1932">
            <w:pPr>
              <w:jc w:val="center"/>
              <w:rPr>
                <w:sz w:val="18"/>
                <w:szCs w:val="18"/>
              </w:rPr>
            </w:pPr>
            <w:r w:rsidRPr="0066409B">
              <w:rPr>
                <w:sz w:val="18"/>
                <w:szCs w:val="18"/>
              </w:rPr>
              <w:t>N</w:t>
            </w:r>
          </w:p>
        </w:tc>
        <w:tc>
          <w:tcPr>
            <w:tcW w:w="399" w:type="pct"/>
          </w:tcPr>
          <w:p w14:paraId="2EF63397" w14:textId="5DB5B8A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459992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6C55A27E" w14:textId="73906AD9" w:rsidR="007B01CC" w:rsidRDefault="007B01CC" w:rsidP="007B01CC">
            <w:pPr>
              <w:jc w:val="center"/>
              <w:rPr>
                <w:sz w:val="18"/>
                <w:szCs w:val="18"/>
                <w:lang w:val="en-US"/>
              </w:rPr>
            </w:pPr>
            <w:r w:rsidRPr="00E17996">
              <w:rPr>
                <w:sz w:val="18"/>
                <w:szCs w:val="18"/>
                <w:highlight w:val="cyan"/>
                <w:lang w:val="en-US"/>
              </w:rPr>
              <w:t>Registered in July 2023</w:t>
            </w:r>
          </w:p>
          <w:p w14:paraId="3625F7BB" w14:textId="2C47AB7E"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99D8C89" w14:textId="0721914F" w:rsidR="00BF1932" w:rsidRPr="0066409B" w:rsidRDefault="00BF1932" w:rsidP="00BF1932">
            <w:pPr>
              <w:jc w:val="center"/>
              <w:rPr>
                <w:sz w:val="18"/>
                <w:szCs w:val="18"/>
              </w:rPr>
            </w:pPr>
            <w:r w:rsidRPr="0066409B">
              <w:rPr>
                <w:sz w:val="18"/>
                <w:szCs w:val="18"/>
              </w:rPr>
              <w:t>Nufarm</w:t>
            </w:r>
          </w:p>
        </w:tc>
      </w:tr>
      <w:tr w:rsidR="00BF1932" w:rsidRPr="0066409B" w14:paraId="6811AB87" w14:textId="77777777" w:rsidTr="004142EC">
        <w:trPr>
          <w:cantSplit/>
        </w:trPr>
        <w:tc>
          <w:tcPr>
            <w:tcW w:w="499" w:type="pct"/>
          </w:tcPr>
          <w:p w14:paraId="641285A0" w14:textId="77777777" w:rsidR="00BF1932" w:rsidRPr="0066409B" w:rsidRDefault="00BF1932" w:rsidP="00BF1932">
            <w:pPr>
              <w:jc w:val="left"/>
              <w:rPr>
                <w:sz w:val="18"/>
                <w:szCs w:val="18"/>
                <w:lang w:eastAsia="fr-FR"/>
              </w:rPr>
            </w:pPr>
            <w:r w:rsidRPr="0066409B">
              <w:rPr>
                <w:sz w:val="18"/>
                <w:szCs w:val="18"/>
                <w:lang w:eastAsia="fr-FR"/>
              </w:rPr>
              <w:t>KCP 6.2</w:t>
            </w:r>
          </w:p>
          <w:p w14:paraId="1D4EA91C" w14:textId="359D38AC"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DBA6AF0" w14:textId="6B93E763" w:rsidR="00BF1932" w:rsidRPr="0066409B" w:rsidRDefault="00BF1932" w:rsidP="00BF1932">
            <w:pPr>
              <w:rPr>
                <w:sz w:val="18"/>
                <w:szCs w:val="18"/>
              </w:rPr>
            </w:pPr>
            <w:r w:rsidRPr="0066409B">
              <w:rPr>
                <w:sz w:val="18"/>
                <w:szCs w:val="18"/>
              </w:rPr>
              <w:t xml:space="preserve">Pierre Ferran-Terrats </w:t>
            </w:r>
          </w:p>
        </w:tc>
        <w:tc>
          <w:tcPr>
            <w:tcW w:w="428" w:type="pct"/>
          </w:tcPr>
          <w:p w14:paraId="23A57C3D" w14:textId="2420B70E" w:rsidR="00BF1932" w:rsidRPr="0066409B" w:rsidRDefault="00BF1932" w:rsidP="00BF1932">
            <w:pPr>
              <w:jc w:val="center"/>
              <w:rPr>
                <w:sz w:val="18"/>
                <w:szCs w:val="18"/>
              </w:rPr>
            </w:pPr>
            <w:r w:rsidRPr="0066409B">
              <w:rPr>
                <w:sz w:val="18"/>
                <w:szCs w:val="18"/>
              </w:rPr>
              <w:t>2021</w:t>
            </w:r>
          </w:p>
        </w:tc>
        <w:tc>
          <w:tcPr>
            <w:tcW w:w="1649" w:type="pct"/>
          </w:tcPr>
          <w:p w14:paraId="161B51C1"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2021</w:t>
            </w:r>
          </w:p>
          <w:p w14:paraId="311C1F66" w14:textId="77777777" w:rsidR="00BF1932" w:rsidRPr="009F72A3" w:rsidRDefault="00BF1932" w:rsidP="00BF1932">
            <w:pPr>
              <w:rPr>
                <w:sz w:val="18"/>
                <w:szCs w:val="18"/>
                <w:lang w:val="en-US"/>
              </w:rPr>
            </w:pPr>
            <w:r w:rsidRPr="009F72A3">
              <w:rPr>
                <w:sz w:val="18"/>
                <w:szCs w:val="18"/>
                <w:lang w:val="en-US"/>
              </w:rPr>
              <w:t>Oxford Agricultural Trials Limited, EU21-020-10</w:t>
            </w:r>
          </w:p>
          <w:p w14:paraId="1E9BFE2A" w14:textId="1EED4E12"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172481B" w14:textId="2DD044D0" w:rsidR="00BF1932" w:rsidRPr="0066409B" w:rsidRDefault="00BF1932" w:rsidP="00BF1932">
            <w:pPr>
              <w:jc w:val="center"/>
              <w:rPr>
                <w:sz w:val="18"/>
                <w:szCs w:val="18"/>
              </w:rPr>
            </w:pPr>
            <w:r w:rsidRPr="0066409B">
              <w:rPr>
                <w:sz w:val="18"/>
                <w:szCs w:val="18"/>
              </w:rPr>
              <w:t>N</w:t>
            </w:r>
          </w:p>
        </w:tc>
        <w:tc>
          <w:tcPr>
            <w:tcW w:w="399" w:type="pct"/>
          </w:tcPr>
          <w:p w14:paraId="78450C25" w14:textId="29ECB37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BEFED91" w14:textId="78AE604E"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E798C8D" w14:textId="54B17C62" w:rsidR="00BF1932" w:rsidRPr="0066409B" w:rsidRDefault="00BF1932" w:rsidP="00BF1932">
            <w:pPr>
              <w:jc w:val="center"/>
              <w:rPr>
                <w:sz w:val="18"/>
                <w:szCs w:val="18"/>
              </w:rPr>
            </w:pPr>
            <w:r w:rsidRPr="0066409B">
              <w:rPr>
                <w:sz w:val="18"/>
                <w:szCs w:val="18"/>
              </w:rPr>
              <w:t>Nufarm</w:t>
            </w:r>
          </w:p>
        </w:tc>
      </w:tr>
      <w:tr w:rsidR="00BF1932" w:rsidRPr="0066409B" w14:paraId="4E61A725" w14:textId="77777777" w:rsidTr="004142EC">
        <w:trPr>
          <w:cantSplit/>
        </w:trPr>
        <w:tc>
          <w:tcPr>
            <w:tcW w:w="499" w:type="pct"/>
          </w:tcPr>
          <w:p w14:paraId="10D8BCFE" w14:textId="77777777" w:rsidR="00BF1932" w:rsidRPr="0066409B" w:rsidRDefault="00BF1932" w:rsidP="00BF1932">
            <w:pPr>
              <w:jc w:val="left"/>
              <w:rPr>
                <w:sz w:val="18"/>
                <w:szCs w:val="18"/>
                <w:lang w:eastAsia="fr-FR"/>
              </w:rPr>
            </w:pPr>
            <w:r w:rsidRPr="0066409B">
              <w:rPr>
                <w:sz w:val="18"/>
                <w:szCs w:val="18"/>
                <w:lang w:eastAsia="fr-FR"/>
              </w:rPr>
              <w:t>KCP 6.2</w:t>
            </w:r>
          </w:p>
          <w:p w14:paraId="08EE3DA0" w14:textId="65D71571"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6BEE5F6" w14:textId="075E8099" w:rsidR="00BF1932" w:rsidRPr="0066409B" w:rsidRDefault="00BF1932" w:rsidP="00BF1932">
            <w:pPr>
              <w:rPr>
                <w:sz w:val="18"/>
                <w:szCs w:val="18"/>
              </w:rPr>
            </w:pPr>
            <w:r w:rsidRPr="0066409B">
              <w:rPr>
                <w:sz w:val="18"/>
                <w:szCs w:val="18"/>
              </w:rPr>
              <w:t>Lucy Howkins</w:t>
            </w:r>
          </w:p>
        </w:tc>
        <w:tc>
          <w:tcPr>
            <w:tcW w:w="428" w:type="pct"/>
          </w:tcPr>
          <w:p w14:paraId="5488E91B" w14:textId="4F781A50" w:rsidR="00BF1932" w:rsidRPr="0066409B" w:rsidRDefault="00BF1932" w:rsidP="00BF1932">
            <w:pPr>
              <w:jc w:val="center"/>
              <w:rPr>
                <w:sz w:val="18"/>
                <w:szCs w:val="18"/>
              </w:rPr>
            </w:pPr>
            <w:r w:rsidRPr="0066409B">
              <w:rPr>
                <w:sz w:val="18"/>
                <w:szCs w:val="18"/>
              </w:rPr>
              <w:t>2019</w:t>
            </w:r>
          </w:p>
        </w:tc>
        <w:tc>
          <w:tcPr>
            <w:tcW w:w="1649" w:type="pct"/>
          </w:tcPr>
          <w:p w14:paraId="4D9659C3"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1BFE5A7E" w14:textId="77777777" w:rsidR="00BF1932" w:rsidRPr="009F72A3" w:rsidRDefault="00BF1932" w:rsidP="00BF1932">
            <w:pPr>
              <w:rPr>
                <w:sz w:val="18"/>
                <w:szCs w:val="18"/>
                <w:lang w:val="en-US"/>
              </w:rPr>
            </w:pPr>
            <w:r w:rsidRPr="009F72A3">
              <w:rPr>
                <w:sz w:val="18"/>
                <w:szCs w:val="18"/>
                <w:lang w:val="en-US"/>
              </w:rPr>
              <w:t>Oxford Agricultural Trials Limited, EU19-069-27</w:t>
            </w:r>
          </w:p>
          <w:p w14:paraId="23638960" w14:textId="07E266A6"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C99F62D" w14:textId="37FD92BE" w:rsidR="00BF1932" w:rsidRPr="0066409B" w:rsidRDefault="00BF1932" w:rsidP="00BF1932">
            <w:pPr>
              <w:jc w:val="center"/>
              <w:rPr>
                <w:sz w:val="18"/>
                <w:szCs w:val="18"/>
              </w:rPr>
            </w:pPr>
            <w:r w:rsidRPr="0066409B">
              <w:rPr>
                <w:sz w:val="18"/>
                <w:szCs w:val="18"/>
              </w:rPr>
              <w:t>N</w:t>
            </w:r>
          </w:p>
        </w:tc>
        <w:tc>
          <w:tcPr>
            <w:tcW w:w="399" w:type="pct"/>
          </w:tcPr>
          <w:p w14:paraId="7985EF11" w14:textId="15F3666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2314D66" w14:textId="35AB6B89"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872FD06" w14:textId="0C492783" w:rsidR="00BF1932" w:rsidRPr="0066409B" w:rsidRDefault="00BF1932" w:rsidP="00BF1932">
            <w:pPr>
              <w:jc w:val="center"/>
              <w:rPr>
                <w:sz w:val="18"/>
                <w:szCs w:val="18"/>
              </w:rPr>
            </w:pPr>
            <w:r w:rsidRPr="0066409B">
              <w:rPr>
                <w:sz w:val="18"/>
                <w:szCs w:val="18"/>
              </w:rPr>
              <w:t>Nufarm</w:t>
            </w:r>
          </w:p>
        </w:tc>
      </w:tr>
      <w:tr w:rsidR="00BF1932" w:rsidRPr="0066409B" w14:paraId="13ABBC1B" w14:textId="77777777" w:rsidTr="004142EC">
        <w:trPr>
          <w:cantSplit/>
        </w:trPr>
        <w:tc>
          <w:tcPr>
            <w:tcW w:w="499" w:type="pct"/>
          </w:tcPr>
          <w:p w14:paraId="13889DBD" w14:textId="77777777" w:rsidR="00BF1932" w:rsidRPr="0066409B" w:rsidRDefault="00BF1932" w:rsidP="00BF1932">
            <w:pPr>
              <w:jc w:val="left"/>
              <w:rPr>
                <w:sz w:val="18"/>
                <w:szCs w:val="18"/>
                <w:lang w:eastAsia="fr-FR"/>
              </w:rPr>
            </w:pPr>
            <w:r w:rsidRPr="0066409B">
              <w:rPr>
                <w:sz w:val="18"/>
                <w:szCs w:val="18"/>
                <w:lang w:eastAsia="fr-FR"/>
              </w:rPr>
              <w:t>KCP 6.2</w:t>
            </w:r>
          </w:p>
          <w:p w14:paraId="135619B9" w14:textId="7B180E4F"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9259B88" w14:textId="64E9E4CF" w:rsidR="00BF1932" w:rsidRPr="0066409B" w:rsidRDefault="00BF1932" w:rsidP="00BF1932">
            <w:pPr>
              <w:rPr>
                <w:sz w:val="18"/>
                <w:szCs w:val="18"/>
              </w:rPr>
            </w:pPr>
            <w:r w:rsidRPr="0066409B">
              <w:rPr>
                <w:sz w:val="18"/>
                <w:szCs w:val="18"/>
              </w:rPr>
              <w:t>Franziska Friedrich</w:t>
            </w:r>
          </w:p>
        </w:tc>
        <w:tc>
          <w:tcPr>
            <w:tcW w:w="428" w:type="pct"/>
          </w:tcPr>
          <w:p w14:paraId="62CC9BA0" w14:textId="7BFBB9A1" w:rsidR="00BF1932" w:rsidRPr="0066409B" w:rsidRDefault="00BF1932" w:rsidP="00BF1932">
            <w:pPr>
              <w:jc w:val="center"/>
              <w:rPr>
                <w:sz w:val="18"/>
                <w:szCs w:val="18"/>
              </w:rPr>
            </w:pPr>
            <w:r w:rsidRPr="0066409B">
              <w:rPr>
                <w:sz w:val="18"/>
                <w:szCs w:val="18"/>
              </w:rPr>
              <w:t>2020</w:t>
            </w:r>
          </w:p>
        </w:tc>
        <w:tc>
          <w:tcPr>
            <w:tcW w:w="1649" w:type="pct"/>
          </w:tcPr>
          <w:p w14:paraId="030D4CEE"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2020</w:t>
            </w:r>
          </w:p>
          <w:p w14:paraId="304CE841" w14:textId="77777777" w:rsidR="00BF1932" w:rsidRPr="004142EC" w:rsidRDefault="00BF1932" w:rsidP="00BF1932">
            <w:pPr>
              <w:rPr>
                <w:sz w:val="18"/>
                <w:szCs w:val="18"/>
                <w:lang w:val="en-GB"/>
              </w:rPr>
            </w:pPr>
            <w:r w:rsidRPr="004142EC">
              <w:rPr>
                <w:sz w:val="18"/>
                <w:szCs w:val="18"/>
                <w:lang w:val="en-GB"/>
              </w:rPr>
              <w:t>QUINTUS GMBH, EU20-037-17</w:t>
            </w:r>
          </w:p>
          <w:p w14:paraId="5E7B468E" w14:textId="1176DC63"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3A4E91F9" w14:textId="6D7D7DAA" w:rsidR="00BF1932" w:rsidRPr="0066409B" w:rsidRDefault="00BF1932" w:rsidP="00BF1932">
            <w:pPr>
              <w:jc w:val="center"/>
              <w:rPr>
                <w:sz w:val="18"/>
                <w:szCs w:val="18"/>
              </w:rPr>
            </w:pPr>
            <w:r w:rsidRPr="0066409B">
              <w:rPr>
                <w:sz w:val="18"/>
                <w:szCs w:val="18"/>
              </w:rPr>
              <w:t>N</w:t>
            </w:r>
          </w:p>
        </w:tc>
        <w:tc>
          <w:tcPr>
            <w:tcW w:w="399" w:type="pct"/>
          </w:tcPr>
          <w:p w14:paraId="7342D5DF" w14:textId="024AE1F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CF49616"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7E2EB4C3" w14:textId="065FEE89" w:rsidR="007B01CC" w:rsidRDefault="007B01CC" w:rsidP="007B01CC">
            <w:pPr>
              <w:jc w:val="center"/>
              <w:rPr>
                <w:sz w:val="18"/>
                <w:szCs w:val="18"/>
                <w:lang w:val="en-US"/>
              </w:rPr>
            </w:pPr>
            <w:r w:rsidRPr="00E17996">
              <w:rPr>
                <w:sz w:val="18"/>
                <w:szCs w:val="18"/>
                <w:highlight w:val="cyan"/>
                <w:lang w:val="en-US"/>
              </w:rPr>
              <w:t>Registered in July 2023</w:t>
            </w:r>
          </w:p>
          <w:p w14:paraId="6613B2BD" w14:textId="60D996E5"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CBCD7B3" w14:textId="762CBD2F" w:rsidR="00BF1932" w:rsidRPr="0066409B" w:rsidRDefault="00BF1932" w:rsidP="00BF1932">
            <w:pPr>
              <w:jc w:val="center"/>
              <w:rPr>
                <w:sz w:val="18"/>
                <w:szCs w:val="18"/>
              </w:rPr>
            </w:pPr>
            <w:r w:rsidRPr="0066409B">
              <w:rPr>
                <w:sz w:val="18"/>
                <w:szCs w:val="18"/>
              </w:rPr>
              <w:t>Nufarm</w:t>
            </w:r>
          </w:p>
        </w:tc>
      </w:tr>
      <w:tr w:rsidR="00BF1932" w:rsidRPr="0066409B" w14:paraId="03E738D3" w14:textId="77777777" w:rsidTr="004142EC">
        <w:trPr>
          <w:cantSplit/>
        </w:trPr>
        <w:tc>
          <w:tcPr>
            <w:tcW w:w="499" w:type="pct"/>
          </w:tcPr>
          <w:p w14:paraId="17F1731F" w14:textId="77777777" w:rsidR="00BF1932" w:rsidRPr="0066409B" w:rsidRDefault="00BF1932" w:rsidP="00BF1932">
            <w:pPr>
              <w:jc w:val="left"/>
              <w:rPr>
                <w:sz w:val="18"/>
                <w:szCs w:val="18"/>
                <w:lang w:eastAsia="fr-FR"/>
              </w:rPr>
            </w:pPr>
            <w:r w:rsidRPr="0066409B">
              <w:rPr>
                <w:sz w:val="18"/>
                <w:szCs w:val="18"/>
                <w:lang w:eastAsia="fr-FR"/>
              </w:rPr>
              <w:t>KCP 6.2</w:t>
            </w:r>
          </w:p>
          <w:p w14:paraId="3E5C15A0" w14:textId="24DA25BC"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DB66F58" w14:textId="5FE65CFC" w:rsidR="00BF1932" w:rsidRPr="0066409B" w:rsidRDefault="00BF1932" w:rsidP="00BF1932">
            <w:pPr>
              <w:rPr>
                <w:sz w:val="18"/>
                <w:szCs w:val="18"/>
              </w:rPr>
            </w:pPr>
            <w:r w:rsidRPr="0066409B">
              <w:rPr>
                <w:sz w:val="18"/>
                <w:szCs w:val="18"/>
              </w:rPr>
              <w:t>Franziska Friedrich</w:t>
            </w:r>
          </w:p>
        </w:tc>
        <w:tc>
          <w:tcPr>
            <w:tcW w:w="428" w:type="pct"/>
          </w:tcPr>
          <w:p w14:paraId="0ADA631B" w14:textId="238A1886" w:rsidR="00BF1932" w:rsidRPr="0066409B" w:rsidRDefault="00BF1932" w:rsidP="00BF1932">
            <w:pPr>
              <w:jc w:val="center"/>
              <w:rPr>
                <w:sz w:val="18"/>
                <w:szCs w:val="18"/>
              </w:rPr>
            </w:pPr>
            <w:r w:rsidRPr="0066409B">
              <w:rPr>
                <w:sz w:val="18"/>
                <w:szCs w:val="18"/>
              </w:rPr>
              <w:t>2021</w:t>
            </w:r>
          </w:p>
        </w:tc>
        <w:tc>
          <w:tcPr>
            <w:tcW w:w="1649" w:type="pct"/>
          </w:tcPr>
          <w:p w14:paraId="03DB9284"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2021</w:t>
            </w:r>
          </w:p>
          <w:p w14:paraId="19909085" w14:textId="77777777" w:rsidR="00BF1932" w:rsidRPr="004142EC" w:rsidRDefault="00BF1932" w:rsidP="00BF1932">
            <w:pPr>
              <w:rPr>
                <w:sz w:val="18"/>
                <w:szCs w:val="18"/>
                <w:lang w:val="en-GB"/>
              </w:rPr>
            </w:pPr>
            <w:r w:rsidRPr="004142EC">
              <w:rPr>
                <w:sz w:val="18"/>
                <w:szCs w:val="18"/>
                <w:lang w:val="en-GB"/>
              </w:rPr>
              <w:t>QUINTUS GMBH, EU21-020-09</w:t>
            </w:r>
          </w:p>
          <w:p w14:paraId="7718B814" w14:textId="5A050B7E"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0A5ADD17" w14:textId="2D62B28E" w:rsidR="00BF1932" w:rsidRPr="0066409B" w:rsidRDefault="00BF1932" w:rsidP="00BF1932">
            <w:pPr>
              <w:jc w:val="center"/>
              <w:rPr>
                <w:sz w:val="18"/>
                <w:szCs w:val="18"/>
              </w:rPr>
            </w:pPr>
            <w:r w:rsidRPr="0066409B">
              <w:rPr>
                <w:sz w:val="18"/>
                <w:szCs w:val="18"/>
              </w:rPr>
              <w:t>N</w:t>
            </w:r>
          </w:p>
        </w:tc>
        <w:tc>
          <w:tcPr>
            <w:tcW w:w="399" w:type="pct"/>
          </w:tcPr>
          <w:p w14:paraId="5AE07EB7" w14:textId="3E68BC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16A17A2" w14:textId="5312002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E1983F0" w14:textId="749C0452" w:rsidR="00BF1932" w:rsidRPr="0066409B" w:rsidRDefault="00BF1932" w:rsidP="00BF1932">
            <w:pPr>
              <w:jc w:val="center"/>
              <w:rPr>
                <w:sz w:val="18"/>
                <w:szCs w:val="18"/>
              </w:rPr>
            </w:pPr>
            <w:r w:rsidRPr="0066409B">
              <w:rPr>
                <w:sz w:val="18"/>
                <w:szCs w:val="18"/>
              </w:rPr>
              <w:t>Nufarm</w:t>
            </w:r>
          </w:p>
        </w:tc>
      </w:tr>
      <w:tr w:rsidR="00BF1932" w:rsidRPr="0066409B" w14:paraId="498414A9" w14:textId="77777777" w:rsidTr="004142EC">
        <w:trPr>
          <w:cantSplit/>
        </w:trPr>
        <w:tc>
          <w:tcPr>
            <w:tcW w:w="499" w:type="pct"/>
          </w:tcPr>
          <w:p w14:paraId="0E96BE10" w14:textId="77777777" w:rsidR="00BF1932" w:rsidRPr="0066409B" w:rsidRDefault="00BF1932" w:rsidP="00BF1932">
            <w:pPr>
              <w:jc w:val="left"/>
              <w:rPr>
                <w:sz w:val="18"/>
                <w:szCs w:val="18"/>
                <w:lang w:eastAsia="fr-FR"/>
              </w:rPr>
            </w:pPr>
            <w:r w:rsidRPr="0066409B">
              <w:rPr>
                <w:sz w:val="18"/>
                <w:szCs w:val="18"/>
                <w:lang w:eastAsia="fr-FR"/>
              </w:rPr>
              <w:t>KCP 6.2</w:t>
            </w:r>
          </w:p>
          <w:p w14:paraId="587BB7B0" w14:textId="480624C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D42CE41" w14:textId="2EBD021E" w:rsidR="00BF1932" w:rsidRPr="0066409B" w:rsidRDefault="00BF1932" w:rsidP="00BF1932">
            <w:pPr>
              <w:rPr>
                <w:sz w:val="18"/>
                <w:szCs w:val="18"/>
              </w:rPr>
            </w:pPr>
            <w:r w:rsidRPr="0066409B">
              <w:rPr>
                <w:sz w:val="18"/>
                <w:szCs w:val="18"/>
              </w:rPr>
              <w:t>Franziska Friedrich</w:t>
            </w:r>
          </w:p>
        </w:tc>
        <w:tc>
          <w:tcPr>
            <w:tcW w:w="428" w:type="pct"/>
          </w:tcPr>
          <w:p w14:paraId="26EF5BFF" w14:textId="2406F1FF" w:rsidR="00BF1932" w:rsidRPr="0066409B" w:rsidRDefault="00BF1932" w:rsidP="00BF1932">
            <w:pPr>
              <w:jc w:val="center"/>
              <w:rPr>
                <w:sz w:val="18"/>
                <w:szCs w:val="18"/>
              </w:rPr>
            </w:pPr>
            <w:r w:rsidRPr="0066409B">
              <w:rPr>
                <w:sz w:val="18"/>
                <w:szCs w:val="18"/>
              </w:rPr>
              <w:t>2020</w:t>
            </w:r>
          </w:p>
        </w:tc>
        <w:tc>
          <w:tcPr>
            <w:tcW w:w="1649" w:type="pct"/>
          </w:tcPr>
          <w:p w14:paraId="397E86D9"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2020</w:t>
            </w:r>
          </w:p>
          <w:p w14:paraId="46080A0C" w14:textId="77777777" w:rsidR="00BF1932" w:rsidRPr="004142EC" w:rsidRDefault="00BF1932" w:rsidP="00BF1932">
            <w:pPr>
              <w:rPr>
                <w:sz w:val="18"/>
                <w:szCs w:val="18"/>
                <w:lang w:val="en-GB"/>
              </w:rPr>
            </w:pPr>
            <w:r w:rsidRPr="004142EC">
              <w:rPr>
                <w:sz w:val="18"/>
                <w:szCs w:val="18"/>
                <w:lang w:val="en-GB"/>
              </w:rPr>
              <w:t>QUINTUS GMBH, EU20-037-25</w:t>
            </w:r>
          </w:p>
          <w:p w14:paraId="47A90AF2" w14:textId="3D7658AF"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3B15C06E" w14:textId="205EB42E" w:rsidR="00BF1932" w:rsidRPr="0066409B" w:rsidRDefault="00BF1932" w:rsidP="00BF1932">
            <w:pPr>
              <w:jc w:val="center"/>
              <w:rPr>
                <w:sz w:val="18"/>
                <w:szCs w:val="18"/>
              </w:rPr>
            </w:pPr>
            <w:r w:rsidRPr="0066409B">
              <w:rPr>
                <w:sz w:val="18"/>
                <w:szCs w:val="18"/>
              </w:rPr>
              <w:t>N</w:t>
            </w:r>
          </w:p>
        </w:tc>
        <w:tc>
          <w:tcPr>
            <w:tcW w:w="399" w:type="pct"/>
          </w:tcPr>
          <w:p w14:paraId="4C83FF9F" w14:textId="6C32FBE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94BEE59"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11039E15" w14:textId="294EC03C" w:rsidR="007B01CC" w:rsidRDefault="007B01CC" w:rsidP="007B01CC">
            <w:pPr>
              <w:jc w:val="center"/>
              <w:rPr>
                <w:sz w:val="18"/>
                <w:szCs w:val="18"/>
                <w:lang w:val="en-US"/>
              </w:rPr>
            </w:pPr>
            <w:r w:rsidRPr="00E17996">
              <w:rPr>
                <w:sz w:val="18"/>
                <w:szCs w:val="18"/>
                <w:highlight w:val="cyan"/>
                <w:lang w:val="en-US"/>
              </w:rPr>
              <w:t>Registered in July 2023</w:t>
            </w:r>
          </w:p>
          <w:p w14:paraId="7EF2516C" w14:textId="52D4459F"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12A9432" w14:textId="4CC25726" w:rsidR="00BF1932" w:rsidRPr="0066409B" w:rsidRDefault="00BF1932" w:rsidP="00BF1932">
            <w:pPr>
              <w:jc w:val="center"/>
              <w:rPr>
                <w:sz w:val="18"/>
                <w:szCs w:val="18"/>
              </w:rPr>
            </w:pPr>
            <w:r w:rsidRPr="0066409B">
              <w:rPr>
                <w:sz w:val="18"/>
                <w:szCs w:val="18"/>
              </w:rPr>
              <w:t>Nufarm</w:t>
            </w:r>
          </w:p>
        </w:tc>
      </w:tr>
      <w:tr w:rsidR="00BF1932" w:rsidRPr="0066409B" w14:paraId="32FEF29A" w14:textId="77777777" w:rsidTr="004142EC">
        <w:trPr>
          <w:cantSplit/>
        </w:trPr>
        <w:tc>
          <w:tcPr>
            <w:tcW w:w="499" w:type="pct"/>
          </w:tcPr>
          <w:p w14:paraId="003501C0" w14:textId="77777777" w:rsidR="00BF1932" w:rsidRPr="0066409B" w:rsidRDefault="00BF1932" w:rsidP="00BF1932">
            <w:pPr>
              <w:jc w:val="left"/>
              <w:rPr>
                <w:sz w:val="18"/>
                <w:szCs w:val="18"/>
                <w:lang w:eastAsia="fr-FR"/>
              </w:rPr>
            </w:pPr>
            <w:r w:rsidRPr="0066409B">
              <w:rPr>
                <w:sz w:val="18"/>
                <w:szCs w:val="18"/>
                <w:lang w:eastAsia="fr-FR"/>
              </w:rPr>
              <w:t>KCP 6.2</w:t>
            </w:r>
          </w:p>
          <w:p w14:paraId="6B1970B5" w14:textId="0C90E3DE"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A05BD60" w14:textId="2D826935" w:rsidR="00BF1932" w:rsidRPr="0066409B" w:rsidRDefault="00BF1932" w:rsidP="00BF1932">
            <w:pPr>
              <w:rPr>
                <w:sz w:val="18"/>
                <w:szCs w:val="18"/>
              </w:rPr>
            </w:pPr>
            <w:r w:rsidRPr="0066409B">
              <w:rPr>
                <w:sz w:val="18"/>
                <w:szCs w:val="18"/>
              </w:rPr>
              <w:t xml:space="preserve">Pierre Ferran-Terrats </w:t>
            </w:r>
          </w:p>
        </w:tc>
        <w:tc>
          <w:tcPr>
            <w:tcW w:w="428" w:type="pct"/>
          </w:tcPr>
          <w:p w14:paraId="593EDBD3" w14:textId="7F0AE8E3" w:rsidR="00BF1932" w:rsidRPr="0066409B" w:rsidRDefault="00BF1932" w:rsidP="00BF1932">
            <w:pPr>
              <w:jc w:val="center"/>
              <w:rPr>
                <w:sz w:val="18"/>
                <w:szCs w:val="18"/>
              </w:rPr>
            </w:pPr>
            <w:r w:rsidRPr="0066409B">
              <w:rPr>
                <w:sz w:val="18"/>
                <w:szCs w:val="18"/>
              </w:rPr>
              <w:t>2019</w:t>
            </w:r>
          </w:p>
        </w:tc>
        <w:tc>
          <w:tcPr>
            <w:tcW w:w="1649" w:type="pct"/>
          </w:tcPr>
          <w:p w14:paraId="60954AD4"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2019</w:t>
            </w:r>
          </w:p>
          <w:p w14:paraId="5A64A113" w14:textId="77777777" w:rsidR="00BF1932" w:rsidRPr="0066409B" w:rsidRDefault="00BF1932" w:rsidP="00BF1932">
            <w:pPr>
              <w:rPr>
                <w:sz w:val="18"/>
                <w:szCs w:val="18"/>
              </w:rPr>
            </w:pPr>
            <w:r w:rsidRPr="0066409B">
              <w:rPr>
                <w:sz w:val="18"/>
                <w:szCs w:val="18"/>
              </w:rPr>
              <w:t>ANADIAG POLSKA, EU19-069-99</w:t>
            </w:r>
          </w:p>
          <w:p w14:paraId="5B840039" w14:textId="61842B9E"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72096AFD" w14:textId="5696278B" w:rsidR="00BF1932" w:rsidRPr="0066409B" w:rsidRDefault="00BF1932" w:rsidP="00BF1932">
            <w:pPr>
              <w:jc w:val="center"/>
              <w:rPr>
                <w:sz w:val="18"/>
                <w:szCs w:val="18"/>
              </w:rPr>
            </w:pPr>
            <w:r w:rsidRPr="0066409B">
              <w:rPr>
                <w:sz w:val="18"/>
                <w:szCs w:val="18"/>
              </w:rPr>
              <w:t>N</w:t>
            </w:r>
          </w:p>
        </w:tc>
        <w:tc>
          <w:tcPr>
            <w:tcW w:w="399" w:type="pct"/>
          </w:tcPr>
          <w:p w14:paraId="6E5A5568" w14:textId="5977D80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7240490"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2BCFD0C5" w14:textId="4D3175B1" w:rsidR="007B01CC" w:rsidRDefault="007B01CC" w:rsidP="007B01CC">
            <w:pPr>
              <w:jc w:val="center"/>
              <w:rPr>
                <w:sz w:val="18"/>
                <w:szCs w:val="18"/>
                <w:lang w:val="en-US"/>
              </w:rPr>
            </w:pPr>
            <w:r w:rsidRPr="00E17996">
              <w:rPr>
                <w:sz w:val="18"/>
                <w:szCs w:val="18"/>
                <w:highlight w:val="cyan"/>
                <w:lang w:val="en-US"/>
              </w:rPr>
              <w:t>Registered in July 2023</w:t>
            </w:r>
          </w:p>
          <w:p w14:paraId="1A8B6D65" w14:textId="5E88E1D8"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1F083D8" w14:textId="12DFA742" w:rsidR="00BF1932" w:rsidRPr="0066409B" w:rsidRDefault="00BF1932" w:rsidP="00BF1932">
            <w:pPr>
              <w:jc w:val="center"/>
              <w:rPr>
                <w:sz w:val="18"/>
                <w:szCs w:val="18"/>
              </w:rPr>
            </w:pPr>
            <w:r w:rsidRPr="0066409B">
              <w:rPr>
                <w:sz w:val="18"/>
                <w:szCs w:val="18"/>
              </w:rPr>
              <w:t>Nufarm</w:t>
            </w:r>
          </w:p>
        </w:tc>
      </w:tr>
      <w:tr w:rsidR="00BF1932" w:rsidRPr="0066409B" w14:paraId="7DDA4646" w14:textId="77777777" w:rsidTr="004142EC">
        <w:trPr>
          <w:cantSplit/>
        </w:trPr>
        <w:tc>
          <w:tcPr>
            <w:tcW w:w="499" w:type="pct"/>
          </w:tcPr>
          <w:p w14:paraId="268A44CF" w14:textId="77777777" w:rsidR="00BF1932" w:rsidRPr="0066409B" w:rsidRDefault="00BF1932" w:rsidP="00BF1932">
            <w:pPr>
              <w:jc w:val="left"/>
              <w:rPr>
                <w:sz w:val="18"/>
                <w:szCs w:val="18"/>
                <w:lang w:eastAsia="fr-FR"/>
              </w:rPr>
            </w:pPr>
            <w:r w:rsidRPr="0066409B">
              <w:rPr>
                <w:sz w:val="18"/>
                <w:szCs w:val="18"/>
                <w:lang w:eastAsia="fr-FR"/>
              </w:rPr>
              <w:t>KCP 6.2</w:t>
            </w:r>
          </w:p>
          <w:p w14:paraId="79ADBE9B" w14:textId="217E8F1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9763726" w14:textId="0F435F2A" w:rsidR="00BF1932" w:rsidRPr="0066409B" w:rsidRDefault="00BF1932" w:rsidP="00BF1932">
            <w:pPr>
              <w:rPr>
                <w:sz w:val="18"/>
                <w:szCs w:val="18"/>
              </w:rPr>
            </w:pPr>
            <w:r w:rsidRPr="0066409B">
              <w:rPr>
                <w:sz w:val="18"/>
                <w:szCs w:val="18"/>
              </w:rPr>
              <w:t>Anna Marija</w:t>
            </w:r>
            <w:r w:rsidRPr="0066409B">
              <w:rPr>
                <w:sz w:val="18"/>
                <w:szCs w:val="18"/>
              </w:rPr>
              <w:br/>
              <w:t>Firere</w:t>
            </w:r>
          </w:p>
        </w:tc>
        <w:tc>
          <w:tcPr>
            <w:tcW w:w="428" w:type="pct"/>
          </w:tcPr>
          <w:p w14:paraId="672E6393" w14:textId="26A67586" w:rsidR="00BF1932" w:rsidRPr="0066409B" w:rsidRDefault="00BF1932" w:rsidP="00BF1932">
            <w:pPr>
              <w:jc w:val="center"/>
              <w:rPr>
                <w:sz w:val="18"/>
                <w:szCs w:val="18"/>
              </w:rPr>
            </w:pPr>
            <w:r w:rsidRPr="0066409B">
              <w:rPr>
                <w:sz w:val="18"/>
                <w:szCs w:val="18"/>
              </w:rPr>
              <w:t>2021</w:t>
            </w:r>
          </w:p>
        </w:tc>
        <w:tc>
          <w:tcPr>
            <w:tcW w:w="1649" w:type="pct"/>
          </w:tcPr>
          <w:p w14:paraId="5AF7500C"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w:t>
            </w:r>
          </w:p>
          <w:p w14:paraId="5CC6C94E" w14:textId="77777777" w:rsidR="00BF1932" w:rsidRPr="009F72A3" w:rsidRDefault="00BF1932" w:rsidP="00BF1932">
            <w:pPr>
              <w:rPr>
                <w:sz w:val="18"/>
                <w:szCs w:val="18"/>
                <w:lang w:val="en-US"/>
              </w:rPr>
            </w:pPr>
            <w:r w:rsidRPr="009F72A3">
              <w:rPr>
                <w:sz w:val="18"/>
                <w:szCs w:val="18"/>
                <w:lang w:val="en-US"/>
              </w:rPr>
              <w:t>SIA Agrolab Baltic, EU21-020-73</w:t>
            </w:r>
          </w:p>
          <w:p w14:paraId="79AEF622" w14:textId="51259338"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48258098" w14:textId="292056D6" w:rsidR="00BF1932" w:rsidRPr="0066409B" w:rsidRDefault="00BF1932" w:rsidP="00BF1932">
            <w:pPr>
              <w:jc w:val="center"/>
              <w:rPr>
                <w:sz w:val="18"/>
                <w:szCs w:val="18"/>
              </w:rPr>
            </w:pPr>
            <w:r w:rsidRPr="0066409B">
              <w:rPr>
                <w:sz w:val="18"/>
                <w:szCs w:val="18"/>
              </w:rPr>
              <w:t>N</w:t>
            </w:r>
          </w:p>
        </w:tc>
        <w:tc>
          <w:tcPr>
            <w:tcW w:w="399" w:type="pct"/>
          </w:tcPr>
          <w:p w14:paraId="61C32600" w14:textId="58B00AA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695C597" w14:textId="7494E036"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AC9E170" w14:textId="0E6A5F06" w:rsidR="00BF1932" w:rsidRPr="0066409B" w:rsidRDefault="00BF1932" w:rsidP="00BF1932">
            <w:pPr>
              <w:jc w:val="center"/>
              <w:rPr>
                <w:sz w:val="18"/>
                <w:szCs w:val="18"/>
              </w:rPr>
            </w:pPr>
            <w:r w:rsidRPr="0066409B">
              <w:rPr>
                <w:sz w:val="18"/>
                <w:szCs w:val="18"/>
              </w:rPr>
              <w:t>Nufarm</w:t>
            </w:r>
          </w:p>
        </w:tc>
      </w:tr>
      <w:tr w:rsidR="00BF1932" w:rsidRPr="0066409B" w14:paraId="303BA261" w14:textId="77777777" w:rsidTr="004142EC">
        <w:trPr>
          <w:cantSplit/>
        </w:trPr>
        <w:tc>
          <w:tcPr>
            <w:tcW w:w="499" w:type="pct"/>
          </w:tcPr>
          <w:p w14:paraId="298DBC0A" w14:textId="77777777" w:rsidR="00BF1932" w:rsidRPr="0066409B" w:rsidRDefault="00BF1932" w:rsidP="00BF1932">
            <w:pPr>
              <w:jc w:val="left"/>
              <w:rPr>
                <w:sz w:val="18"/>
                <w:szCs w:val="18"/>
                <w:lang w:eastAsia="fr-FR"/>
              </w:rPr>
            </w:pPr>
            <w:r w:rsidRPr="0066409B">
              <w:rPr>
                <w:sz w:val="18"/>
                <w:szCs w:val="18"/>
                <w:lang w:eastAsia="fr-FR"/>
              </w:rPr>
              <w:t>KCP 6.2</w:t>
            </w:r>
          </w:p>
          <w:p w14:paraId="39C6DB4C" w14:textId="3D73864D"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CD7D3CB" w14:textId="13F41A6E" w:rsidR="00BF1932" w:rsidRPr="0066409B" w:rsidRDefault="00BF1932" w:rsidP="00BF1932">
            <w:pPr>
              <w:rPr>
                <w:sz w:val="18"/>
                <w:szCs w:val="18"/>
              </w:rPr>
            </w:pPr>
            <w:r w:rsidRPr="0066409B">
              <w:rPr>
                <w:sz w:val="18"/>
                <w:szCs w:val="18"/>
              </w:rPr>
              <w:t>Antanina</w:t>
            </w:r>
            <w:r w:rsidRPr="0066409B">
              <w:rPr>
                <w:sz w:val="18"/>
                <w:szCs w:val="18"/>
              </w:rPr>
              <w:br/>
              <w:t>Ušinskienė</w:t>
            </w:r>
          </w:p>
        </w:tc>
        <w:tc>
          <w:tcPr>
            <w:tcW w:w="428" w:type="pct"/>
          </w:tcPr>
          <w:p w14:paraId="1EE4DCC7" w14:textId="16A6BB5D" w:rsidR="00BF1932" w:rsidRPr="0066409B" w:rsidRDefault="00BF1932" w:rsidP="00BF1932">
            <w:pPr>
              <w:jc w:val="center"/>
              <w:rPr>
                <w:sz w:val="18"/>
                <w:szCs w:val="18"/>
              </w:rPr>
            </w:pPr>
            <w:r w:rsidRPr="0066409B">
              <w:rPr>
                <w:sz w:val="18"/>
                <w:szCs w:val="18"/>
              </w:rPr>
              <w:t>2020</w:t>
            </w:r>
          </w:p>
        </w:tc>
        <w:tc>
          <w:tcPr>
            <w:tcW w:w="1649" w:type="pct"/>
          </w:tcPr>
          <w:p w14:paraId="156EAA9E"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w:t>
            </w:r>
          </w:p>
          <w:p w14:paraId="51941BFB" w14:textId="77777777" w:rsidR="00BF1932" w:rsidRPr="009F72A3" w:rsidRDefault="00BF1932" w:rsidP="00BF1932">
            <w:pPr>
              <w:rPr>
                <w:sz w:val="18"/>
                <w:szCs w:val="18"/>
                <w:lang w:val="en-US"/>
              </w:rPr>
            </w:pPr>
            <w:r w:rsidRPr="009F72A3">
              <w:rPr>
                <w:sz w:val="18"/>
                <w:szCs w:val="18"/>
                <w:lang w:val="en-US"/>
              </w:rPr>
              <w:t>SIA Agrolab Baltic, EU20-037-117</w:t>
            </w:r>
          </w:p>
          <w:p w14:paraId="4CF68374" w14:textId="3A0248F2"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281DC5B8" w14:textId="21CC0FC5" w:rsidR="00BF1932" w:rsidRPr="0066409B" w:rsidRDefault="00BF1932" w:rsidP="00BF1932">
            <w:pPr>
              <w:jc w:val="center"/>
              <w:rPr>
                <w:sz w:val="18"/>
                <w:szCs w:val="18"/>
              </w:rPr>
            </w:pPr>
            <w:r w:rsidRPr="0066409B">
              <w:rPr>
                <w:sz w:val="18"/>
                <w:szCs w:val="18"/>
              </w:rPr>
              <w:t>N</w:t>
            </w:r>
          </w:p>
        </w:tc>
        <w:tc>
          <w:tcPr>
            <w:tcW w:w="399" w:type="pct"/>
          </w:tcPr>
          <w:p w14:paraId="1936EFC0" w14:textId="2C85C0F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6E76F52"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07A673EF" w14:textId="7D7CF478" w:rsidR="007B01CC" w:rsidRDefault="007B01CC" w:rsidP="007B01CC">
            <w:pPr>
              <w:jc w:val="center"/>
              <w:rPr>
                <w:sz w:val="18"/>
                <w:szCs w:val="18"/>
                <w:lang w:val="en-US"/>
              </w:rPr>
            </w:pPr>
            <w:r w:rsidRPr="00E17996">
              <w:rPr>
                <w:sz w:val="18"/>
                <w:szCs w:val="18"/>
                <w:highlight w:val="cyan"/>
                <w:lang w:val="en-US"/>
              </w:rPr>
              <w:t>Registered in July 2023</w:t>
            </w:r>
          </w:p>
          <w:p w14:paraId="6B984C4C" w14:textId="17BA54D2"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CB3FE9D" w14:textId="3CBF2802" w:rsidR="00BF1932" w:rsidRPr="0066409B" w:rsidRDefault="00BF1932" w:rsidP="00BF1932">
            <w:pPr>
              <w:jc w:val="center"/>
              <w:rPr>
                <w:sz w:val="18"/>
                <w:szCs w:val="18"/>
              </w:rPr>
            </w:pPr>
            <w:r w:rsidRPr="0066409B">
              <w:rPr>
                <w:sz w:val="18"/>
                <w:szCs w:val="18"/>
              </w:rPr>
              <w:t>Nufarm</w:t>
            </w:r>
          </w:p>
        </w:tc>
      </w:tr>
      <w:tr w:rsidR="00BF1932" w:rsidRPr="0066409B" w14:paraId="6D84A3AE" w14:textId="77777777" w:rsidTr="004142EC">
        <w:trPr>
          <w:cantSplit/>
        </w:trPr>
        <w:tc>
          <w:tcPr>
            <w:tcW w:w="499" w:type="pct"/>
          </w:tcPr>
          <w:p w14:paraId="04B540D0" w14:textId="77777777" w:rsidR="00BF1932" w:rsidRPr="0066409B" w:rsidRDefault="00BF1932" w:rsidP="00BF1932">
            <w:pPr>
              <w:jc w:val="left"/>
              <w:rPr>
                <w:sz w:val="18"/>
                <w:szCs w:val="18"/>
                <w:lang w:eastAsia="fr-FR"/>
              </w:rPr>
            </w:pPr>
            <w:r w:rsidRPr="0066409B">
              <w:rPr>
                <w:sz w:val="18"/>
                <w:szCs w:val="18"/>
                <w:lang w:eastAsia="fr-FR"/>
              </w:rPr>
              <w:t>KCP 6.2</w:t>
            </w:r>
          </w:p>
          <w:p w14:paraId="7AD138CE" w14:textId="3884175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77D214F" w14:textId="3E7F81A0" w:rsidR="00BF1932" w:rsidRPr="0066409B" w:rsidRDefault="00BF1932" w:rsidP="00BF1932">
            <w:pPr>
              <w:rPr>
                <w:sz w:val="18"/>
                <w:szCs w:val="18"/>
              </w:rPr>
            </w:pPr>
            <w:r w:rsidRPr="0066409B">
              <w:rPr>
                <w:sz w:val="18"/>
                <w:szCs w:val="18"/>
              </w:rPr>
              <w:t>Antanina</w:t>
            </w:r>
            <w:r w:rsidRPr="0066409B">
              <w:rPr>
                <w:sz w:val="18"/>
                <w:szCs w:val="18"/>
              </w:rPr>
              <w:br/>
              <w:t>Ušinskienė</w:t>
            </w:r>
          </w:p>
        </w:tc>
        <w:tc>
          <w:tcPr>
            <w:tcW w:w="428" w:type="pct"/>
          </w:tcPr>
          <w:p w14:paraId="2673B1E3" w14:textId="3C9CB2FD" w:rsidR="00BF1932" w:rsidRPr="0066409B" w:rsidRDefault="00BF1932" w:rsidP="00BF1932">
            <w:pPr>
              <w:jc w:val="center"/>
              <w:rPr>
                <w:sz w:val="18"/>
                <w:szCs w:val="18"/>
              </w:rPr>
            </w:pPr>
            <w:r w:rsidRPr="0066409B">
              <w:rPr>
                <w:sz w:val="18"/>
                <w:szCs w:val="18"/>
              </w:rPr>
              <w:t>2020</w:t>
            </w:r>
          </w:p>
        </w:tc>
        <w:tc>
          <w:tcPr>
            <w:tcW w:w="1649" w:type="pct"/>
          </w:tcPr>
          <w:p w14:paraId="628B61E9"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w:t>
            </w:r>
          </w:p>
          <w:p w14:paraId="183804DC" w14:textId="77777777" w:rsidR="00BF1932" w:rsidRPr="009F72A3" w:rsidRDefault="00BF1932" w:rsidP="00BF1932">
            <w:pPr>
              <w:rPr>
                <w:sz w:val="18"/>
                <w:szCs w:val="18"/>
                <w:lang w:val="en-US"/>
              </w:rPr>
            </w:pPr>
            <w:r w:rsidRPr="009F72A3">
              <w:rPr>
                <w:sz w:val="18"/>
                <w:szCs w:val="18"/>
                <w:lang w:val="en-US"/>
              </w:rPr>
              <w:t>SIA Agrolab Baltic, EU20-037-112</w:t>
            </w:r>
          </w:p>
          <w:p w14:paraId="3F7C114E" w14:textId="381F1DE6"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15B0ADE3" w14:textId="0C6E9864" w:rsidR="00BF1932" w:rsidRPr="0066409B" w:rsidRDefault="00BF1932" w:rsidP="00BF1932">
            <w:pPr>
              <w:jc w:val="center"/>
              <w:rPr>
                <w:sz w:val="18"/>
                <w:szCs w:val="18"/>
              </w:rPr>
            </w:pPr>
            <w:r w:rsidRPr="0066409B">
              <w:rPr>
                <w:sz w:val="18"/>
                <w:szCs w:val="18"/>
              </w:rPr>
              <w:t>N</w:t>
            </w:r>
          </w:p>
        </w:tc>
        <w:tc>
          <w:tcPr>
            <w:tcW w:w="399" w:type="pct"/>
          </w:tcPr>
          <w:p w14:paraId="360B9B0F" w14:textId="09D8E8A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5130D71"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26F7A5DB" w14:textId="3DBB9262" w:rsidR="007B01CC" w:rsidRDefault="007B01CC" w:rsidP="007B01CC">
            <w:pPr>
              <w:jc w:val="center"/>
              <w:rPr>
                <w:sz w:val="18"/>
                <w:szCs w:val="18"/>
                <w:lang w:val="en-US"/>
              </w:rPr>
            </w:pPr>
            <w:r w:rsidRPr="00E17996">
              <w:rPr>
                <w:sz w:val="18"/>
                <w:szCs w:val="18"/>
                <w:highlight w:val="cyan"/>
                <w:lang w:val="en-US"/>
              </w:rPr>
              <w:t>Registered in July 2023</w:t>
            </w:r>
          </w:p>
          <w:p w14:paraId="76484DC3" w14:textId="05A29B6D"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EDC1E56" w14:textId="69FE3069" w:rsidR="00BF1932" w:rsidRPr="0066409B" w:rsidRDefault="00BF1932" w:rsidP="00BF1932">
            <w:pPr>
              <w:jc w:val="center"/>
              <w:rPr>
                <w:sz w:val="18"/>
                <w:szCs w:val="18"/>
              </w:rPr>
            </w:pPr>
            <w:r w:rsidRPr="0066409B">
              <w:rPr>
                <w:sz w:val="18"/>
                <w:szCs w:val="18"/>
              </w:rPr>
              <w:t>Nufarm</w:t>
            </w:r>
          </w:p>
        </w:tc>
      </w:tr>
      <w:tr w:rsidR="00BF1932" w:rsidRPr="0066409B" w14:paraId="1C60EB53" w14:textId="77777777" w:rsidTr="004142EC">
        <w:trPr>
          <w:cantSplit/>
        </w:trPr>
        <w:tc>
          <w:tcPr>
            <w:tcW w:w="499" w:type="pct"/>
          </w:tcPr>
          <w:p w14:paraId="1CCAE051" w14:textId="77777777" w:rsidR="00BF1932" w:rsidRPr="0066409B" w:rsidRDefault="00BF1932" w:rsidP="00BF1932">
            <w:pPr>
              <w:jc w:val="left"/>
              <w:rPr>
                <w:sz w:val="18"/>
                <w:szCs w:val="18"/>
                <w:lang w:eastAsia="fr-FR"/>
              </w:rPr>
            </w:pPr>
            <w:r w:rsidRPr="0066409B">
              <w:rPr>
                <w:sz w:val="18"/>
                <w:szCs w:val="18"/>
                <w:lang w:eastAsia="fr-FR"/>
              </w:rPr>
              <w:t>KCP 6.2</w:t>
            </w:r>
          </w:p>
          <w:p w14:paraId="14882D45" w14:textId="2E0C3C26"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73D68A3" w14:textId="266C448A" w:rsidR="00BF1932" w:rsidRPr="0066409B" w:rsidRDefault="00BF1932" w:rsidP="00BF1932">
            <w:pPr>
              <w:rPr>
                <w:sz w:val="18"/>
                <w:szCs w:val="18"/>
              </w:rPr>
            </w:pPr>
            <w:r w:rsidRPr="0066409B">
              <w:rPr>
                <w:sz w:val="18"/>
                <w:szCs w:val="18"/>
              </w:rPr>
              <w:t>Guillaume Cardiet</w:t>
            </w:r>
          </w:p>
        </w:tc>
        <w:tc>
          <w:tcPr>
            <w:tcW w:w="428" w:type="pct"/>
          </w:tcPr>
          <w:p w14:paraId="19E41460" w14:textId="228E2798" w:rsidR="00BF1932" w:rsidRPr="0066409B" w:rsidRDefault="00BF1932" w:rsidP="00BF1932">
            <w:pPr>
              <w:jc w:val="center"/>
              <w:rPr>
                <w:sz w:val="18"/>
                <w:szCs w:val="18"/>
              </w:rPr>
            </w:pPr>
            <w:r w:rsidRPr="0066409B">
              <w:rPr>
                <w:sz w:val="18"/>
                <w:szCs w:val="18"/>
              </w:rPr>
              <w:t>2021</w:t>
            </w:r>
          </w:p>
        </w:tc>
        <w:tc>
          <w:tcPr>
            <w:tcW w:w="1649" w:type="pct"/>
          </w:tcPr>
          <w:p w14:paraId="4291B44E" w14:textId="77777777" w:rsidR="00BF1932" w:rsidRPr="009F72A3" w:rsidRDefault="00BF1932" w:rsidP="00BF1932">
            <w:pPr>
              <w:rPr>
                <w:sz w:val="18"/>
                <w:szCs w:val="18"/>
                <w:lang w:val="en-US"/>
              </w:rPr>
            </w:pPr>
            <w:r w:rsidRPr="009F72A3">
              <w:rPr>
                <w:sz w:val="18"/>
                <w:szCs w:val="18"/>
                <w:lang w:val="en-US"/>
              </w:rPr>
              <w:t>REG: Efficacy of CA3301&amp;CA3642 on Spring Barley (foliar diseases) Trial season 2021</w:t>
            </w:r>
          </w:p>
          <w:p w14:paraId="6ABEF61D" w14:textId="77777777" w:rsidR="00BF1932" w:rsidRPr="0066409B" w:rsidRDefault="00BF1932" w:rsidP="00BF1932">
            <w:pPr>
              <w:rPr>
                <w:sz w:val="18"/>
                <w:szCs w:val="18"/>
              </w:rPr>
            </w:pPr>
            <w:r w:rsidRPr="0066409B">
              <w:rPr>
                <w:sz w:val="18"/>
                <w:szCs w:val="18"/>
              </w:rPr>
              <w:t>ANADIAG POLSKA, EU21-020-62</w:t>
            </w:r>
          </w:p>
          <w:p w14:paraId="5DEE7493" w14:textId="3AF4B850"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1FFB131B" w14:textId="579424DA" w:rsidR="00BF1932" w:rsidRPr="0066409B" w:rsidRDefault="00BF1932" w:rsidP="00BF1932">
            <w:pPr>
              <w:jc w:val="center"/>
              <w:rPr>
                <w:sz w:val="18"/>
                <w:szCs w:val="18"/>
              </w:rPr>
            </w:pPr>
            <w:r w:rsidRPr="0066409B">
              <w:rPr>
                <w:sz w:val="18"/>
                <w:szCs w:val="18"/>
              </w:rPr>
              <w:t>N</w:t>
            </w:r>
          </w:p>
        </w:tc>
        <w:tc>
          <w:tcPr>
            <w:tcW w:w="399" w:type="pct"/>
          </w:tcPr>
          <w:p w14:paraId="7E18B544" w14:textId="6956B0E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4EEF654" w14:textId="3DCEB6B0"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2E6CBB79" w14:textId="3E434D10" w:rsidR="00BF1932" w:rsidRPr="0066409B" w:rsidRDefault="00BF1932" w:rsidP="00BF1932">
            <w:pPr>
              <w:jc w:val="center"/>
              <w:rPr>
                <w:sz w:val="18"/>
                <w:szCs w:val="18"/>
              </w:rPr>
            </w:pPr>
            <w:r w:rsidRPr="0066409B">
              <w:rPr>
                <w:sz w:val="18"/>
                <w:szCs w:val="18"/>
              </w:rPr>
              <w:t>Nufarm</w:t>
            </w:r>
          </w:p>
        </w:tc>
      </w:tr>
      <w:tr w:rsidR="00BF1932" w:rsidRPr="0066409B" w14:paraId="2BA0B19D" w14:textId="77777777" w:rsidTr="004142EC">
        <w:trPr>
          <w:cantSplit/>
        </w:trPr>
        <w:tc>
          <w:tcPr>
            <w:tcW w:w="499" w:type="pct"/>
          </w:tcPr>
          <w:p w14:paraId="594F9F9D" w14:textId="77777777" w:rsidR="00BF1932" w:rsidRPr="0066409B" w:rsidRDefault="00BF1932" w:rsidP="00BF1932">
            <w:pPr>
              <w:jc w:val="left"/>
              <w:rPr>
                <w:sz w:val="18"/>
                <w:szCs w:val="18"/>
                <w:lang w:eastAsia="fr-FR"/>
              </w:rPr>
            </w:pPr>
            <w:r w:rsidRPr="0066409B">
              <w:rPr>
                <w:sz w:val="18"/>
                <w:szCs w:val="18"/>
                <w:lang w:eastAsia="fr-FR"/>
              </w:rPr>
              <w:t>KCP 6.2</w:t>
            </w:r>
          </w:p>
          <w:p w14:paraId="4D3084E0" w14:textId="5EAB3FF9"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9666847" w14:textId="6AC2098C" w:rsidR="00BF1932" w:rsidRPr="0066409B" w:rsidRDefault="00BF1932" w:rsidP="00BF1932">
            <w:pPr>
              <w:rPr>
                <w:sz w:val="18"/>
                <w:szCs w:val="18"/>
              </w:rPr>
            </w:pPr>
            <w:r w:rsidRPr="0066409B">
              <w:rPr>
                <w:sz w:val="18"/>
                <w:szCs w:val="18"/>
              </w:rPr>
              <w:t>Guillaume Cardiet</w:t>
            </w:r>
          </w:p>
        </w:tc>
        <w:tc>
          <w:tcPr>
            <w:tcW w:w="428" w:type="pct"/>
          </w:tcPr>
          <w:p w14:paraId="48BB6301" w14:textId="30F534C0" w:rsidR="00BF1932" w:rsidRPr="0066409B" w:rsidRDefault="00BF1932" w:rsidP="00BF1932">
            <w:pPr>
              <w:jc w:val="center"/>
              <w:rPr>
                <w:sz w:val="18"/>
                <w:szCs w:val="18"/>
              </w:rPr>
            </w:pPr>
            <w:r w:rsidRPr="0066409B">
              <w:rPr>
                <w:sz w:val="18"/>
                <w:szCs w:val="18"/>
              </w:rPr>
              <w:t>2019</w:t>
            </w:r>
          </w:p>
        </w:tc>
        <w:tc>
          <w:tcPr>
            <w:tcW w:w="1649" w:type="pct"/>
          </w:tcPr>
          <w:p w14:paraId="49F56B03" w14:textId="77777777" w:rsidR="00BF1932" w:rsidRPr="009F72A3" w:rsidRDefault="00BF1932" w:rsidP="00BF1932">
            <w:pPr>
              <w:rPr>
                <w:sz w:val="18"/>
                <w:szCs w:val="18"/>
                <w:lang w:val="en-US"/>
              </w:rPr>
            </w:pPr>
            <w:r w:rsidRPr="009F72A3">
              <w:rPr>
                <w:sz w:val="18"/>
                <w:szCs w:val="18"/>
                <w:lang w:val="en-US"/>
              </w:rPr>
              <w:t>REG: EFFICACY of CA3301 and CA3642 on SPRING BARLEY Trial season 2019</w:t>
            </w:r>
          </w:p>
          <w:p w14:paraId="671733F2" w14:textId="77777777" w:rsidR="00BF1932" w:rsidRPr="004142EC" w:rsidRDefault="00BF1932" w:rsidP="00BF1932">
            <w:pPr>
              <w:rPr>
                <w:sz w:val="18"/>
                <w:szCs w:val="18"/>
                <w:lang w:val="en-GB"/>
              </w:rPr>
            </w:pPr>
            <w:r w:rsidRPr="009F72A3">
              <w:rPr>
                <w:sz w:val="18"/>
                <w:szCs w:val="18"/>
                <w:lang w:val="en-US"/>
              </w:rPr>
              <w:t xml:space="preserve"> </w:t>
            </w:r>
            <w:r w:rsidRPr="004142EC">
              <w:rPr>
                <w:sz w:val="18"/>
                <w:szCs w:val="18"/>
                <w:lang w:val="en-GB"/>
              </w:rPr>
              <w:t>Anadiag Hungary, EU19-069-126</w:t>
            </w:r>
          </w:p>
          <w:p w14:paraId="57D1F6D4" w14:textId="0030AD4D"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2CF6F836" w14:textId="36F03176" w:rsidR="00BF1932" w:rsidRPr="0066409B" w:rsidRDefault="00BF1932" w:rsidP="00BF1932">
            <w:pPr>
              <w:jc w:val="center"/>
              <w:rPr>
                <w:sz w:val="18"/>
                <w:szCs w:val="18"/>
              </w:rPr>
            </w:pPr>
            <w:r w:rsidRPr="0066409B">
              <w:rPr>
                <w:sz w:val="18"/>
                <w:szCs w:val="18"/>
              </w:rPr>
              <w:t>N</w:t>
            </w:r>
          </w:p>
        </w:tc>
        <w:tc>
          <w:tcPr>
            <w:tcW w:w="399" w:type="pct"/>
          </w:tcPr>
          <w:p w14:paraId="199CF740" w14:textId="37A63CC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5C61E9A" w14:textId="7F759D7D"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0C90D74F" w14:textId="5E27BB65" w:rsidR="00BF1932" w:rsidRPr="0066409B" w:rsidRDefault="00BF1932" w:rsidP="00BF1932">
            <w:pPr>
              <w:jc w:val="center"/>
              <w:rPr>
                <w:sz w:val="18"/>
                <w:szCs w:val="18"/>
              </w:rPr>
            </w:pPr>
            <w:r w:rsidRPr="0066409B">
              <w:rPr>
                <w:sz w:val="18"/>
                <w:szCs w:val="18"/>
              </w:rPr>
              <w:t>Nufarm</w:t>
            </w:r>
          </w:p>
        </w:tc>
      </w:tr>
      <w:tr w:rsidR="00BF1932" w:rsidRPr="0066409B" w14:paraId="1DDD0A63" w14:textId="77777777" w:rsidTr="004142EC">
        <w:trPr>
          <w:cantSplit/>
        </w:trPr>
        <w:tc>
          <w:tcPr>
            <w:tcW w:w="499" w:type="pct"/>
          </w:tcPr>
          <w:p w14:paraId="6675030A" w14:textId="77777777" w:rsidR="00BF1932" w:rsidRPr="0066409B" w:rsidRDefault="00BF1932" w:rsidP="00BF1932">
            <w:pPr>
              <w:jc w:val="left"/>
              <w:rPr>
                <w:sz w:val="18"/>
                <w:szCs w:val="18"/>
                <w:lang w:eastAsia="fr-FR"/>
              </w:rPr>
            </w:pPr>
            <w:r w:rsidRPr="0066409B">
              <w:rPr>
                <w:sz w:val="18"/>
                <w:szCs w:val="18"/>
                <w:lang w:eastAsia="fr-FR"/>
              </w:rPr>
              <w:t>KCP 6.2</w:t>
            </w:r>
          </w:p>
          <w:p w14:paraId="4ECAAB8D" w14:textId="32028CF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024200E" w14:textId="26E600E0" w:rsidR="00BF1932" w:rsidRPr="0066409B" w:rsidRDefault="00BF1932" w:rsidP="00BF1932">
            <w:pPr>
              <w:rPr>
                <w:sz w:val="18"/>
                <w:szCs w:val="18"/>
              </w:rPr>
            </w:pPr>
            <w:r w:rsidRPr="0066409B">
              <w:rPr>
                <w:sz w:val="18"/>
                <w:szCs w:val="18"/>
              </w:rPr>
              <w:t>Anthi Della</w:t>
            </w:r>
          </w:p>
        </w:tc>
        <w:tc>
          <w:tcPr>
            <w:tcW w:w="428" w:type="pct"/>
          </w:tcPr>
          <w:p w14:paraId="14EE9F24" w14:textId="60BC467F" w:rsidR="00BF1932" w:rsidRPr="0066409B" w:rsidRDefault="00BF1932" w:rsidP="00BF1932">
            <w:pPr>
              <w:jc w:val="center"/>
              <w:rPr>
                <w:sz w:val="18"/>
                <w:szCs w:val="18"/>
              </w:rPr>
            </w:pPr>
            <w:r w:rsidRPr="0066409B">
              <w:rPr>
                <w:sz w:val="18"/>
                <w:szCs w:val="18"/>
              </w:rPr>
              <w:t>2020</w:t>
            </w:r>
          </w:p>
        </w:tc>
        <w:tc>
          <w:tcPr>
            <w:tcW w:w="1649" w:type="pct"/>
          </w:tcPr>
          <w:p w14:paraId="31E96E06" w14:textId="77777777" w:rsidR="00BF1932" w:rsidRPr="009F72A3" w:rsidRDefault="00BF1932" w:rsidP="00BF1932">
            <w:pPr>
              <w:rPr>
                <w:sz w:val="18"/>
                <w:szCs w:val="18"/>
                <w:lang w:val="en-US"/>
              </w:rPr>
            </w:pPr>
            <w:r w:rsidRPr="009F72A3">
              <w:rPr>
                <w:sz w:val="18"/>
                <w:szCs w:val="18"/>
                <w:lang w:val="en-US"/>
              </w:rPr>
              <w:t xml:space="preserve">REG: Efficacy of CA3301&amp;CA3642 on Spring Barley against </w:t>
            </w:r>
            <w:r w:rsidRPr="009F72A3">
              <w:rPr>
                <w:i/>
                <w:iCs/>
                <w:sz w:val="18"/>
                <w:szCs w:val="18"/>
                <w:lang w:val="en-US"/>
              </w:rPr>
              <w:t>Ramularia collo-cygni</w:t>
            </w:r>
            <w:r w:rsidRPr="009F72A3">
              <w:rPr>
                <w:sz w:val="18"/>
                <w:szCs w:val="18"/>
                <w:lang w:val="en-US"/>
              </w:rPr>
              <w:t xml:space="preserve"> Trial season 2020</w:t>
            </w:r>
          </w:p>
          <w:p w14:paraId="632EA7A1" w14:textId="77777777" w:rsidR="00BF1932" w:rsidRPr="004142EC" w:rsidRDefault="00BF1932" w:rsidP="00BF1932">
            <w:pPr>
              <w:rPr>
                <w:sz w:val="18"/>
                <w:szCs w:val="18"/>
                <w:lang w:val="en-GB"/>
              </w:rPr>
            </w:pPr>
            <w:r w:rsidRPr="009F72A3">
              <w:rPr>
                <w:sz w:val="18"/>
                <w:szCs w:val="18"/>
                <w:lang w:val="en-US"/>
              </w:rPr>
              <w:t xml:space="preserve"> </w:t>
            </w:r>
            <w:r w:rsidRPr="004142EC">
              <w:rPr>
                <w:sz w:val="18"/>
                <w:szCs w:val="18"/>
                <w:lang w:val="en-GB"/>
              </w:rPr>
              <w:t>Anadiag Hungary, EU20-037-150</w:t>
            </w:r>
          </w:p>
          <w:p w14:paraId="215BEAB1" w14:textId="0FE1C852"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5E474E22" w14:textId="354CFC9D" w:rsidR="00BF1932" w:rsidRPr="0066409B" w:rsidRDefault="00BF1932" w:rsidP="00BF1932">
            <w:pPr>
              <w:jc w:val="center"/>
              <w:rPr>
                <w:sz w:val="18"/>
                <w:szCs w:val="18"/>
              </w:rPr>
            </w:pPr>
            <w:r w:rsidRPr="0066409B">
              <w:rPr>
                <w:sz w:val="18"/>
                <w:szCs w:val="18"/>
              </w:rPr>
              <w:t>N</w:t>
            </w:r>
          </w:p>
        </w:tc>
        <w:tc>
          <w:tcPr>
            <w:tcW w:w="399" w:type="pct"/>
          </w:tcPr>
          <w:p w14:paraId="708D5347" w14:textId="6583F49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8C0BE54" w14:textId="124B31BB"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552A051" w14:textId="69BF837C" w:rsidR="00BF1932" w:rsidRPr="0066409B" w:rsidRDefault="00BF1932" w:rsidP="00BF1932">
            <w:pPr>
              <w:jc w:val="center"/>
              <w:rPr>
                <w:sz w:val="18"/>
                <w:szCs w:val="18"/>
              </w:rPr>
            </w:pPr>
            <w:r w:rsidRPr="0066409B">
              <w:rPr>
                <w:sz w:val="18"/>
                <w:szCs w:val="18"/>
              </w:rPr>
              <w:t>Nufarm</w:t>
            </w:r>
          </w:p>
        </w:tc>
      </w:tr>
      <w:tr w:rsidR="00BF1932" w:rsidRPr="0066409B" w14:paraId="1904B714" w14:textId="77777777" w:rsidTr="004142EC">
        <w:trPr>
          <w:cantSplit/>
        </w:trPr>
        <w:tc>
          <w:tcPr>
            <w:tcW w:w="499" w:type="pct"/>
          </w:tcPr>
          <w:p w14:paraId="63CEBCCA" w14:textId="77777777" w:rsidR="00BF1932" w:rsidRPr="0066409B" w:rsidRDefault="00BF1932" w:rsidP="00BF1932">
            <w:pPr>
              <w:jc w:val="left"/>
              <w:rPr>
                <w:sz w:val="18"/>
                <w:szCs w:val="18"/>
                <w:lang w:eastAsia="fr-FR"/>
              </w:rPr>
            </w:pPr>
            <w:r w:rsidRPr="0066409B">
              <w:rPr>
                <w:sz w:val="18"/>
                <w:szCs w:val="18"/>
                <w:lang w:eastAsia="fr-FR"/>
              </w:rPr>
              <w:t>KCP 6.2</w:t>
            </w:r>
          </w:p>
          <w:p w14:paraId="43E42BF7" w14:textId="0D2D8AC5"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3777ED2" w14:textId="273164EF" w:rsidR="00BF1932" w:rsidRPr="0066409B" w:rsidRDefault="00BF1932" w:rsidP="00BF1932">
            <w:pPr>
              <w:rPr>
                <w:sz w:val="18"/>
                <w:szCs w:val="18"/>
              </w:rPr>
            </w:pPr>
            <w:r w:rsidRPr="0066409B">
              <w:rPr>
                <w:sz w:val="18"/>
                <w:szCs w:val="18"/>
              </w:rPr>
              <w:t>Guillaume Cardiet</w:t>
            </w:r>
          </w:p>
        </w:tc>
        <w:tc>
          <w:tcPr>
            <w:tcW w:w="428" w:type="pct"/>
          </w:tcPr>
          <w:p w14:paraId="3A48FAD5" w14:textId="2CF9F599" w:rsidR="00BF1932" w:rsidRPr="0066409B" w:rsidRDefault="00BF1932" w:rsidP="00BF1932">
            <w:pPr>
              <w:jc w:val="center"/>
              <w:rPr>
                <w:sz w:val="18"/>
                <w:szCs w:val="18"/>
              </w:rPr>
            </w:pPr>
            <w:r w:rsidRPr="0066409B">
              <w:rPr>
                <w:sz w:val="18"/>
                <w:szCs w:val="18"/>
              </w:rPr>
              <w:t>2019</w:t>
            </w:r>
          </w:p>
        </w:tc>
        <w:tc>
          <w:tcPr>
            <w:tcW w:w="1649" w:type="pct"/>
          </w:tcPr>
          <w:p w14:paraId="0C4FC115" w14:textId="77777777" w:rsidR="00BF1932" w:rsidRPr="009F72A3" w:rsidRDefault="00BF1932" w:rsidP="00BF1932">
            <w:pPr>
              <w:rPr>
                <w:sz w:val="18"/>
                <w:szCs w:val="18"/>
                <w:lang w:val="en-US"/>
              </w:rPr>
            </w:pPr>
            <w:r w:rsidRPr="009F72A3">
              <w:rPr>
                <w:sz w:val="18"/>
                <w:szCs w:val="18"/>
                <w:lang w:val="en-US"/>
              </w:rPr>
              <w:t>REG: EFFICACY of CA3301 and CA3642 on SPRING BARLEY Trial season 2019</w:t>
            </w:r>
          </w:p>
          <w:p w14:paraId="6AAEF594" w14:textId="77777777" w:rsidR="00BF1932" w:rsidRPr="009F72A3" w:rsidRDefault="00BF1932" w:rsidP="00BF1932">
            <w:pPr>
              <w:rPr>
                <w:sz w:val="18"/>
                <w:szCs w:val="18"/>
                <w:lang w:val="en-US"/>
              </w:rPr>
            </w:pPr>
            <w:r w:rsidRPr="009F72A3">
              <w:rPr>
                <w:sz w:val="18"/>
                <w:szCs w:val="18"/>
                <w:lang w:val="en-US"/>
              </w:rPr>
              <w:t>Gemerproduct Valice, EU19-069-130</w:t>
            </w:r>
          </w:p>
          <w:p w14:paraId="1CCB8E3B" w14:textId="55101C62"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481C2089" w14:textId="732420DB" w:rsidR="00BF1932" w:rsidRPr="0066409B" w:rsidRDefault="00BF1932" w:rsidP="00BF1932">
            <w:pPr>
              <w:jc w:val="center"/>
              <w:rPr>
                <w:sz w:val="18"/>
                <w:szCs w:val="18"/>
              </w:rPr>
            </w:pPr>
            <w:r w:rsidRPr="0066409B">
              <w:rPr>
                <w:sz w:val="18"/>
                <w:szCs w:val="18"/>
              </w:rPr>
              <w:t>N</w:t>
            </w:r>
          </w:p>
        </w:tc>
        <w:tc>
          <w:tcPr>
            <w:tcW w:w="399" w:type="pct"/>
          </w:tcPr>
          <w:p w14:paraId="7A18FCF6" w14:textId="4C0D789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47F4661"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01BBE6F6" w14:textId="5FEB9DEE" w:rsidR="007B01CC" w:rsidRDefault="007B01CC" w:rsidP="007B01CC">
            <w:pPr>
              <w:jc w:val="center"/>
              <w:rPr>
                <w:sz w:val="18"/>
                <w:szCs w:val="18"/>
                <w:lang w:val="en-US"/>
              </w:rPr>
            </w:pPr>
            <w:r w:rsidRPr="00E17996">
              <w:rPr>
                <w:sz w:val="18"/>
                <w:szCs w:val="18"/>
                <w:highlight w:val="cyan"/>
                <w:lang w:val="en-US"/>
              </w:rPr>
              <w:t>Registered in July 2023</w:t>
            </w:r>
          </w:p>
          <w:p w14:paraId="2BAD575D" w14:textId="2098182D"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3FD5723" w14:textId="5BEA39C5" w:rsidR="00BF1932" w:rsidRPr="0066409B" w:rsidRDefault="00BF1932" w:rsidP="00BF1932">
            <w:pPr>
              <w:jc w:val="center"/>
              <w:rPr>
                <w:sz w:val="18"/>
                <w:szCs w:val="18"/>
              </w:rPr>
            </w:pPr>
            <w:r w:rsidRPr="0066409B">
              <w:rPr>
                <w:sz w:val="18"/>
                <w:szCs w:val="18"/>
              </w:rPr>
              <w:t>Nufarm</w:t>
            </w:r>
          </w:p>
        </w:tc>
      </w:tr>
      <w:tr w:rsidR="00BF1932" w:rsidRPr="0066409B" w14:paraId="00CCE9E0" w14:textId="77777777" w:rsidTr="004142EC">
        <w:trPr>
          <w:cantSplit/>
        </w:trPr>
        <w:tc>
          <w:tcPr>
            <w:tcW w:w="499" w:type="pct"/>
          </w:tcPr>
          <w:p w14:paraId="661DD1D6" w14:textId="77777777" w:rsidR="00BF1932" w:rsidRPr="0066409B" w:rsidRDefault="00BF1932" w:rsidP="00BF1932">
            <w:pPr>
              <w:jc w:val="left"/>
              <w:rPr>
                <w:sz w:val="18"/>
                <w:szCs w:val="18"/>
                <w:lang w:eastAsia="fr-FR"/>
              </w:rPr>
            </w:pPr>
            <w:r w:rsidRPr="0066409B">
              <w:rPr>
                <w:sz w:val="18"/>
                <w:szCs w:val="18"/>
                <w:lang w:eastAsia="fr-FR"/>
              </w:rPr>
              <w:t>KCP 6.2</w:t>
            </w:r>
          </w:p>
          <w:p w14:paraId="0D611E44" w14:textId="2107F0B6"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1D2D185" w14:textId="48AA3428" w:rsidR="00BF1932" w:rsidRPr="0066409B" w:rsidRDefault="00BF1932" w:rsidP="00BF1932">
            <w:pPr>
              <w:rPr>
                <w:sz w:val="18"/>
                <w:szCs w:val="18"/>
              </w:rPr>
            </w:pPr>
            <w:r w:rsidRPr="0066409B">
              <w:rPr>
                <w:sz w:val="18"/>
                <w:szCs w:val="18"/>
              </w:rPr>
              <w:t>Lucy Howkins</w:t>
            </w:r>
          </w:p>
        </w:tc>
        <w:tc>
          <w:tcPr>
            <w:tcW w:w="428" w:type="pct"/>
          </w:tcPr>
          <w:p w14:paraId="6FBCCBB5" w14:textId="449FCBA8" w:rsidR="00BF1932" w:rsidRPr="0066409B" w:rsidRDefault="00BF1932" w:rsidP="00BF1932">
            <w:pPr>
              <w:jc w:val="center"/>
              <w:rPr>
                <w:sz w:val="18"/>
                <w:szCs w:val="18"/>
              </w:rPr>
            </w:pPr>
            <w:r w:rsidRPr="0066409B">
              <w:rPr>
                <w:sz w:val="18"/>
                <w:szCs w:val="18"/>
              </w:rPr>
              <w:t>2019</w:t>
            </w:r>
          </w:p>
        </w:tc>
        <w:tc>
          <w:tcPr>
            <w:tcW w:w="1649" w:type="pct"/>
          </w:tcPr>
          <w:p w14:paraId="4154BFCD"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6B4EF828" w14:textId="77777777" w:rsidR="00BF1932" w:rsidRPr="009F72A3" w:rsidRDefault="00BF1932" w:rsidP="00BF1932">
            <w:pPr>
              <w:rPr>
                <w:sz w:val="18"/>
                <w:szCs w:val="18"/>
                <w:lang w:val="en-US"/>
              </w:rPr>
            </w:pPr>
            <w:r w:rsidRPr="009F72A3">
              <w:rPr>
                <w:sz w:val="18"/>
                <w:szCs w:val="18"/>
                <w:lang w:val="en-US"/>
              </w:rPr>
              <w:t>Oxford Agricultural Trials Limited, EU19-069-31</w:t>
            </w:r>
          </w:p>
          <w:p w14:paraId="38DFCA47" w14:textId="4F930AD2"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7C5FD271" w14:textId="43B722A4" w:rsidR="00BF1932" w:rsidRPr="0066409B" w:rsidRDefault="00BF1932" w:rsidP="00BF1932">
            <w:pPr>
              <w:jc w:val="center"/>
              <w:rPr>
                <w:sz w:val="18"/>
                <w:szCs w:val="18"/>
              </w:rPr>
            </w:pPr>
            <w:r w:rsidRPr="0066409B">
              <w:rPr>
                <w:sz w:val="18"/>
                <w:szCs w:val="18"/>
              </w:rPr>
              <w:t>N</w:t>
            </w:r>
          </w:p>
        </w:tc>
        <w:tc>
          <w:tcPr>
            <w:tcW w:w="399" w:type="pct"/>
          </w:tcPr>
          <w:p w14:paraId="0319324A" w14:textId="63B8D2E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8AAF076" w14:textId="447EF1C2"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50D7C5D2" w14:textId="550D6828" w:rsidR="00BF1932" w:rsidRPr="0066409B" w:rsidRDefault="00BF1932" w:rsidP="00BF1932">
            <w:pPr>
              <w:jc w:val="center"/>
              <w:rPr>
                <w:sz w:val="18"/>
                <w:szCs w:val="18"/>
              </w:rPr>
            </w:pPr>
            <w:r w:rsidRPr="0066409B">
              <w:rPr>
                <w:sz w:val="18"/>
                <w:szCs w:val="18"/>
              </w:rPr>
              <w:t>Nufarm</w:t>
            </w:r>
          </w:p>
        </w:tc>
      </w:tr>
      <w:tr w:rsidR="00BF1932" w:rsidRPr="0066409B" w14:paraId="57DC8E35" w14:textId="77777777" w:rsidTr="004142EC">
        <w:trPr>
          <w:cantSplit/>
        </w:trPr>
        <w:tc>
          <w:tcPr>
            <w:tcW w:w="499" w:type="pct"/>
          </w:tcPr>
          <w:p w14:paraId="5712F088" w14:textId="77777777" w:rsidR="00BF1932" w:rsidRPr="0066409B" w:rsidRDefault="00BF1932" w:rsidP="00BF1932">
            <w:pPr>
              <w:jc w:val="left"/>
              <w:rPr>
                <w:sz w:val="18"/>
                <w:szCs w:val="18"/>
                <w:lang w:eastAsia="fr-FR"/>
              </w:rPr>
            </w:pPr>
            <w:r w:rsidRPr="0066409B">
              <w:rPr>
                <w:sz w:val="18"/>
                <w:szCs w:val="18"/>
                <w:lang w:eastAsia="fr-FR"/>
              </w:rPr>
              <w:t>KCP 6.2</w:t>
            </w:r>
          </w:p>
          <w:p w14:paraId="5034EF05" w14:textId="0CA26DDF"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9C278F3" w14:textId="4E5DBD08" w:rsidR="00BF1932" w:rsidRPr="0066409B" w:rsidRDefault="00BF1932" w:rsidP="00BF1932">
            <w:pPr>
              <w:rPr>
                <w:sz w:val="18"/>
                <w:szCs w:val="18"/>
              </w:rPr>
            </w:pPr>
            <w:r w:rsidRPr="0066409B">
              <w:rPr>
                <w:sz w:val="18"/>
                <w:szCs w:val="18"/>
              </w:rPr>
              <w:t>Julie Denuelle</w:t>
            </w:r>
          </w:p>
        </w:tc>
        <w:tc>
          <w:tcPr>
            <w:tcW w:w="428" w:type="pct"/>
          </w:tcPr>
          <w:p w14:paraId="54A6B0F5" w14:textId="7D29BE82" w:rsidR="00BF1932" w:rsidRPr="0066409B" w:rsidRDefault="00BF1932" w:rsidP="00BF1932">
            <w:pPr>
              <w:jc w:val="center"/>
              <w:rPr>
                <w:sz w:val="18"/>
                <w:szCs w:val="18"/>
              </w:rPr>
            </w:pPr>
            <w:r w:rsidRPr="0066409B">
              <w:rPr>
                <w:sz w:val="18"/>
                <w:szCs w:val="18"/>
              </w:rPr>
              <w:t>2019</w:t>
            </w:r>
          </w:p>
        </w:tc>
        <w:tc>
          <w:tcPr>
            <w:tcW w:w="1649" w:type="pct"/>
          </w:tcPr>
          <w:p w14:paraId="457E82ED"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2019</w:t>
            </w:r>
          </w:p>
          <w:p w14:paraId="2171A820" w14:textId="77777777" w:rsidR="00BF1932" w:rsidRPr="004142EC" w:rsidRDefault="00BF1932" w:rsidP="00BF1932">
            <w:pPr>
              <w:rPr>
                <w:sz w:val="18"/>
                <w:szCs w:val="18"/>
                <w:lang w:val="en-GB"/>
              </w:rPr>
            </w:pPr>
            <w:r w:rsidRPr="004142EC">
              <w:rPr>
                <w:sz w:val="18"/>
                <w:szCs w:val="18"/>
                <w:lang w:val="en-GB"/>
              </w:rPr>
              <w:t>Quintus GmbH, EU19-069-34</w:t>
            </w:r>
          </w:p>
          <w:p w14:paraId="19DF8711" w14:textId="204B87ED"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2F4D4568" w14:textId="7E61A7B6" w:rsidR="00BF1932" w:rsidRPr="0066409B" w:rsidRDefault="00BF1932" w:rsidP="00BF1932">
            <w:pPr>
              <w:jc w:val="center"/>
              <w:rPr>
                <w:sz w:val="18"/>
                <w:szCs w:val="18"/>
              </w:rPr>
            </w:pPr>
            <w:r w:rsidRPr="0066409B">
              <w:rPr>
                <w:sz w:val="18"/>
                <w:szCs w:val="18"/>
              </w:rPr>
              <w:t>N</w:t>
            </w:r>
          </w:p>
        </w:tc>
        <w:tc>
          <w:tcPr>
            <w:tcW w:w="399" w:type="pct"/>
          </w:tcPr>
          <w:p w14:paraId="426C8365" w14:textId="036BE18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0B78334"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B312C12" w14:textId="6D16959D" w:rsidR="007B01CC" w:rsidRDefault="007B01CC" w:rsidP="007B01CC">
            <w:pPr>
              <w:jc w:val="center"/>
              <w:rPr>
                <w:sz w:val="18"/>
                <w:szCs w:val="18"/>
                <w:lang w:val="en-US"/>
              </w:rPr>
            </w:pPr>
            <w:r w:rsidRPr="00E17996">
              <w:rPr>
                <w:sz w:val="18"/>
                <w:szCs w:val="18"/>
                <w:highlight w:val="cyan"/>
                <w:lang w:val="en-US"/>
              </w:rPr>
              <w:t>Registered in July 2023</w:t>
            </w:r>
          </w:p>
          <w:p w14:paraId="57F980A6" w14:textId="687481A2" w:rsidR="00BF1932" w:rsidRPr="009F72A3"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9C93AAC" w14:textId="78E34953" w:rsidR="00BF1932" w:rsidRPr="0066409B" w:rsidRDefault="00BF1932" w:rsidP="00BF1932">
            <w:pPr>
              <w:jc w:val="center"/>
              <w:rPr>
                <w:sz w:val="18"/>
                <w:szCs w:val="18"/>
              </w:rPr>
            </w:pPr>
            <w:r w:rsidRPr="0066409B">
              <w:rPr>
                <w:sz w:val="18"/>
                <w:szCs w:val="18"/>
              </w:rPr>
              <w:t>Nufarm</w:t>
            </w:r>
          </w:p>
        </w:tc>
      </w:tr>
      <w:tr w:rsidR="00BF1932" w:rsidRPr="0066409B" w14:paraId="7DBCB20D" w14:textId="77777777" w:rsidTr="004142EC">
        <w:trPr>
          <w:cantSplit/>
        </w:trPr>
        <w:tc>
          <w:tcPr>
            <w:tcW w:w="499" w:type="pct"/>
          </w:tcPr>
          <w:p w14:paraId="0CAA60B3" w14:textId="77777777" w:rsidR="00BF1932" w:rsidRPr="0066409B" w:rsidRDefault="00BF1932" w:rsidP="00BF1932">
            <w:pPr>
              <w:jc w:val="left"/>
              <w:rPr>
                <w:sz w:val="18"/>
                <w:szCs w:val="18"/>
                <w:lang w:eastAsia="fr-FR"/>
              </w:rPr>
            </w:pPr>
            <w:r w:rsidRPr="0066409B">
              <w:rPr>
                <w:sz w:val="18"/>
                <w:szCs w:val="18"/>
                <w:lang w:eastAsia="fr-FR"/>
              </w:rPr>
              <w:t>KCP 6.2</w:t>
            </w:r>
          </w:p>
          <w:p w14:paraId="43486A29" w14:textId="7F4C5F15"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C1D77BE" w14:textId="2FE8A157" w:rsidR="00BF1932" w:rsidRPr="0066409B" w:rsidRDefault="00BF1932" w:rsidP="00BF1932">
            <w:pPr>
              <w:rPr>
                <w:sz w:val="18"/>
                <w:szCs w:val="18"/>
              </w:rPr>
            </w:pPr>
            <w:r w:rsidRPr="0066409B">
              <w:rPr>
                <w:sz w:val="18"/>
                <w:szCs w:val="18"/>
              </w:rPr>
              <w:t>Hannah Erb</w:t>
            </w:r>
          </w:p>
        </w:tc>
        <w:tc>
          <w:tcPr>
            <w:tcW w:w="428" w:type="pct"/>
          </w:tcPr>
          <w:p w14:paraId="21878D7D" w14:textId="0A825210" w:rsidR="00BF1932" w:rsidRPr="0066409B" w:rsidRDefault="00BF1932" w:rsidP="00BF1932">
            <w:pPr>
              <w:jc w:val="center"/>
              <w:rPr>
                <w:sz w:val="18"/>
                <w:szCs w:val="18"/>
              </w:rPr>
            </w:pPr>
            <w:r w:rsidRPr="0066409B">
              <w:rPr>
                <w:sz w:val="18"/>
                <w:szCs w:val="18"/>
              </w:rPr>
              <w:t>2020</w:t>
            </w:r>
          </w:p>
        </w:tc>
        <w:tc>
          <w:tcPr>
            <w:tcW w:w="1649" w:type="pct"/>
          </w:tcPr>
          <w:p w14:paraId="4492DFEB" w14:textId="77777777" w:rsidR="00BF1932" w:rsidRPr="009F72A3" w:rsidRDefault="00BF1932" w:rsidP="00BF1932">
            <w:pPr>
              <w:rPr>
                <w:sz w:val="18"/>
                <w:szCs w:val="18"/>
                <w:lang w:val="en-US"/>
              </w:rPr>
            </w:pPr>
            <w:r w:rsidRPr="009F72A3">
              <w:rPr>
                <w:sz w:val="18"/>
                <w:szCs w:val="18"/>
                <w:lang w:val="en-US"/>
              </w:rPr>
              <w:t>REG: EFFICACY of CA3301 &amp; CA3642 on Spring Barley (Foliar diseases) Trial season 2020</w:t>
            </w:r>
          </w:p>
          <w:p w14:paraId="51A50560" w14:textId="77777777" w:rsidR="00BF1932" w:rsidRPr="009F72A3" w:rsidRDefault="00BF1932" w:rsidP="00BF1932">
            <w:pPr>
              <w:rPr>
                <w:sz w:val="18"/>
                <w:szCs w:val="18"/>
                <w:lang w:val="en-US"/>
              </w:rPr>
            </w:pPr>
            <w:r w:rsidRPr="009F72A3">
              <w:rPr>
                <w:sz w:val="18"/>
                <w:szCs w:val="18"/>
                <w:lang w:val="en-US"/>
              </w:rPr>
              <w:t>Oxford Agricultural Trials Limited, EU20-037-27</w:t>
            </w:r>
          </w:p>
          <w:p w14:paraId="684BC99A" w14:textId="42CC06E5"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E8206F1" w14:textId="4280E76B" w:rsidR="00BF1932" w:rsidRPr="0066409B" w:rsidRDefault="00BF1932" w:rsidP="00BF1932">
            <w:pPr>
              <w:jc w:val="center"/>
              <w:rPr>
                <w:sz w:val="18"/>
                <w:szCs w:val="18"/>
              </w:rPr>
            </w:pPr>
            <w:r w:rsidRPr="0066409B">
              <w:rPr>
                <w:sz w:val="18"/>
                <w:szCs w:val="18"/>
              </w:rPr>
              <w:t>N</w:t>
            </w:r>
          </w:p>
        </w:tc>
        <w:tc>
          <w:tcPr>
            <w:tcW w:w="399" w:type="pct"/>
          </w:tcPr>
          <w:p w14:paraId="1D5117E8" w14:textId="663ACDD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B0ED647" w14:textId="78F85087"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133F4813" w14:textId="6936428D" w:rsidR="00BF1932" w:rsidRPr="0066409B" w:rsidRDefault="00BF1932" w:rsidP="00BF1932">
            <w:pPr>
              <w:jc w:val="center"/>
              <w:rPr>
                <w:sz w:val="18"/>
                <w:szCs w:val="18"/>
              </w:rPr>
            </w:pPr>
            <w:r w:rsidRPr="0066409B">
              <w:rPr>
                <w:sz w:val="18"/>
                <w:szCs w:val="18"/>
              </w:rPr>
              <w:t>Nufarm</w:t>
            </w:r>
          </w:p>
        </w:tc>
      </w:tr>
      <w:tr w:rsidR="00BF1932" w:rsidRPr="0066409B" w14:paraId="4485700A" w14:textId="77777777" w:rsidTr="004142EC">
        <w:trPr>
          <w:cantSplit/>
        </w:trPr>
        <w:tc>
          <w:tcPr>
            <w:tcW w:w="499" w:type="pct"/>
          </w:tcPr>
          <w:p w14:paraId="283162EC" w14:textId="77777777" w:rsidR="00BF1932" w:rsidRPr="0066409B" w:rsidRDefault="00BF1932" w:rsidP="00BF1932">
            <w:pPr>
              <w:jc w:val="left"/>
              <w:rPr>
                <w:sz w:val="18"/>
                <w:szCs w:val="18"/>
                <w:lang w:eastAsia="fr-FR"/>
              </w:rPr>
            </w:pPr>
            <w:r w:rsidRPr="0066409B">
              <w:rPr>
                <w:sz w:val="18"/>
                <w:szCs w:val="18"/>
                <w:lang w:eastAsia="fr-FR"/>
              </w:rPr>
              <w:t>KCP 6.2</w:t>
            </w:r>
          </w:p>
          <w:p w14:paraId="4B07A2EB" w14:textId="09ACC883"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F01F77F" w14:textId="4494F5B9" w:rsidR="00BF1932" w:rsidRPr="0066409B" w:rsidRDefault="00BF1932" w:rsidP="00BF1932">
            <w:pPr>
              <w:rPr>
                <w:sz w:val="18"/>
                <w:szCs w:val="18"/>
              </w:rPr>
            </w:pPr>
            <w:r w:rsidRPr="0066409B">
              <w:rPr>
                <w:sz w:val="18"/>
                <w:szCs w:val="18"/>
              </w:rPr>
              <w:t>Steffen Brockstedt</w:t>
            </w:r>
          </w:p>
        </w:tc>
        <w:tc>
          <w:tcPr>
            <w:tcW w:w="428" w:type="pct"/>
          </w:tcPr>
          <w:p w14:paraId="0980B315" w14:textId="21A39386" w:rsidR="00BF1932" w:rsidRPr="0066409B" w:rsidRDefault="00BF1932" w:rsidP="00BF1932">
            <w:pPr>
              <w:jc w:val="center"/>
              <w:rPr>
                <w:sz w:val="18"/>
                <w:szCs w:val="18"/>
              </w:rPr>
            </w:pPr>
            <w:r w:rsidRPr="0066409B">
              <w:rPr>
                <w:sz w:val="18"/>
                <w:szCs w:val="18"/>
              </w:rPr>
              <w:t>2019</w:t>
            </w:r>
          </w:p>
        </w:tc>
        <w:tc>
          <w:tcPr>
            <w:tcW w:w="1649" w:type="pct"/>
          </w:tcPr>
          <w:p w14:paraId="1B5F42F0" w14:textId="77777777" w:rsidR="00BF1932" w:rsidRPr="009F72A3" w:rsidRDefault="00BF1932" w:rsidP="00BF1932">
            <w:pPr>
              <w:rPr>
                <w:sz w:val="18"/>
                <w:szCs w:val="18"/>
                <w:lang w:val="en-US"/>
              </w:rPr>
            </w:pPr>
            <w:r w:rsidRPr="009F72A3">
              <w:rPr>
                <w:sz w:val="18"/>
                <w:szCs w:val="18"/>
                <w:lang w:val="en-US"/>
              </w:rPr>
              <w:t>Efficacy of CA3301&amp;CA3642 on Spring barley in Denmark, 2019</w:t>
            </w:r>
          </w:p>
          <w:p w14:paraId="3097C110" w14:textId="77777777" w:rsidR="00BF1932" w:rsidRPr="009F72A3" w:rsidRDefault="00BF1932" w:rsidP="00BF1932">
            <w:pPr>
              <w:rPr>
                <w:sz w:val="18"/>
                <w:szCs w:val="18"/>
                <w:lang w:val="en-US"/>
              </w:rPr>
            </w:pPr>
            <w:r w:rsidRPr="009F72A3">
              <w:rPr>
                <w:sz w:val="18"/>
                <w:szCs w:val="18"/>
                <w:lang w:val="en-US"/>
              </w:rPr>
              <w:t>Agrolab A/S, EU19-069-24</w:t>
            </w:r>
          </w:p>
          <w:p w14:paraId="2962EE7E" w14:textId="48D64E6A" w:rsidR="00BF1932" w:rsidRPr="009F72A3" w:rsidRDefault="00BF1932" w:rsidP="00BF1932">
            <w:pPr>
              <w:pStyle w:val="RepTable"/>
              <w:rPr>
                <w:rFonts w:eastAsia="Calibri"/>
                <w:noProof w:val="0"/>
                <w:sz w:val="18"/>
                <w:szCs w:val="18"/>
                <w:lang w:val="en-US"/>
              </w:rPr>
            </w:pPr>
            <w:r w:rsidRPr="009F72A3">
              <w:rPr>
                <w:noProof w:val="0"/>
                <w:sz w:val="18"/>
                <w:szCs w:val="18"/>
                <w:lang w:val="en-US" w:eastAsia="en-GB"/>
              </w:rPr>
              <w:t>GEP, Unpublished</w:t>
            </w:r>
          </w:p>
        </w:tc>
        <w:tc>
          <w:tcPr>
            <w:tcW w:w="396" w:type="pct"/>
          </w:tcPr>
          <w:p w14:paraId="536424A6" w14:textId="61A410A2" w:rsidR="00BF1932" w:rsidRPr="0066409B" w:rsidRDefault="00BF1932" w:rsidP="00BF1932">
            <w:pPr>
              <w:jc w:val="center"/>
              <w:rPr>
                <w:sz w:val="18"/>
                <w:szCs w:val="18"/>
              </w:rPr>
            </w:pPr>
            <w:r w:rsidRPr="0066409B">
              <w:rPr>
                <w:sz w:val="18"/>
                <w:szCs w:val="18"/>
              </w:rPr>
              <w:t>N</w:t>
            </w:r>
          </w:p>
        </w:tc>
        <w:tc>
          <w:tcPr>
            <w:tcW w:w="399" w:type="pct"/>
          </w:tcPr>
          <w:p w14:paraId="43DEDC15" w14:textId="6E1F08E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7ADDB0F" w14:textId="37A4FE34" w:rsidR="00BF1932" w:rsidRPr="009F72A3" w:rsidRDefault="00BF1932" w:rsidP="00BF1932">
            <w:pPr>
              <w:jc w:val="center"/>
              <w:rPr>
                <w:sz w:val="18"/>
                <w:szCs w:val="18"/>
                <w:lang w:val="en-US"/>
              </w:rPr>
            </w:pPr>
            <w:r w:rsidRPr="009F72A3">
              <w:rPr>
                <w:sz w:val="18"/>
                <w:szCs w:val="18"/>
                <w:lang w:val="en-US"/>
              </w:rPr>
              <w:t>Study report never submitted before to PL</w:t>
            </w:r>
          </w:p>
        </w:tc>
        <w:tc>
          <w:tcPr>
            <w:tcW w:w="545" w:type="pct"/>
          </w:tcPr>
          <w:p w14:paraId="43B9A897" w14:textId="4FB8CF9B" w:rsidR="00BF1932" w:rsidRPr="0066409B" w:rsidRDefault="00BF1932" w:rsidP="00BF1932">
            <w:pPr>
              <w:jc w:val="center"/>
              <w:rPr>
                <w:sz w:val="18"/>
                <w:szCs w:val="18"/>
              </w:rPr>
            </w:pPr>
            <w:r w:rsidRPr="0066409B">
              <w:rPr>
                <w:sz w:val="18"/>
                <w:szCs w:val="18"/>
              </w:rPr>
              <w:t>Nufarm</w:t>
            </w:r>
          </w:p>
        </w:tc>
      </w:tr>
      <w:tr w:rsidR="00BF1932" w:rsidRPr="0066409B" w14:paraId="03F1A004" w14:textId="77777777" w:rsidTr="004142EC">
        <w:trPr>
          <w:cantSplit/>
        </w:trPr>
        <w:tc>
          <w:tcPr>
            <w:tcW w:w="499" w:type="pct"/>
          </w:tcPr>
          <w:p w14:paraId="608B1CE9" w14:textId="77777777" w:rsidR="00BF1932" w:rsidRPr="0066409B" w:rsidRDefault="00BF1932" w:rsidP="00BF1932">
            <w:pPr>
              <w:jc w:val="left"/>
              <w:rPr>
                <w:sz w:val="18"/>
                <w:szCs w:val="18"/>
                <w:lang w:eastAsia="fr-FR"/>
              </w:rPr>
            </w:pPr>
            <w:r w:rsidRPr="0066409B">
              <w:rPr>
                <w:sz w:val="18"/>
                <w:szCs w:val="18"/>
                <w:lang w:eastAsia="fr-FR"/>
              </w:rPr>
              <w:t>KCP 6.2</w:t>
            </w:r>
          </w:p>
          <w:p w14:paraId="4E27F88A" w14:textId="53E0FFC5"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E7695DB" w14:textId="79C0FC55" w:rsidR="00BF1932" w:rsidRPr="0066409B" w:rsidRDefault="00BF1932" w:rsidP="00BF1932">
            <w:pPr>
              <w:rPr>
                <w:sz w:val="18"/>
                <w:szCs w:val="18"/>
              </w:rPr>
            </w:pPr>
            <w:r w:rsidRPr="0066409B">
              <w:rPr>
                <w:sz w:val="18"/>
                <w:szCs w:val="18"/>
              </w:rPr>
              <w:t xml:space="preserve">Pierre Ferran-Terrats </w:t>
            </w:r>
          </w:p>
        </w:tc>
        <w:tc>
          <w:tcPr>
            <w:tcW w:w="428" w:type="pct"/>
          </w:tcPr>
          <w:p w14:paraId="565FD696" w14:textId="7B9D4BED" w:rsidR="00BF1932" w:rsidRPr="0066409B" w:rsidRDefault="00BF1932" w:rsidP="00BF1932">
            <w:pPr>
              <w:jc w:val="center"/>
              <w:rPr>
                <w:sz w:val="18"/>
                <w:szCs w:val="18"/>
              </w:rPr>
            </w:pPr>
            <w:r w:rsidRPr="0066409B">
              <w:rPr>
                <w:sz w:val="18"/>
                <w:szCs w:val="18"/>
              </w:rPr>
              <w:t>2020</w:t>
            </w:r>
          </w:p>
        </w:tc>
        <w:tc>
          <w:tcPr>
            <w:tcW w:w="1649" w:type="pct"/>
          </w:tcPr>
          <w:p w14:paraId="5C76B776" w14:textId="77777777" w:rsidR="00BF1932" w:rsidRPr="009E6285" w:rsidRDefault="00BF1932" w:rsidP="00BF1932">
            <w:pPr>
              <w:rPr>
                <w:sz w:val="18"/>
                <w:szCs w:val="18"/>
                <w:lang w:val="en-US"/>
              </w:rPr>
            </w:pPr>
            <w:r w:rsidRPr="009E6285">
              <w:rPr>
                <w:sz w:val="18"/>
                <w:szCs w:val="18"/>
                <w:lang w:val="en-US"/>
              </w:rPr>
              <w:t>REG: EFFICACY of CA3301 &amp; CA3642 on Spring Barley (Foliar diseases) Trial season 2020</w:t>
            </w:r>
          </w:p>
          <w:p w14:paraId="51690727" w14:textId="77777777" w:rsidR="00BF1932" w:rsidRPr="009E6285" w:rsidRDefault="00BF1932" w:rsidP="00BF1932">
            <w:pPr>
              <w:rPr>
                <w:sz w:val="18"/>
                <w:szCs w:val="18"/>
                <w:lang w:val="en-US"/>
              </w:rPr>
            </w:pPr>
            <w:r w:rsidRPr="009E6285">
              <w:rPr>
                <w:sz w:val="18"/>
                <w:szCs w:val="18"/>
                <w:lang w:val="en-US"/>
              </w:rPr>
              <w:t>Oxford Agricultural Trials, EU20-037-19</w:t>
            </w:r>
          </w:p>
          <w:p w14:paraId="35B82537" w14:textId="4544427A"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747877F5" w14:textId="0001486D" w:rsidR="00BF1932" w:rsidRPr="0066409B" w:rsidRDefault="00BF1932" w:rsidP="00BF1932">
            <w:pPr>
              <w:jc w:val="center"/>
              <w:rPr>
                <w:sz w:val="18"/>
                <w:szCs w:val="18"/>
              </w:rPr>
            </w:pPr>
            <w:r w:rsidRPr="0066409B">
              <w:rPr>
                <w:sz w:val="18"/>
                <w:szCs w:val="18"/>
              </w:rPr>
              <w:t>N</w:t>
            </w:r>
          </w:p>
        </w:tc>
        <w:tc>
          <w:tcPr>
            <w:tcW w:w="399" w:type="pct"/>
          </w:tcPr>
          <w:p w14:paraId="4C9EEF0F" w14:textId="4C442C4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845F270" w14:textId="6E637FD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E7259F2" w14:textId="7A2CB0A6" w:rsidR="00BF1932" w:rsidRPr="0066409B" w:rsidRDefault="00BF1932" w:rsidP="00BF1932">
            <w:pPr>
              <w:jc w:val="center"/>
              <w:rPr>
                <w:sz w:val="18"/>
                <w:szCs w:val="18"/>
              </w:rPr>
            </w:pPr>
            <w:r w:rsidRPr="0066409B">
              <w:rPr>
                <w:sz w:val="18"/>
                <w:szCs w:val="18"/>
              </w:rPr>
              <w:t>Nufarm</w:t>
            </w:r>
          </w:p>
        </w:tc>
      </w:tr>
      <w:tr w:rsidR="00BF1932" w:rsidRPr="0066409B" w14:paraId="25709A11" w14:textId="77777777" w:rsidTr="004142EC">
        <w:trPr>
          <w:cantSplit/>
        </w:trPr>
        <w:tc>
          <w:tcPr>
            <w:tcW w:w="499" w:type="pct"/>
          </w:tcPr>
          <w:p w14:paraId="66B71DF5" w14:textId="77777777" w:rsidR="00BF1932" w:rsidRPr="0066409B" w:rsidRDefault="00BF1932" w:rsidP="00BF1932">
            <w:pPr>
              <w:jc w:val="left"/>
              <w:rPr>
                <w:sz w:val="18"/>
                <w:szCs w:val="18"/>
                <w:lang w:eastAsia="fr-FR"/>
              </w:rPr>
            </w:pPr>
            <w:r w:rsidRPr="0066409B">
              <w:rPr>
                <w:sz w:val="18"/>
                <w:szCs w:val="18"/>
                <w:lang w:eastAsia="fr-FR"/>
              </w:rPr>
              <w:t>KCP 6.2</w:t>
            </w:r>
          </w:p>
          <w:p w14:paraId="679459BF" w14:textId="1A051F77"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143D93E" w14:textId="5194DB71" w:rsidR="00BF1932" w:rsidRPr="0066409B" w:rsidRDefault="00BF1932" w:rsidP="00BF1932">
            <w:pPr>
              <w:rPr>
                <w:sz w:val="18"/>
                <w:szCs w:val="18"/>
              </w:rPr>
            </w:pPr>
            <w:r w:rsidRPr="0066409B">
              <w:rPr>
                <w:sz w:val="18"/>
                <w:szCs w:val="18"/>
              </w:rPr>
              <w:t>Lucy Stokes</w:t>
            </w:r>
          </w:p>
        </w:tc>
        <w:tc>
          <w:tcPr>
            <w:tcW w:w="428" w:type="pct"/>
          </w:tcPr>
          <w:p w14:paraId="62F1E5BB" w14:textId="56B35544" w:rsidR="00BF1932" w:rsidRPr="0066409B" w:rsidRDefault="00BF1932" w:rsidP="00BF1932">
            <w:pPr>
              <w:jc w:val="center"/>
              <w:rPr>
                <w:sz w:val="18"/>
                <w:szCs w:val="18"/>
              </w:rPr>
            </w:pPr>
            <w:r w:rsidRPr="0066409B">
              <w:rPr>
                <w:sz w:val="18"/>
                <w:szCs w:val="18"/>
              </w:rPr>
              <w:t>2019</w:t>
            </w:r>
          </w:p>
        </w:tc>
        <w:tc>
          <w:tcPr>
            <w:tcW w:w="1649" w:type="pct"/>
          </w:tcPr>
          <w:p w14:paraId="38DAFC07" w14:textId="77777777" w:rsidR="00BF1932" w:rsidRPr="009E6285" w:rsidRDefault="00BF1932" w:rsidP="00BF1932">
            <w:pPr>
              <w:rPr>
                <w:sz w:val="18"/>
                <w:szCs w:val="18"/>
                <w:lang w:val="en-US"/>
              </w:rPr>
            </w:pPr>
            <w:r w:rsidRPr="009E6285">
              <w:rPr>
                <w:sz w:val="18"/>
                <w:szCs w:val="18"/>
                <w:lang w:val="en-US"/>
              </w:rPr>
              <w:t>REG: EFFICACY of CA3301 &amp; CA3642 on spring barley (Foliar diseases) Trial season 2019</w:t>
            </w:r>
          </w:p>
          <w:p w14:paraId="440368B7" w14:textId="77777777" w:rsidR="00BF1932" w:rsidRPr="009E6285" w:rsidRDefault="00BF1932" w:rsidP="00BF1932">
            <w:pPr>
              <w:rPr>
                <w:sz w:val="18"/>
                <w:szCs w:val="18"/>
                <w:lang w:val="en-US"/>
              </w:rPr>
            </w:pPr>
            <w:r w:rsidRPr="009E6285">
              <w:rPr>
                <w:sz w:val="18"/>
                <w:szCs w:val="18"/>
                <w:lang w:val="en-US"/>
              </w:rPr>
              <w:t>Oxford Agricultural Trials, EU19-069-32</w:t>
            </w:r>
          </w:p>
          <w:p w14:paraId="75071856" w14:textId="51D51BF5"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2C3DA08B" w14:textId="1F81C439" w:rsidR="00BF1932" w:rsidRPr="0066409B" w:rsidRDefault="00BF1932" w:rsidP="00BF1932">
            <w:pPr>
              <w:jc w:val="center"/>
              <w:rPr>
                <w:sz w:val="18"/>
                <w:szCs w:val="18"/>
              </w:rPr>
            </w:pPr>
            <w:r w:rsidRPr="0066409B">
              <w:rPr>
                <w:sz w:val="18"/>
                <w:szCs w:val="18"/>
              </w:rPr>
              <w:t>N</w:t>
            </w:r>
          </w:p>
        </w:tc>
        <w:tc>
          <w:tcPr>
            <w:tcW w:w="399" w:type="pct"/>
          </w:tcPr>
          <w:p w14:paraId="5344AD5E" w14:textId="5051722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CBBC3D2" w14:textId="5F9646BF"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A540C82" w14:textId="2324E6C7" w:rsidR="00BF1932" w:rsidRPr="0066409B" w:rsidRDefault="00BF1932" w:rsidP="00BF1932">
            <w:pPr>
              <w:jc w:val="center"/>
              <w:rPr>
                <w:sz w:val="18"/>
                <w:szCs w:val="18"/>
              </w:rPr>
            </w:pPr>
            <w:r w:rsidRPr="0066409B">
              <w:rPr>
                <w:sz w:val="18"/>
                <w:szCs w:val="18"/>
              </w:rPr>
              <w:t>Nufarm</w:t>
            </w:r>
          </w:p>
        </w:tc>
      </w:tr>
      <w:tr w:rsidR="00BF1932" w:rsidRPr="0066409B" w14:paraId="06552C7D" w14:textId="77777777" w:rsidTr="004142EC">
        <w:trPr>
          <w:cantSplit/>
        </w:trPr>
        <w:tc>
          <w:tcPr>
            <w:tcW w:w="499" w:type="pct"/>
          </w:tcPr>
          <w:p w14:paraId="779E59EC" w14:textId="77777777" w:rsidR="00BF1932" w:rsidRPr="0066409B" w:rsidRDefault="00BF1932" w:rsidP="00BF1932">
            <w:pPr>
              <w:jc w:val="left"/>
              <w:rPr>
                <w:sz w:val="18"/>
                <w:szCs w:val="18"/>
                <w:lang w:eastAsia="fr-FR"/>
              </w:rPr>
            </w:pPr>
            <w:r w:rsidRPr="0066409B">
              <w:rPr>
                <w:sz w:val="18"/>
                <w:szCs w:val="18"/>
                <w:lang w:eastAsia="fr-FR"/>
              </w:rPr>
              <w:t>KCP 6.2</w:t>
            </w:r>
          </w:p>
          <w:p w14:paraId="6BD3328C" w14:textId="10EC9D5C"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04723CA" w14:textId="605D982E" w:rsidR="00BF1932" w:rsidRPr="0066409B" w:rsidRDefault="00BF1932" w:rsidP="00BF1932">
            <w:pPr>
              <w:rPr>
                <w:sz w:val="18"/>
                <w:szCs w:val="18"/>
              </w:rPr>
            </w:pPr>
            <w:r w:rsidRPr="0066409B">
              <w:rPr>
                <w:sz w:val="18"/>
                <w:szCs w:val="18"/>
              </w:rPr>
              <w:t xml:space="preserve">Pierre Ferran-Terrats </w:t>
            </w:r>
          </w:p>
        </w:tc>
        <w:tc>
          <w:tcPr>
            <w:tcW w:w="428" w:type="pct"/>
          </w:tcPr>
          <w:p w14:paraId="6434CAD5" w14:textId="01A3FAAD" w:rsidR="00BF1932" w:rsidRPr="0066409B" w:rsidRDefault="00BF1932" w:rsidP="00BF1932">
            <w:pPr>
              <w:jc w:val="center"/>
              <w:rPr>
                <w:sz w:val="18"/>
                <w:szCs w:val="18"/>
              </w:rPr>
            </w:pPr>
            <w:r w:rsidRPr="0066409B">
              <w:rPr>
                <w:sz w:val="18"/>
                <w:szCs w:val="18"/>
              </w:rPr>
              <w:t>2019</w:t>
            </w:r>
          </w:p>
        </w:tc>
        <w:tc>
          <w:tcPr>
            <w:tcW w:w="1649" w:type="pct"/>
          </w:tcPr>
          <w:p w14:paraId="0AD469C9"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2019</w:t>
            </w:r>
          </w:p>
          <w:p w14:paraId="11EAFA92"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EU19-069-105</w:t>
            </w:r>
          </w:p>
          <w:p w14:paraId="58562E09" w14:textId="7E9B7B01"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7D30F53E" w14:textId="59B62E84" w:rsidR="00BF1932" w:rsidRPr="0066409B" w:rsidRDefault="00BF1932" w:rsidP="00BF1932">
            <w:pPr>
              <w:jc w:val="center"/>
              <w:rPr>
                <w:sz w:val="18"/>
                <w:szCs w:val="18"/>
              </w:rPr>
            </w:pPr>
            <w:r w:rsidRPr="0066409B">
              <w:rPr>
                <w:sz w:val="18"/>
                <w:szCs w:val="18"/>
              </w:rPr>
              <w:t>N</w:t>
            </w:r>
          </w:p>
        </w:tc>
        <w:tc>
          <w:tcPr>
            <w:tcW w:w="399" w:type="pct"/>
          </w:tcPr>
          <w:p w14:paraId="5A3D53E4" w14:textId="3D23701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2A103E0"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61E7B3F" w14:textId="1676A64B" w:rsidR="007B01CC" w:rsidRDefault="007B01CC" w:rsidP="007B01CC">
            <w:pPr>
              <w:jc w:val="center"/>
              <w:rPr>
                <w:sz w:val="18"/>
                <w:szCs w:val="18"/>
                <w:lang w:val="en-US"/>
              </w:rPr>
            </w:pPr>
            <w:r w:rsidRPr="00E17996">
              <w:rPr>
                <w:sz w:val="18"/>
                <w:szCs w:val="18"/>
                <w:highlight w:val="cyan"/>
                <w:lang w:val="en-US"/>
              </w:rPr>
              <w:t>Registered in July 2023</w:t>
            </w:r>
          </w:p>
          <w:p w14:paraId="7DC84224" w14:textId="4A6AF5AE"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69E6A00" w14:textId="76F85ED5" w:rsidR="00BF1932" w:rsidRPr="0066409B" w:rsidRDefault="00BF1932" w:rsidP="00BF1932">
            <w:pPr>
              <w:jc w:val="center"/>
              <w:rPr>
                <w:sz w:val="18"/>
                <w:szCs w:val="18"/>
              </w:rPr>
            </w:pPr>
            <w:r w:rsidRPr="0066409B">
              <w:rPr>
                <w:sz w:val="18"/>
                <w:szCs w:val="18"/>
              </w:rPr>
              <w:t>Nufarm</w:t>
            </w:r>
          </w:p>
        </w:tc>
      </w:tr>
      <w:tr w:rsidR="00BF1932" w:rsidRPr="0066409B" w14:paraId="20300833" w14:textId="77777777" w:rsidTr="004142EC">
        <w:trPr>
          <w:cantSplit/>
        </w:trPr>
        <w:tc>
          <w:tcPr>
            <w:tcW w:w="499" w:type="pct"/>
          </w:tcPr>
          <w:p w14:paraId="2DCAD441" w14:textId="77777777" w:rsidR="00BF1932" w:rsidRPr="0066409B" w:rsidRDefault="00BF1932" w:rsidP="00BF1932">
            <w:pPr>
              <w:jc w:val="left"/>
              <w:rPr>
                <w:sz w:val="18"/>
                <w:szCs w:val="18"/>
                <w:lang w:eastAsia="fr-FR"/>
              </w:rPr>
            </w:pPr>
            <w:r w:rsidRPr="0066409B">
              <w:rPr>
                <w:sz w:val="18"/>
                <w:szCs w:val="18"/>
                <w:lang w:eastAsia="fr-FR"/>
              </w:rPr>
              <w:t>KCP 6.2</w:t>
            </w:r>
          </w:p>
          <w:p w14:paraId="0C986A84" w14:textId="593D9FA6"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E3AF8C8" w14:textId="2C227B92" w:rsidR="00BF1932" w:rsidRPr="0066409B" w:rsidRDefault="00BF1932" w:rsidP="00BF1932">
            <w:pPr>
              <w:rPr>
                <w:sz w:val="18"/>
                <w:szCs w:val="18"/>
              </w:rPr>
            </w:pPr>
            <w:r w:rsidRPr="0066409B">
              <w:rPr>
                <w:sz w:val="18"/>
                <w:szCs w:val="18"/>
              </w:rPr>
              <w:t xml:space="preserve">Pierre Ferran-Terrats </w:t>
            </w:r>
          </w:p>
        </w:tc>
        <w:tc>
          <w:tcPr>
            <w:tcW w:w="428" w:type="pct"/>
          </w:tcPr>
          <w:p w14:paraId="4766FEA7" w14:textId="41EB68D4" w:rsidR="00BF1932" w:rsidRPr="0066409B" w:rsidRDefault="00BF1932" w:rsidP="00BF1932">
            <w:pPr>
              <w:jc w:val="center"/>
              <w:rPr>
                <w:sz w:val="18"/>
                <w:szCs w:val="18"/>
              </w:rPr>
            </w:pPr>
            <w:r w:rsidRPr="0066409B">
              <w:rPr>
                <w:sz w:val="18"/>
                <w:szCs w:val="18"/>
              </w:rPr>
              <w:t>2019</w:t>
            </w:r>
          </w:p>
        </w:tc>
        <w:tc>
          <w:tcPr>
            <w:tcW w:w="1649" w:type="pct"/>
          </w:tcPr>
          <w:p w14:paraId="7F217038"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2019</w:t>
            </w:r>
          </w:p>
          <w:p w14:paraId="40DB0111"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EU19-069-93</w:t>
            </w:r>
          </w:p>
          <w:p w14:paraId="55441905" w14:textId="2CC4B23B"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080B22E" w14:textId="315B0C43" w:rsidR="00BF1932" w:rsidRPr="0066409B" w:rsidRDefault="00BF1932" w:rsidP="00BF1932">
            <w:pPr>
              <w:jc w:val="center"/>
              <w:rPr>
                <w:sz w:val="18"/>
                <w:szCs w:val="18"/>
              </w:rPr>
            </w:pPr>
            <w:r w:rsidRPr="0066409B">
              <w:rPr>
                <w:sz w:val="18"/>
                <w:szCs w:val="18"/>
              </w:rPr>
              <w:t>N</w:t>
            </w:r>
          </w:p>
        </w:tc>
        <w:tc>
          <w:tcPr>
            <w:tcW w:w="399" w:type="pct"/>
          </w:tcPr>
          <w:p w14:paraId="54404EA0" w14:textId="0CF23BF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F1C9BD1"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7928149" w14:textId="60D64145" w:rsidR="007B01CC" w:rsidRDefault="007B01CC" w:rsidP="007B01CC">
            <w:pPr>
              <w:jc w:val="center"/>
              <w:rPr>
                <w:sz w:val="18"/>
                <w:szCs w:val="18"/>
                <w:lang w:val="en-US"/>
              </w:rPr>
            </w:pPr>
            <w:r w:rsidRPr="00E17996">
              <w:rPr>
                <w:sz w:val="18"/>
                <w:szCs w:val="18"/>
                <w:highlight w:val="cyan"/>
                <w:lang w:val="en-US"/>
              </w:rPr>
              <w:t>Registered in July 2023</w:t>
            </w:r>
          </w:p>
          <w:p w14:paraId="421527A4" w14:textId="0A7697C7"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09E9E69" w14:textId="0255BD1E" w:rsidR="00BF1932" w:rsidRPr="0066409B" w:rsidRDefault="00BF1932" w:rsidP="00BF1932">
            <w:pPr>
              <w:jc w:val="center"/>
              <w:rPr>
                <w:sz w:val="18"/>
                <w:szCs w:val="18"/>
              </w:rPr>
            </w:pPr>
            <w:r w:rsidRPr="0066409B">
              <w:rPr>
                <w:sz w:val="18"/>
                <w:szCs w:val="18"/>
              </w:rPr>
              <w:t>Nufarm</w:t>
            </w:r>
          </w:p>
        </w:tc>
      </w:tr>
      <w:tr w:rsidR="00BF1932" w:rsidRPr="0066409B" w14:paraId="24F1305E" w14:textId="77777777" w:rsidTr="004142EC">
        <w:trPr>
          <w:cantSplit/>
        </w:trPr>
        <w:tc>
          <w:tcPr>
            <w:tcW w:w="499" w:type="pct"/>
          </w:tcPr>
          <w:p w14:paraId="10F65F19" w14:textId="77777777" w:rsidR="00BF1932" w:rsidRPr="0066409B" w:rsidRDefault="00BF1932" w:rsidP="00BF1932">
            <w:pPr>
              <w:jc w:val="left"/>
              <w:rPr>
                <w:sz w:val="18"/>
                <w:szCs w:val="18"/>
                <w:lang w:eastAsia="fr-FR"/>
              </w:rPr>
            </w:pPr>
            <w:r w:rsidRPr="0066409B">
              <w:rPr>
                <w:sz w:val="18"/>
                <w:szCs w:val="18"/>
                <w:lang w:eastAsia="fr-FR"/>
              </w:rPr>
              <w:t>KCP 6.2</w:t>
            </w:r>
          </w:p>
          <w:p w14:paraId="6DB74F23" w14:textId="56AAF781"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C63DDEA" w14:textId="77E5FD41" w:rsidR="00BF1932" w:rsidRPr="0066409B" w:rsidRDefault="00BF1932" w:rsidP="00BF1932">
            <w:pPr>
              <w:rPr>
                <w:sz w:val="18"/>
                <w:szCs w:val="18"/>
              </w:rPr>
            </w:pPr>
            <w:r w:rsidRPr="0066409B">
              <w:rPr>
                <w:sz w:val="18"/>
                <w:szCs w:val="18"/>
              </w:rPr>
              <w:t>Antanina</w:t>
            </w:r>
            <w:r w:rsidRPr="0066409B">
              <w:rPr>
                <w:sz w:val="18"/>
                <w:szCs w:val="18"/>
              </w:rPr>
              <w:br/>
              <w:t>Ušinskienė</w:t>
            </w:r>
          </w:p>
        </w:tc>
        <w:tc>
          <w:tcPr>
            <w:tcW w:w="428" w:type="pct"/>
          </w:tcPr>
          <w:p w14:paraId="0E451894" w14:textId="4D31AE4F" w:rsidR="00BF1932" w:rsidRPr="0066409B" w:rsidRDefault="00BF1932" w:rsidP="00BF1932">
            <w:pPr>
              <w:jc w:val="center"/>
              <w:rPr>
                <w:sz w:val="18"/>
                <w:szCs w:val="18"/>
              </w:rPr>
            </w:pPr>
            <w:r w:rsidRPr="0066409B">
              <w:rPr>
                <w:sz w:val="18"/>
                <w:szCs w:val="18"/>
              </w:rPr>
              <w:t>2020</w:t>
            </w:r>
          </w:p>
        </w:tc>
        <w:tc>
          <w:tcPr>
            <w:tcW w:w="1649" w:type="pct"/>
          </w:tcPr>
          <w:p w14:paraId="05F8E4BE"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w:t>
            </w:r>
          </w:p>
          <w:p w14:paraId="386C10E9" w14:textId="77777777" w:rsidR="00BF1932" w:rsidRPr="004142EC" w:rsidRDefault="00BF1932" w:rsidP="00BF1932">
            <w:pPr>
              <w:rPr>
                <w:sz w:val="18"/>
                <w:szCs w:val="18"/>
                <w:lang w:val="en-GB"/>
              </w:rPr>
            </w:pPr>
            <w:r w:rsidRPr="004142EC">
              <w:rPr>
                <w:sz w:val="18"/>
                <w:szCs w:val="18"/>
                <w:lang w:val="en-GB"/>
              </w:rPr>
              <w:t>SIA Agrolab, EU20-037-118</w:t>
            </w:r>
          </w:p>
          <w:p w14:paraId="0BCC8C95" w14:textId="24D183DA"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4139E70D" w14:textId="2E44E125" w:rsidR="00BF1932" w:rsidRPr="0066409B" w:rsidRDefault="00BF1932" w:rsidP="00BF1932">
            <w:pPr>
              <w:jc w:val="center"/>
              <w:rPr>
                <w:sz w:val="18"/>
                <w:szCs w:val="18"/>
              </w:rPr>
            </w:pPr>
            <w:r w:rsidRPr="0066409B">
              <w:rPr>
                <w:sz w:val="18"/>
                <w:szCs w:val="18"/>
              </w:rPr>
              <w:t>N</w:t>
            </w:r>
          </w:p>
        </w:tc>
        <w:tc>
          <w:tcPr>
            <w:tcW w:w="399" w:type="pct"/>
          </w:tcPr>
          <w:p w14:paraId="6561BD08" w14:textId="237E199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6FAD6D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50113639" w14:textId="1692CC7C" w:rsidR="007B01CC" w:rsidRDefault="007B01CC" w:rsidP="007B01CC">
            <w:pPr>
              <w:jc w:val="center"/>
              <w:rPr>
                <w:sz w:val="18"/>
                <w:szCs w:val="18"/>
                <w:lang w:val="en-US"/>
              </w:rPr>
            </w:pPr>
            <w:r w:rsidRPr="00E17996">
              <w:rPr>
                <w:sz w:val="18"/>
                <w:szCs w:val="18"/>
                <w:highlight w:val="cyan"/>
                <w:lang w:val="en-US"/>
              </w:rPr>
              <w:t>Registered in July 2023</w:t>
            </w:r>
          </w:p>
          <w:p w14:paraId="719DB78A" w14:textId="3F5A0F0F"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A972EF4" w14:textId="5A6F1C62" w:rsidR="00BF1932" w:rsidRPr="0066409B" w:rsidRDefault="00BF1932" w:rsidP="00BF1932">
            <w:pPr>
              <w:jc w:val="center"/>
              <w:rPr>
                <w:sz w:val="18"/>
                <w:szCs w:val="18"/>
              </w:rPr>
            </w:pPr>
            <w:r w:rsidRPr="0066409B">
              <w:rPr>
                <w:sz w:val="18"/>
                <w:szCs w:val="18"/>
              </w:rPr>
              <w:t>Nufarm</w:t>
            </w:r>
          </w:p>
        </w:tc>
      </w:tr>
      <w:tr w:rsidR="00BF1932" w:rsidRPr="0066409B" w14:paraId="39B2A486" w14:textId="77777777" w:rsidTr="004142EC">
        <w:trPr>
          <w:cantSplit/>
        </w:trPr>
        <w:tc>
          <w:tcPr>
            <w:tcW w:w="499" w:type="pct"/>
          </w:tcPr>
          <w:p w14:paraId="14BC076F" w14:textId="77777777" w:rsidR="00BF1932" w:rsidRPr="0066409B" w:rsidRDefault="00BF1932" w:rsidP="00BF1932">
            <w:pPr>
              <w:jc w:val="left"/>
              <w:rPr>
                <w:sz w:val="18"/>
                <w:szCs w:val="18"/>
                <w:lang w:eastAsia="fr-FR"/>
              </w:rPr>
            </w:pPr>
            <w:r w:rsidRPr="0066409B">
              <w:rPr>
                <w:sz w:val="18"/>
                <w:szCs w:val="18"/>
                <w:lang w:eastAsia="fr-FR"/>
              </w:rPr>
              <w:t>KCP 6.2</w:t>
            </w:r>
          </w:p>
          <w:p w14:paraId="53D944F0" w14:textId="0C75DA8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1368D45" w14:textId="204C7503" w:rsidR="00BF1932" w:rsidRPr="0066409B" w:rsidRDefault="00BF1932" w:rsidP="00BF1932">
            <w:pPr>
              <w:rPr>
                <w:sz w:val="18"/>
                <w:szCs w:val="18"/>
              </w:rPr>
            </w:pPr>
            <w:r w:rsidRPr="0066409B">
              <w:rPr>
                <w:sz w:val="18"/>
                <w:szCs w:val="18"/>
              </w:rPr>
              <w:t>Guillaume Cardiet</w:t>
            </w:r>
          </w:p>
        </w:tc>
        <w:tc>
          <w:tcPr>
            <w:tcW w:w="428" w:type="pct"/>
          </w:tcPr>
          <w:p w14:paraId="34D660FD" w14:textId="3031A804" w:rsidR="00BF1932" w:rsidRPr="0066409B" w:rsidRDefault="00BF1932" w:rsidP="00BF1932">
            <w:pPr>
              <w:jc w:val="center"/>
              <w:rPr>
                <w:sz w:val="18"/>
                <w:szCs w:val="18"/>
              </w:rPr>
            </w:pPr>
            <w:r w:rsidRPr="0066409B">
              <w:rPr>
                <w:sz w:val="18"/>
                <w:szCs w:val="18"/>
              </w:rPr>
              <w:t>2020</w:t>
            </w:r>
          </w:p>
        </w:tc>
        <w:tc>
          <w:tcPr>
            <w:tcW w:w="1649" w:type="pct"/>
          </w:tcPr>
          <w:p w14:paraId="7C077691"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REG - EFF - CA3301 &amp; CA3642 Trial season 2020</w:t>
            </w:r>
          </w:p>
          <w:p w14:paraId="455CA611" w14:textId="77777777" w:rsidR="00BF1932" w:rsidRPr="0066409B" w:rsidRDefault="00BF1932" w:rsidP="00BF1932">
            <w:pPr>
              <w:rPr>
                <w:sz w:val="18"/>
                <w:szCs w:val="18"/>
              </w:rPr>
            </w:pPr>
            <w:r w:rsidRPr="0066409B">
              <w:rPr>
                <w:sz w:val="18"/>
                <w:szCs w:val="18"/>
              </w:rPr>
              <w:t>LRCAF, EU20-037-120</w:t>
            </w:r>
          </w:p>
          <w:p w14:paraId="1F53AA58" w14:textId="0E5BAABA"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7BAC30A" w14:textId="73A0CBEB" w:rsidR="00BF1932" w:rsidRPr="0066409B" w:rsidRDefault="00BF1932" w:rsidP="00BF1932">
            <w:pPr>
              <w:jc w:val="center"/>
              <w:rPr>
                <w:sz w:val="18"/>
                <w:szCs w:val="18"/>
              </w:rPr>
            </w:pPr>
            <w:r w:rsidRPr="0066409B">
              <w:rPr>
                <w:sz w:val="18"/>
                <w:szCs w:val="18"/>
              </w:rPr>
              <w:t>N</w:t>
            </w:r>
          </w:p>
        </w:tc>
        <w:tc>
          <w:tcPr>
            <w:tcW w:w="399" w:type="pct"/>
          </w:tcPr>
          <w:p w14:paraId="02D94502" w14:textId="7ABBDAE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9C4FC8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518FA33" w14:textId="18BB716A" w:rsidR="007B01CC" w:rsidRDefault="007B01CC" w:rsidP="007B01CC">
            <w:pPr>
              <w:jc w:val="center"/>
              <w:rPr>
                <w:sz w:val="18"/>
                <w:szCs w:val="18"/>
                <w:lang w:val="en-US"/>
              </w:rPr>
            </w:pPr>
            <w:r w:rsidRPr="00E17996">
              <w:rPr>
                <w:sz w:val="18"/>
                <w:szCs w:val="18"/>
                <w:highlight w:val="cyan"/>
                <w:lang w:val="en-US"/>
              </w:rPr>
              <w:t>Registered in July 2023</w:t>
            </w:r>
          </w:p>
          <w:p w14:paraId="64390031" w14:textId="1A43359F"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9C946EB" w14:textId="5BA7CB74" w:rsidR="00BF1932" w:rsidRPr="0066409B" w:rsidRDefault="00BF1932" w:rsidP="00BF1932">
            <w:pPr>
              <w:jc w:val="center"/>
              <w:rPr>
                <w:sz w:val="18"/>
                <w:szCs w:val="18"/>
              </w:rPr>
            </w:pPr>
            <w:r w:rsidRPr="0066409B">
              <w:rPr>
                <w:sz w:val="18"/>
                <w:szCs w:val="18"/>
              </w:rPr>
              <w:t>Nufarm</w:t>
            </w:r>
          </w:p>
        </w:tc>
      </w:tr>
      <w:tr w:rsidR="00BF1932" w:rsidRPr="0066409B" w14:paraId="15912CBF" w14:textId="77777777" w:rsidTr="004142EC">
        <w:trPr>
          <w:cantSplit/>
        </w:trPr>
        <w:tc>
          <w:tcPr>
            <w:tcW w:w="499" w:type="pct"/>
          </w:tcPr>
          <w:p w14:paraId="6DB15F29" w14:textId="77777777" w:rsidR="00BF1932" w:rsidRPr="0066409B" w:rsidRDefault="00BF1932" w:rsidP="00BF1932">
            <w:pPr>
              <w:jc w:val="left"/>
              <w:rPr>
                <w:sz w:val="18"/>
                <w:szCs w:val="18"/>
                <w:lang w:eastAsia="fr-FR"/>
              </w:rPr>
            </w:pPr>
            <w:r w:rsidRPr="0066409B">
              <w:rPr>
                <w:sz w:val="18"/>
                <w:szCs w:val="18"/>
                <w:lang w:eastAsia="fr-FR"/>
              </w:rPr>
              <w:t>KCP 6.2</w:t>
            </w:r>
          </w:p>
          <w:p w14:paraId="155E8BF6" w14:textId="489C8D9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72C29B1" w14:textId="38F0069C" w:rsidR="00BF1932" w:rsidRPr="0066409B" w:rsidRDefault="00BF1932" w:rsidP="00BF1932">
            <w:pPr>
              <w:rPr>
                <w:sz w:val="18"/>
                <w:szCs w:val="18"/>
              </w:rPr>
            </w:pPr>
            <w:r w:rsidRPr="0066409B">
              <w:rPr>
                <w:sz w:val="18"/>
                <w:szCs w:val="18"/>
              </w:rPr>
              <w:t>Guillaume Cardiet</w:t>
            </w:r>
          </w:p>
        </w:tc>
        <w:tc>
          <w:tcPr>
            <w:tcW w:w="428" w:type="pct"/>
          </w:tcPr>
          <w:p w14:paraId="24485686" w14:textId="6B3A7014" w:rsidR="00BF1932" w:rsidRPr="0066409B" w:rsidRDefault="00BF1932" w:rsidP="00BF1932">
            <w:pPr>
              <w:jc w:val="center"/>
              <w:rPr>
                <w:sz w:val="18"/>
                <w:szCs w:val="18"/>
              </w:rPr>
            </w:pPr>
            <w:r w:rsidRPr="0066409B">
              <w:rPr>
                <w:sz w:val="18"/>
                <w:szCs w:val="18"/>
              </w:rPr>
              <w:t>2021</w:t>
            </w:r>
          </w:p>
        </w:tc>
        <w:tc>
          <w:tcPr>
            <w:tcW w:w="1649" w:type="pct"/>
          </w:tcPr>
          <w:p w14:paraId="3BEA8E33"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2021</w:t>
            </w:r>
          </w:p>
          <w:p w14:paraId="305E19C3"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EU21-020-67</w:t>
            </w:r>
          </w:p>
          <w:p w14:paraId="062C29C0" w14:textId="250F2283"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74A60C5" w14:textId="4F34FD4D" w:rsidR="00BF1932" w:rsidRPr="0066409B" w:rsidRDefault="00BF1932" w:rsidP="00BF1932">
            <w:pPr>
              <w:jc w:val="center"/>
              <w:rPr>
                <w:sz w:val="18"/>
                <w:szCs w:val="18"/>
              </w:rPr>
            </w:pPr>
            <w:r w:rsidRPr="0066409B">
              <w:rPr>
                <w:sz w:val="18"/>
                <w:szCs w:val="18"/>
              </w:rPr>
              <w:t>N</w:t>
            </w:r>
          </w:p>
        </w:tc>
        <w:tc>
          <w:tcPr>
            <w:tcW w:w="399" w:type="pct"/>
          </w:tcPr>
          <w:p w14:paraId="2B6F6459" w14:textId="3EE65CD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B696AB1" w14:textId="2684BD8F"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62F09A1" w14:textId="4D68F0CA" w:rsidR="00BF1932" w:rsidRPr="0066409B" w:rsidRDefault="00BF1932" w:rsidP="00BF1932">
            <w:pPr>
              <w:jc w:val="center"/>
              <w:rPr>
                <w:sz w:val="18"/>
                <w:szCs w:val="18"/>
              </w:rPr>
            </w:pPr>
            <w:r w:rsidRPr="0066409B">
              <w:rPr>
                <w:sz w:val="18"/>
                <w:szCs w:val="18"/>
              </w:rPr>
              <w:t>Nufarm</w:t>
            </w:r>
          </w:p>
        </w:tc>
      </w:tr>
      <w:tr w:rsidR="00BF1932" w:rsidRPr="0066409B" w14:paraId="1D66CAF2" w14:textId="77777777" w:rsidTr="004142EC">
        <w:trPr>
          <w:cantSplit/>
        </w:trPr>
        <w:tc>
          <w:tcPr>
            <w:tcW w:w="499" w:type="pct"/>
          </w:tcPr>
          <w:p w14:paraId="50ABB8CE" w14:textId="77777777" w:rsidR="00BF1932" w:rsidRPr="0066409B" w:rsidRDefault="00BF1932" w:rsidP="00BF1932">
            <w:pPr>
              <w:jc w:val="left"/>
              <w:rPr>
                <w:sz w:val="18"/>
                <w:szCs w:val="18"/>
                <w:lang w:eastAsia="fr-FR"/>
              </w:rPr>
            </w:pPr>
            <w:r w:rsidRPr="0066409B">
              <w:rPr>
                <w:sz w:val="18"/>
                <w:szCs w:val="18"/>
                <w:lang w:eastAsia="fr-FR"/>
              </w:rPr>
              <w:t>KCP 6.2</w:t>
            </w:r>
          </w:p>
          <w:p w14:paraId="7D6E6B42" w14:textId="66DDA009"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015B4F2" w14:textId="5F515402" w:rsidR="00BF1932" w:rsidRPr="0066409B" w:rsidRDefault="00BF1932" w:rsidP="00BF1932">
            <w:pPr>
              <w:rPr>
                <w:sz w:val="18"/>
                <w:szCs w:val="18"/>
              </w:rPr>
            </w:pPr>
            <w:r w:rsidRPr="0066409B">
              <w:rPr>
                <w:sz w:val="18"/>
                <w:szCs w:val="18"/>
              </w:rPr>
              <w:t>Guillaume Cardiet</w:t>
            </w:r>
          </w:p>
        </w:tc>
        <w:tc>
          <w:tcPr>
            <w:tcW w:w="428" w:type="pct"/>
          </w:tcPr>
          <w:p w14:paraId="2BCB6608" w14:textId="4E10A94B" w:rsidR="00BF1932" w:rsidRPr="0066409B" w:rsidRDefault="00BF1932" w:rsidP="00BF1932">
            <w:pPr>
              <w:jc w:val="center"/>
              <w:rPr>
                <w:sz w:val="18"/>
                <w:szCs w:val="18"/>
              </w:rPr>
            </w:pPr>
            <w:r w:rsidRPr="0066409B">
              <w:rPr>
                <w:sz w:val="18"/>
                <w:szCs w:val="18"/>
              </w:rPr>
              <w:t>2021</w:t>
            </w:r>
          </w:p>
        </w:tc>
        <w:tc>
          <w:tcPr>
            <w:tcW w:w="1649" w:type="pct"/>
          </w:tcPr>
          <w:p w14:paraId="703B708B"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REG - EFF - CA3301 &amp; CA3642 Trial season 2021</w:t>
            </w:r>
          </w:p>
          <w:p w14:paraId="33597D95" w14:textId="77777777" w:rsidR="00BF1932" w:rsidRPr="0066409B" w:rsidRDefault="00BF1932" w:rsidP="00BF1932">
            <w:pPr>
              <w:rPr>
                <w:sz w:val="18"/>
                <w:szCs w:val="18"/>
              </w:rPr>
            </w:pPr>
            <w:r w:rsidRPr="0066409B">
              <w:rPr>
                <w:sz w:val="18"/>
                <w:szCs w:val="18"/>
              </w:rPr>
              <w:t>LRCAF, EU21-020-68</w:t>
            </w:r>
          </w:p>
          <w:p w14:paraId="35160AA3" w14:textId="0B3384FD"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29A2DEDE" w14:textId="4DEA470E" w:rsidR="00BF1932" w:rsidRPr="0066409B" w:rsidRDefault="00BF1932" w:rsidP="00BF1932">
            <w:pPr>
              <w:jc w:val="center"/>
              <w:rPr>
                <w:sz w:val="18"/>
                <w:szCs w:val="18"/>
              </w:rPr>
            </w:pPr>
            <w:r w:rsidRPr="0066409B">
              <w:rPr>
                <w:sz w:val="18"/>
                <w:szCs w:val="18"/>
              </w:rPr>
              <w:t>N</w:t>
            </w:r>
          </w:p>
        </w:tc>
        <w:tc>
          <w:tcPr>
            <w:tcW w:w="399" w:type="pct"/>
          </w:tcPr>
          <w:p w14:paraId="684CA158" w14:textId="2FB4BD7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ED69DBC" w14:textId="43D5BF8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A6E1D4C" w14:textId="7A22299C" w:rsidR="00BF1932" w:rsidRPr="0066409B" w:rsidRDefault="00BF1932" w:rsidP="00BF1932">
            <w:pPr>
              <w:jc w:val="center"/>
              <w:rPr>
                <w:sz w:val="18"/>
                <w:szCs w:val="18"/>
              </w:rPr>
            </w:pPr>
            <w:r w:rsidRPr="0066409B">
              <w:rPr>
                <w:sz w:val="18"/>
                <w:szCs w:val="18"/>
              </w:rPr>
              <w:t>Nufarm</w:t>
            </w:r>
          </w:p>
        </w:tc>
      </w:tr>
      <w:tr w:rsidR="00BF1932" w:rsidRPr="0066409B" w14:paraId="757746B8" w14:textId="77777777" w:rsidTr="004142EC">
        <w:trPr>
          <w:cantSplit/>
        </w:trPr>
        <w:tc>
          <w:tcPr>
            <w:tcW w:w="499" w:type="pct"/>
          </w:tcPr>
          <w:p w14:paraId="528198CE" w14:textId="77777777" w:rsidR="00BF1932" w:rsidRPr="0066409B" w:rsidRDefault="00BF1932" w:rsidP="00BF1932">
            <w:pPr>
              <w:jc w:val="left"/>
              <w:rPr>
                <w:sz w:val="18"/>
                <w:szCs w:val="18"/>
                <w:lang w:eastAsia="fr-FR"/>
              </w:rPr>
            </w:pPr>
            <w:r w:rsidRPr="0066409B">
              <w:rPr>
                <w:sz w:val="18"/>
                <w:szCs w:val="18"/>
                <w:lang w:eastAsia="fr-FR"/>
              </w:rPr>
              <w:t>KCP 6.2</w:t>
            </w:r>
          </w:p>
          <w:p w14:paraId="0B8473B1" w14:textId="50CFE7D5"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357159B" w14:textId="52FDBDC7" w:rsidR="00BF1932" w:rsidRPr="0066409B" w:rsidRDefault="00BF1932" w:rsidP="00BF1932">
            <w:pPr>
              <w:rPr>
                <w:sz w:val="18"/>
                <w:szCs w:val="18"/>
              </w:rPr>
            </w:pPr>
            <w:r w:rsidRPr="0066409B">
              <w:rPr>
                <w:sz w:val="18"/>
                <w:szCs w:val="18"/>
              </w:rPr>
              <w:t>Guillaume Cardiet</w:t>
            </w:r>
          </w:p>
        </w:tc>
        <w:tc>
          <w:tcPr>
            <w:tcW w:w="428" w:type="pct"/>
          </w:tcPr>
          <w:p w14:paraId="6EE4C002" w14:textId="6B666E9B" w:rsidR="00BF1932" w:rsidRPr="0066409B" w:rsidRDefault="00BF1932" w:rsidP="00BF1932">
            <w:pPr>
              <w:jc w:val="center"/>
              <w:rPr>
                <w:sz w:val="18"/>
                <w:szCs w:val="18"/>
              </w:rPr>
            </w:pPr>
            <w:r w:rsidRPr="0066409B">
              <w:rPr>
                <w:sz w:val="18"/>
                <w:szCs w:val="18"/>
              </w:rPr>
              <w:t>2021</w:t>
            </w:r>
          </w:p>
        </w:tc>
        <w:tc>
          <w:tcPr>
            <w:tcW w:w="1649" w:type="pct"/>
          </w:tcPr>
          <w:p w14:paraId="53AE1F0D"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2021</w:t>
            </w:r>
          </w:p>
          <w:p w14:paraId="59EA218B"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EU21-020-70</w:t>
            </w:r>
          </w:p>
          <w:p w14:paraId="58A711B9" w14:textId="0615B9F3"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1C5FCFEF" w14:textId="0BA33804" w:rsidR="00BF1932" w:rsidRPr="0066409B" w:rsidRDefault="00BF1932" w:rsidP="00BF1932">
            <w:pPr>
              <w:jc w:val="center"/>
              <w:rPr>
                <w:sz w:val="18"/>
                <w:szCs w:val="18"/>
              </w:rPr>
            </w:pPr>
            <w:r w:rsidRPr="0066409B">
              <w:rPr>
                <w:sz w:val="18"/>
                <w:szCs w:val="18"/>
              </w:rPr>
              <w:t>N</w:t>
            </w:r>
          </w:p>
        </w:tc>
        <w:tc>
          <w:tcPr>
            <w:tcW w:w="399" w:type="pct"/>
          </w:tcPr>
          <w:p w14:paraId="22B8C29E" w14:textId="0FA8AC2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50EE31E" w14:textId="54E003B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72BC6D2" w14:textId="30FB773F" w:rsidR="00BF1932" w:rsidRPr="0066409B" w:rsidRDefault="00BF1932" w:rsidP="00BF1932">
            <w:pPr>
              <w:jc w:val="center"/>
              <w:rPr>
                <w:sz w:val="18"/>
                <w:szCs w:val="18"/>
              </w:rPr>
            </w:pPr>
            <w:r w:rsidRPr="0066409B">
              <w:rPr>
                <w:sz w:val="18"/>
                <w:szCs w:val="18"/>
              </w:rPr>
              <w:t>Nufarm</w:t>
            </w:r>
          </w:p>
        </w:tc>
      </w:tr>
      <w:tr w:rsidR="00BF1932" w:rsidRPr="0066409B" w14:paraId="53C0C1F9" w14:textId="77777777" w:rsidTr="004142EC">
        <w:trPr>
          <w:cantSplit/>
        </w:trPr>
        <w:tc>
          <w:tcPr>
            <w:tcW w:w="499" w:type="pct"/>
          </w:tcPr>
          <w:p w14:paraId="0A8B5AB3" w14:textId="77777777" w:rsidR="00BF1932" w:rsidRPr="0066409B" w:rsidRDefault="00BF1932" w:rsidP="00BF1932">
            <w:pPr>
              <w:jc w:val="left"/>
              <w:rPr>
                <w:sz w:val="18"/>
                <w:szCs w:val="18"/>
                <w:lang w:eastAsia="fr-FR"/>
              </w:rPr>
            </w:pPr>
            <w:r w:rsidRPr="0066409B">
              <w:rPr>
                <w:sz w:val="18"/>
                <w:szCs w:val="18"/>
                <w:lang w:eastAsia="fr-FR"/>
              </w:rPr>
              <w:t>KCP 6.2</w:t>
            </w:r>
          </w:p>
          <w:p w14:paraId="7BE0F847" w14:textId="1F233A1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00A1AA51" w14:textId="2577DBD2" w:rsidR="00BF1932" w:rsidRPr="0066409B" w:rsidRDefault="00BF1932" w:rsidP="00BF1932">
            <w:pPr>
              <w:rPr>
                <w:sz w:val="18"/>
                <w:szCs w:val="18"/>
              </w:rPr>
            </w:pPr>
            <w:r w:rsidRPr="0066409B">
              <w:rPr>
                <w:sz w:val="18"/>
                <w:szCs w:val="18"/>
              </w:rPr>
              <w:t>Guillaume Cardiet</w:t>
            </w:r>
          </w:p>
        </w:tc>
        <w:tc>
          <w:tcPr>
            <w:tcW w:w="428" w:type="pct"/>
          </w:tcPr>
          <w:p w14:paraId="550F95E7" w14:textId="0238D6DE" w:rsidR="00BF1932" w:rsidRPr="0066409B" w:rsidRDefault="00BF1932" w:rsidP="00BF1932">
            <w:pPr>
              <w:jc w:val="center"/>
              <w:rPr>
                <w:sz w:val="18"/>
                <w:szCs w:val="18"/>
              </w:rPr>
            </w:pPr>
            <w:r w:rsidRPr="0066409B">
              <w:rPr>
                <w:sz w:val="18"/>
                <w:szCs w:val="18"/>
              </w:rPr>
              <w:t>2021</w:t>
            </w:r>
          </w:p>
        </w:tc>
        <w:tc>
          <w:tcPr>
            <w:tcW w:w="1649" w:type="pct"/>
          </w:tcPr>
          <w:p w14:paraId="5997B260"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2021</w:t>
            </w:r>
          </w:p>
          <w:p w14:paraId="2BA301C4"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EU21-020-64</w:t>
            </w:r>
          </w:p>
          <w:p w14:paraId="51F6ACC3" w14:textId="27879478"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7F4EA514" w14:textId="3A1A77B7" w:rsidR="00BF1932" w:rsidRPr="0066409B" w:rsidRDefault="00BF1932" w:rsidP="00BF1932">
            <w:pPr>
              <w:jc w:val="center"/>
              <w:rPr>
                <w:sz w:val="18"/>
                <w:szCs w:val="18"/>
              </w:rPr>
            </w:pPr>
            <w:r w:rsidRPr="0066409B">
              <w:rPr>
                <w:sz w:val="18"/>
                <w:szCs w:val="18"/>
              </w:rPr>
              <w:t>N</w:t>
            </w:r>
          </w:p>
        </w:tc>
        <w:tc>
          <w:tcPr>
            <w:tcW w:w="399" w:type="pct"/>
          </w:tcPr>
          <w:p w14:paraId="071FF438" w14:textId="246F7A6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FE8B6DF" w14:textId="63B8845B"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DBC817F" w14:textId="38BA9251" w:rsidR="00BF1932" w:rsidRPr="0066409B" w:rsidRDefault="00BF1932" w:rsidP="00BF1932">
            <w:pPr>
              <w:jc w:val="center"/>
              <w:rPr>
                <w:sz w:val="18"/>
                <w:szCs w:val="18"/>
              </w:rPr>
            </w:pPr>
            <w:r w:rsidRPr="0066409B">
              <w:rPr>
                <w:sz w:val="18"/>
                <w:szCs w:val="18"/>
              </w:rPr>
              <w:t>Nufarm</w:t>
            </w:r>
          </w:p>
        </w:tc>
      </w:tr>
      <w:tr w:rsidR="00BF1932" w:rsidRPr="0066409B" w14:paraId="3935F7D7" w14:textId="77777777" w:rsidTr="004142EC">
        <w:trPr>
          <w:cantSplit/>
        </w:trPr>
        <w:tc>
          <w:tcPr>
            <w:tcW w:w="499" w:type="pct"/>
          </w:tcPr>
          <w:p w14:paraId="17579863" w14:textId="77777777" w:rsidR="00BF1932" w:rsidRPr="0066409B" w:rsidRDefault="00BF1932" w:rsidP="00BF1932">
            <w:pPr>
              <w:jc w:val="left"/>
              <w:rPr>
                <w:sz w:val="18"/>
                <w:szCs w:val="18"/>
                <w:lang w:eastAsia="fr-FR"/>
              </w:rPr>
            </w:pPr>
            <w:r w:rsidRPr="0066409B">
              <w:rPr>
                <w:sz w:val="18"/>
                <w:szCs w:val="18"/>
                <w:lang w:eastAsia="fr-FR"/>
              </w:rPr>
              <w:t>KCP 6.2</w:t>
            </w:r>
          </w:p>
          <w:p w14:paraId="24DE4952" w14:textId="167DCACF"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EAF9CC9" w14:textId="72DA2D8E" w:rsidR="00BF1932" w:rsidRPr="0066409B" w:rsidRDefault="00BF1932" w:rsidP="00BF1932">
            <w:pPr>
              <w:rPr>
                <w:sz w:val="18"/>
                <w:szCs w:val="18"/>
              </w:rPr>
            </w:pPr>
            <w:r w:rsidRPr="0066409B">
              <w:rPr>
                <w:sz w:val="18"/>
                <w:szCs w:val="18"/>
              </w:rPr>
              <w:t>Guillaume Cardiet</w:t>
            </w:r>
          </w:p>
        </w:tc>
        <w:tc>
          <w:tcPr>
            <w:tcW w:w="428" w:type="pct"/>
          </w:tcPr>
          <w:p w14:paraId="321ECE98" w14:textId="37128FEE" w:rsidR="00BF1932" w:rsidRPr="0066409B" w:rsidRDefault="00BF1932" w:rsidP="00BF1932">
            <w:pPr>
              <w:jc w:val="center"/>
              <w:rPr>
                <w:sz w:val="18"/>
                <w:szCs w:val="18"/>
              </w:rPr>
            </w:pPr>
            <w:r w:rsidRPr="0066409B">
              <w:rPr>
                <w:sz w:val="18"/>
                <w:szCs w:val="18"/>
              </w:rPr>
              <w:t>2020</w:t>
            </w:r>
          </w:p>
        </w:tc>
        <w:tc>
          <w:tcPr>
            <w:tcW w:w="1649" w:type="pct"/>
          </w:tcPr>
          <w:p w14:paraId="5E28744D"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51029BD1"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EU20-037-1120-037-119</w:t>
            </w:r>
          </w:p>
          <w:p w14:paraId="62E8758F" w14:textId="6C2085B4"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0AF2CEB6" w14:textId="688BFF8C" w:rsidR="00BF1932" w:rsidRPr="0066409B" w:rsidRDefault="00BF1932" w:rsidP="00BF1932">
            <w:pPr>
              <w:jc w:val="center"/>
              <w:rPr>
                <w:sz w:val="18"/>
                <w:szCs w:val="18"/>
              </w:rPr>
            </w:pPr>
            <w:r w:rsidRPr="0066409B">
              <w:rPr>
                <w:sz w:val="18"/>
                <w:szCs w:val="18"/>
              </w:rPr>
              <w:t>N</w:t>
            </w:r>
          </w:p>
        </w:tc>
        <w:tc>
          <w:tcPr>
            <w:tcW w:w="399" w:type="pct"/>
          </w:tcPr>
          <w:p w14:paraId="1FF0D4D7" w14:textId="5DD77AB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F461B7"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7C55650C" w14:textId="69FAA41B" w:rsidR="007B01CC" w:rsidRDefault="007B01CC" w:rsidP="007B01CC">
            <w:pPr>
              <w:jc w:val="center"/>
              <w:rPr>
                <w:sz w:val="18"/>
                <w:szCs w:val="18"/>
                <w:lang w:val="en-US"/>
              </w:rPr>
            </w:pPr>
            <w:r w:rsidRPr="00E17996">
              <w:rPr>
                <w:sz w:val="18"/>
                <w:szCs w:val="18"/>
                <w:highlight w:val="cyan"/>
                <w:lang w:val="en-US"/>
              </w:rPr>
              <w:t>Registered in July 2023</w:t>
            </w:r>
          </w:p>
          <w:p w14:paraId="752202D6" w14:textId="731266B5"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4D3B791" w14:textId="1FEE3B0C" w:rsidR="00BF1932" w:rsidRPr="0066409B" w:rsidRDefault="00BF1932" w:rsidP="00BF1932">
            <w:pPr>
              <w:jc w:val="center"/>
              <w:rPr>
                <w:sz w:val="18"/>
                <w:szCs w:val="18"/>
              </w:rPr>
            </w:pPr>
            <w:r w:rsidRPr="0066409B">
              <w:rPr>
                <w:sz w:val="18"/>
                <w:szCs w:val="18"/>
              </w:rPr>
              <w:t>Nufarm</w:t>
            </w:r>
          </w:p>
        </w:tc>
      </w:tr>
      <w:tr w:rsidR="00BF1932" w:rsidRPr="0066409B" w14:paraId="2BAE8DEC" w14:textId="77777777" w:rsidTr="004142EC">
        <w:trPr>
          <w:cantSplit/>
        </w:trPr>
        <w:tc>
          <w:tcPr>
            <w:tcW w:w="499" w:type="pct"/>
          </w:tcPr>
          <w:p w14:paraId="36B62FFF" w14:textId="77777777" w:rsidR="00BF1932" w:rsidRPr="0066409B" w:rsidRDefault="00BF1932" w:rsidP="00BF1932">
            <w:pPr>
              <w:jc w:val="left"/>
              <w:rPr>
                <w:sz w:val="18"/>
                <w:szCs w:val="18"/>
                <w:lang w:eastAsia="fr-FR"/>
              </w:rPr>
            </w:pPr>
            <w:r w:rsidRPr="0066409B">
              <w:rPr>
                <w:sz w:val="18"/>
                <w:szCs w:val="18"/>
                <w:lang w:eastAsia="fr-FR"/>
              </w:rPr>
              <w:t>KCP 6.2</w:t>
            </w:r>
          </w:p>
          <w:p w14:paraId="6671B57D" w14:textId="065C08CE"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34C7A11" w14:textId="13CA7F09" w:rsidR="00BF1932" w:rsidRPr="0066409B" w:rsidRDefault="00BF1932" w:rsidP="00BF1932">
            <w:pPr>
              <w:rPr>
                <w:sz w:val="18"/>
                <w:szCs w:val="18"/>
              </w:rPr>
            </w:pPr>
            <w:r w:rsidRPr="0066409B">
              <w:rPr>
                <w:sz w:val="18"/>
                <w:szCs w:val="18"/>
              </w:rPr>
              <w:t>Guillaume Cardiet</w:t>
            </w:r>
          </w:p>
        </w:tc>
        <w:tc>
          <w:tcPr>
            <w:tcW w:w="428" w:type="pct"/>
          </w:tcPr>
          <w:p w14:paraId="17F3A91B" w14:textId="5A783896" w:rsidR="00BF1932" w:rsidRPr="0066409B" w:rsidRDefault="00BF1932" w:rsidP="00BF1932">
            <w:pPr>
              <w:jc w:val="center"/>
              <w:rPr>
                <w:sz w:val="18"/>
                <w:szCs w:val="18"/>
              </w:rPr>
            </w:pPr>
            <w:r w:rsidRPr="0066409B">
              <w:rPr>
                <w:sz w:val="18"/>
                <w:szCs w:val="18"/>
              </w:rPr>
              <w:t>2020</w:t>
            </w:r>
          </w:p>
        </w:tc>
        <w:tc>
          <w:tcPr>
            <w:tcW w:w="1649" w:type="pct"/>
          </w:tcPr>
          <w:p w14:paraId="511FB4CC"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4867DBF0"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EU20-037-1120-037-116</w:t>
            </w:r>
          </w:p>
          <w:p w14:paraId="79AB3CDC" w14:textId="536D5A42"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94AABC6" w14:textId="115BF236" w:rsidR="00BF1932" w:rsidRPr="0066409B" w:rsidRDefault="00BF1932" w:rsidP="00BF1932">
            <w:pPr>
              <w:jc w:val="center"/>
              <w:rPr>
                <w:sz w:val="18"/>
                <w:szCs w:val="18"/>
              </w:rPr>
            </w:pPr>
            <w:r w:rsidRPr="0066409B">
              <w:rPr>
                <w:sz w:val="18"/>
                <w:szCs w:val="18"/>
              </w:rPr>
              <w:t>N</w:t>
            </w:r>
          </w:p>
        </w:tc>
        <w:tc>
          <w:tcPr>
            <w:tcW w:w="399" w:type="pct"/>
          </w:tcPr>
          <w:p w14:paraId="00AC9B7B" w14:textId="0F67B39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29E0A19"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3F65539" w14:textId="4F768D47" w:rsidR="007B01CC" w:rsidRDefault="007B01CC" w:rsidP="007B01CC">
            <w:pPr>
              <w:jc w:val="center"/>
              <w:rPr>
                <w:sz w:val="18"/>
                <w:szCs w:val="18"/>
                <w:lang w:val="en-US"/>
              </w:rPr>
            </w:pPr>
            <w:r w:rsidRPr="00E17996">
              <w:rPr>
                <w:sz w:val="18"/>
                <w:szCs w:val="18"/>
                <w:highlight w:val="cyan"/>
                <w:lang w:val="en-US"/>
              </w:rPr>
              <w:t>Registered in July 2023</w:t>
            </w:r>
          </w:p>
          <w:p w14:paraId="78D57B46" w14:textId="0C30342B"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0E7121C" w14:textId="765C2EE7" w:rsidR="00BF1932" w:rsidRPr="0066409B" w:rsidRDefault="00BF1932" w:rsidP="00BF1932">
            <w:pPr>
              <w:jc w:val="center"/>
              <w:rPr>
                <w:sz w:val="18"/>
                <w:szCs w:val="18"/>
              </w:rPr>
            </w:pPr>
            <w:r w:rsidRPr="0066409B">
              <w:rPr>
                <w:sz w:val="18"/>
                <w:szCs w:val="18"/>
              </w:rPr>
              <w:t>Nufarm</w:t>
            </w:r>
          </w:p>
        </w:tc>
      </w:tr>
      <w:tr w:rsidR="00BF1932" w:rsidRPr="0066409B" w14:paraId="30B6F02B" w14:textId="77777777" w:rsidTr="004142EC">
        <w:trPr>
          <w:cantSplit/>
        </w:trPr>
        <w:tc>
          <w:tcPr>
            <w:tcW w:w="499" w:type="pct"/>
          </w:tcPr>
          <w:p w14:paraId="252C682D" w14:textId="77777777" w:rsidR="00BF1932" w:rsidRPr="0066409B" w:rsidRDefault="00BF1932" w:rsidP="00BF1932">
            <w:pPr>
              <w:jc w:val="left"/>
              <w:rPr>
                <w:sz w:val="18"/>
                <w:szCs w:val="18"/>
                <w:lang w:eastAsia="fr-FR"/>
              </w:rPr>
            </w:pPr>
            <w:r w:rsidRPr="0066409B">
              <w:rPr>
                <w:sz w:val="18"/>
                <w:szCs w:val="18"/>
                <w:lang w:eastAsia="fr-FR"/>
              </w:rPr>
              <w:t>KCP 6.2</w:t>
            </w:r>
          </w:p>
          <w:p w14:paraId="628750BA" w14:textId="33A543C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C30E009" w14:textId="6626741F" w:rsidR="00BF1932" w:rsidRPr="0066409B" w:rsidRDefault="00BF1932" w:rsidP="00BF1932">
            <w:pPr>
              <w:rPr>
                <w:sz w:val="18"/>
                <w:szCs w:val="18"/>
              </w:rPr>
            </w:pPr>
            <w:r w:rsidRPr="0066409B">
              <w:rPr>
                <w:sz w:val="18"/>
                <w:szCs w:val="18"/>
              </w:rPr>
              <w:t>Guillaume Cardiet</w:t>
            </w:r>
          </w:p>
        </w:tc>
        <w:tc>
          <w:tcPr>
            <w:tcW w:w="428" w:type="pct"/>
          </w:tcPr>
          <w:p w14:paraId="7A0FABC2" w14:textId="6C41BDFF" w:rsidR="00BF1932" w:rsidRPr="0066409B" w:rsidRDefault="00BF1932" w:rsidP="00BF1932">
            <w:pPr>
              <w:jc w:val="center"/>
              <w:rPr>
                <w:sz w:val="18"/>
                <w:szCs w:val="18"/>
              </w:rPr>
            </w:pPr>
            <w:r w:rsidRPr="0066409B">
              <w:rPr>
                <w:sz w:val="18"/>
                <w:szCs w:val="18"/>
              </w:rPr>
              <w:t>2020</w:t>
            </w:r>
          </w:p>
        </w:tc>
        <w:tc>
          <w:tcPr>
            <w:tcW w:w="1649" w:type="pct"/>
          </w:tcPr>
          <w:p w14:paraId="3122DFB1"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21EC4D1D"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EU20-037-1120-037-115</w:t>
            </w:r>
          </w:p>
          <w:p w14:paraId="463D204C" w14:textId="015713C7"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20CCFF6" w14:textId="49804103" w:rsidR="00BF1932" w:rsidRPr="0066409B" w:rsidRDefault="00BF1932" w:rsidP="00BF1932">
            <w:pPr>
              <w:jc w:val="center"/>
              <w:rPr>
                <w:sz w:val="18"/>
                <w:szCs w:val="18"/>
              </w:rPr>
            </w:pPr>
            <w:r w:rsidRPr="0066409B">
              <w:rPr>
                <w:sz w:val="18"/>
                <w:szCs w:val="18"/>
              </w:rPr>
              <w:t>N</w:t>
            </w:r>
          </w:p>
        </w:tc>
        <w:tc>
          <w:tcPr>
            <w:tcW w:w="399" w:type="pct"/>
          </w:tcPr>
          <w:p w14:paraId="3092EDBB" w14:textId="584AFBE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AB78D2A"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2EAF484B" w14:textId="77777777" w:rsidR="007B01CC" w:rsidRDefault="007B01CC" w:rsidP="007B01CC">
            <w:pPr>
              <w:jc w:val="center"/>
              <w:rPr>
                <w:sz w:val="18"/>
                <w:szCs w:val="18"/>
                <w:lang w:val="en-US"/>
              </w:rPr>
            </w:pPr>
            <w:r w:rsidRPr="00E17996">
              <w:rPr>
                <w:sz w:val="18"/>
                <w:szCs w:val="18"/>
                <w:highlight w:val="cyan"/>
                <w:lang w:val="en-US"/>
              </w:rPr>
              <w:t>Registered in July 2023, but not assessed for CA3642</w:t>
            </w:r>
          </w:p>
          <w:p w14:paraId="0FB6DEDA" w14:textId="15753C64"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5900258" w14:textId="07F03481" w:rsidR="00BF1932" w:rsidRPr="0066409B" w:rsidRDefault="00BF1932" w:rsidP="00BF1932">
            <w:pPr>
              <w:jc w:val="center"/>
              <w:rPr>
                <w:sz w:val="18"/>
                <w:szCs w:val="18"/>
              </w:rPr>
            </w:pPr>
            <w:r w:rsidRPr="0066409B">
              <w:rPr>
                <w:sz w:val="18"/>
                <w:szCs w:val="18"/>
              </w:rPr>
              <w:t>Nufarm</w:t>
            </w:r>
          </w:p>
        </w:tc>
      </w:tr>
      <w:tr w:rsidR="00BF1932" w:rsidRPr="0066409B" w14:paraId="5293184D" w14:textId="77777777" w:rsidTr="004142EC">
        <w:trPr>
          <w:cantSplit/>
        </w:trPr>
        <w:tc>
          <w:tcPr>
            <w:tcW w:w="499" w:type="pct"/>
          </w:tcPr>
          <w:p w14:paraId="049E5C4A" w14:textId="77777777" w:rsidR="00BF1932" w:rsidRPr="0066409B" w:rsidRDefault="00BF1932" w:rsidP="00BF1932">
            <w:pPr>
              <w:jc w:val="left"/>
              <w:rPr>
                <w:sz w:val="18"/>
                <w:szCs w:val="18"/>
                <w:lang w:eastAsia="fr-FR"/>
              </w:rPr>
            </w:pPr>
            <w:r w:rsidRPr="0066409B">
              <w:rPr>
                <w:sz w:val="18"/>
                <w:szCs w:val="18"/>
                <w:lang w:eastAsia="fr-FR"/>
              </w:rPr>
              <w:t>KCP 6.2</w:t>
            </w:r>
          </w:p>
          <w:p w14:paraId="75286162" w14:textId="4A472FB1"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92CDC8C" w14:textId="27FD701A" w:rsidR="00BF1932" w:rsidRPr="0066409B" w:rsidRDefault="00BF1932" w:rsidP="00BF1932">
            <w:pPr>
              <w:rPr>
                <w:sz w:val="18"/>
                <w:szCs w:val="18"/>
              </w:rPr>
            </w:pPr>
            <w:r w:rsidRPr="0066409B">
              <w:rPr>
                <w:sz w:val="18"/>
                <w:szCs w:val="18"/>
              </w:rPr>
              <w:t>Guillaume Cardiet</w:t>
            </w:r>
          </w:p>
        </w:tc>
        <w:tc>
          <w:tcPr>
            <w:tcW w:w="428" w:type="pct"/>
          </w:tcPr>
          <w:p w14:paraId="3915A8B9" w14:textId="40C26505" w:rsidR="00BF1932" w:rsidRPr="0066409B" w:rsidRDefault="00BF1932" w:rsidP="00BF1932">
            <w:pPr>
              <w:jc w:val="center"/>
              <w:rPr>
                <w:sz w:val="18"/>
                <w:szCs w:val="18"/>
              </w:rPr>
            </w:pPr>
            <w:r w:rsidRPr="0066409B">
              <w:rPr>
                <w:sz w:val="18"/>
                <w:szCs w:val="18"/>
              </w:rPr>
              <w:t>2020</w:t>
            </w:r>
          </w:p>
        </w:tc>
        <w:tc>
          <w:tcPr>
            <w:tcW w:w="1649" w:type="pct"/>
          </w:tcPr>
          <w:p w14:paraId="7CAA46E8"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2B6F272C"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EU20-037-1120-037-110</w:t>
            </w:r>
          </w:p>
          <w:p w14:paraId="0EF68E16" w14:textId="623E843F"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23B5A368" w14:textId="251AEDEA" w:rsidR="00BF1932" w:rsidRPr="0066409B" w:rsidRDefault="00BF1932" w:rsidP="00BF1932">
            <w:pPr>
              <w:jc w:val="center"/>
              <w:rPr>
                <w:sz w:val="18"/>
                <w:szCs w:val="18"/>
              </w:rPr>
            </w:pPr>
            <w:r w:rsidRPr="0066409B">
              <w:rPr>
                <w:sz w:val="18"/>
                <w:szCs w:val="18"/>
              </w:rPr>
              <w:t>N</w:t>
            </w:r>
          </w:p>
        </w:tc>
        <w:tc>
          <w:tcPr>
            <w:tcW w:w="399" w:type="pct"/>
          </w:tcPr>
          <w:p w14:paraId="0A4A9637" w14:textId="1525F49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BF96F15"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6B275FBA" w14:textId="77777777" w:rsidR="007B01CC" w:rsidRDefault="007B01CC" w:rsidP="007B01CC">
            <w:pPr>
              <w:jc w:val="center"/>
              <w:rPr>
                <w:sz w:val="18"/>
                <w:szCs w:val="18"/>
                <w:lang w:val="en-US"/>
              </w:rPr>
            </w:pPr>
            <w:r w:rsidRPr="00E17996">
              <w:rPr>
                <w:sz w:val="18"/>
                <w:szCs w:val="18"/>
                <w:highlight w:val="cyan"/>
                <w:lang w:val="en-US"/>
              </w:rPr>
              <w:t>Registered in July 2023, but not assessed for CA3642</w:t>
            </w:r>
          </w:p>
          <w:p w14:paraId="6A716FC1" w14:textId="60906060"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CD92CA9" w14:textId="3D4F658F" w:rsidR="00BF1932" w:rsidRPr="0066409B" w:rsidRDefault="00BF1932" w:rsidP="00BF1932">
            <w:pPr>
              <w:jc w:val="center"/>
              <w:rPr>
                <w:sz w:val="18"/>
                <w:szCs w:val="18"/>
              </w:rPr>
            </w:pPr>
            <w:r w:rsidRPr="0066409B">
              <w:rPr>
                <w:sz w:val="18"/>
                <w:szCs w:val="18"/>
              </w:rPr>
              <w:t>Nufarm</w:t>
            </w:r>
          </w:p>
        </w:tc>
      </w:tr>
      <w:tr w:rsidR="00BF1932" w:rsidRPr="0066409B" w14:paraId="421353AF" w14:textId="77777777" w:rsidTr="004142EC">
        <w:trPr>
          <w:cantSplit/>
        </w:trPr>
        <w:tc>
          <w:tcPr>
            <w:tcW w:w="499" w:type="pct"/>
          </w:tcPr>
          <w:p w14:paraId="136446BF" w14:textId="77777777" w:rsidR="00BF1932" w:rsidRPr="0066409B" w:rsidRDefault="00BF1932" w:rsidP="00BF1932">
            <w:pPr>
              <w:jc w:val="left"/>
              <w:rPr>
                <w:sz w:val="18"/>
                <w:szCs w:val="18"/>
                <w:lang w:eastAsia="fr-FR"/>
              </w:rPr>
            </w:pPr>
            <w:r w:rsidRPr="0066409B">
              <w:rPr>
                <w:sz w:val="18"/>
                <w:szCs w:val="18"/>
                <w:lang w:eastAsia="fr-FR"/>
              </w:rPr>
              <w:t>KCP 6.2</w:t>
            </w:r>
          </w:p>
          <w:p w14:paraId="701811B2" w14:textId="08FAC968"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66BBDB1" w14:textId="180D6137" w:rsidR="00BF1932" w:rsidRPr="0066409B" w:rsidRDefault="00BF1932" w:rsidP="00BF1932">
            <w:pPr>
              <w:rPr>
                <w:sz w:val="18"/>
                <w:szCs w:val="18"/>
              </w:rPr>
            </w:pPr>
            <w:r w:rsidRPr="0066409B">
              <w:rPr>
                <w:sz w:val="18"/>
                <w:szCs w:val="18"/>
              </w:rPr>
              <w:t>Pierre FERRAN-TERRATS</w:t>
            </w:r>
          </w:p>
        </w:tc>
        <w:tc>
          <w:tcPr>
            <w:tcW w:w="428" w:type="pct"/>
          </w:tcPr>
          <w:p w14:paraId="4E591C05" w14:textId="54574AEE" w:rsidR="00BF1932" w:rsidRPr="0066409B" w:rsidRDefault="00BF1932" w:rsidP="00BF1932">
            <w:pPr>
              <w:jc w:val="center"/>
              <w:rPr>
                <w:sz w:val="18"/>
                <w:szCs w:val="18"/>
              </w:rPr>
            </w:pPr>
            <w:r w:rsidRPr="0066409B">
              <w:rPr>
                <w:sz w:val="18"/>
                <w:szCs w:val="18"/>
              </w:rPr>
              <w:t>2019</w:t>
            </w:r>
          </w:p>
        </w:tc>
        <w:tc>
          <w:tcPr>
            <w:tcW w:w="1649" w:type="pct"/>
          </w:tcPr>
          <w:p w14:paraId="33E25F08"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2019</w:t>
            </w:r>
          </w:p>
          <w:p w14:paraId="0E649631"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EU19-069-98 (PL 19 027 PL3)</w:t>
            </w:r>
          </w:p>
          <w:p w14:paraId="4B94DB29" w14:textId="43E298F0"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28A88A97" w14:textId="29F7ED8D" w:rsidR="00BF1932" w:rsidRPr="0066409B" w:rsidRDefault="00BF1932" w:rsidP="00BF1932">
            <w:pPr>
              <w:jc w:val="center"/>
              <w:rPr>
                <w:sz w:val="18"/>
                <w:szCs w:val="18"/>
              </w:rPr>
            </w:pPr>
            <w:r w:rsidRPr="0066409B">
              <w:rPr>
                <w:sz w:val="18"/>
                <w:szCs w:val="18"/>
              </w:rPr>
              <w:t>N</w:t>
            </w:r>
          </w:p>
        </w:tc>
        <w:tc>
          <w:tcPr>
            <w:tcW w:w="399" w:type="pct"/>
          </w:tcPr>
          <w:p w14:paraId="64D97C66" w14:textId="2761027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70DEBB5"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C183CDF" w14:textId="77777777" w:rsidR="007B01CC" w:rsidRDefault="007B01CC" w:rsidP="007B01CC">
            <w:pPr>
              <w:jc w:val="center"/>
              <w:rPr>
                <w:sz w:val="18"/>
                <w:szCs w:val="18"/>
                <w:lang w:val="en-US"/>
              </w:rPr>
            </w:pPr>
            <w:r w:rsidRPr="00E17996">
              <w:rPr>
                <w:sz w:val="18"/>
                <w:szCs w:val="18"/>
                <w:highlight w:val="cyan"/>
                <w:lang w:val="en-US"/>
              </w:rPr>
              <w:t>Registered in July 2023, but not assessed for CA3642</w:t>
            </w:r>
          </w:p>
          <w:p w14:paraId="06864214" w14:textId="08E400BF"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7A1B7C1" w14:textId="7A29E921" w:rsidR="00BF1932" w:rsidRPr="0066409B" w:rsidRDefault="00BF1932" w:rsidP="00BF1932">
            <w:pPr>
              <w:jc w:val="center"/>
              <w:rPr>
                <w:sz w:val="18"/>
                <w:szCs w:val="18"/>
              </w:rPr>
            </w:pPr>
            <w:r w:rsidRPr="0066409B">
              <w:rPr>
                <w:sz w:val="18"/>
                <w:szCs w:val="18"/>
              </w:rPr>
              <w:t>Nufarm</w:t>
            </w:r>
          </w:p>
        </w:tc>
      </w:tr>
      <w:tr w:rsidR="00BF1932" w:rsidRPr="0066409B" w14:paraId="354C5AD3" w14:textId="77777777" w:rsidTr="004142EC">
        <w:trPr>
          <w:cantSplit/>
        </w:trPr>
        <w:tc>
          <w:tcPr>
            <w:tcW w:w="499" w:type="pct"/>
          </w:tcPr>
          <w:p w14:paraId="6711FF6F" w14:textId="77777777" w:rsidR="00BF1932" w:rsidRPr="0066409B" w:rsidRDefault="00BF1932" w:rsidP="00BF1932">
            <w:pPr>
              <w:jc w:val="left"/>
              <w:rPr>
                <w:sz w:val="18"/>
                <w:szCs w:val="18"/>
                <w:lang w:eastAsia="fr-FR"/>
              </w:rPr>
            </w:pPr>
            <w:r w:rsidRPr="0066409B">
              <w:rPr>
                <w:sz w:val="18"/>
                <w:szCs w:val="18"/>
                <w:lang w:eastAsia="fr-FR"/>
              </w:rPr>
              <w:t>KCP 6.2</w:t>
            </w:r>
          </w:p>
          <w:p w14:paraId="7A7E41FA" w14:textId="388133C5"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8B6191E" w14:textId="4FABDC5D" w:rsidR="00BF1932" w:rsidRPr="0066409B" w:rsidRDefault="00BF1932" w:rsidP="00BF1932">
            <w:pPr>
              <w:rPr>
                <w:sz w:val="18"/>
                <w:szCs w:val="18"/>
              </w:rPr>
            </w:pPr>
            <w:r w:rsidRPr="0066409B">
              <w:rPr>
                <w:sz w:val="18"/>
                <w:szCs w:val="18"/>
              </w:rPr>
              <w:t>Guillaume Cardiet</w:t>
            </w:r>
          </w:p>
        </w:tc>
        <w:tc>
          <w:tcPr>
            <w:tcW w:w="428" w:type="pct"/>
          </w:tcPr>
          <w:p w14:paraId="5CEE7321" w14:textId="0F31C6C9" w:rsidR="00BF1932" w:rsidRPr="0066409B" w:rsidRDefault="00BF1932" w:rsidP="00BF1932">
            <w:pPr>
              <w:jc w:val="center"/>
              <w:rPr>
                <w:sz w:val="18"/>
                <w:szCs w:val="18"/>
              </w:rPr>
            </w:pPr>
            <w:r w:rsidRPr="0066409B">
              <w:rPr>
                <w:sz w:val="18"/>
                <w:szCs w:val="18"/>
              </w:rPr>
              <w:t>2020</w:t>
            </w:r>
          </w:p>
        </w:tc>
        <w:tc>
          <w:tcPr>
            <w:tcW w:w="1649" w:type="pct"/>
          </w:tcPr>
          <w:p w14:paraId="03A3CF2F"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3E500076"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EU20-037-106</w:t>
            </w:r>
          </w:p>
          <w:p w14:paraId="42C3B405" w14:textId="1E2E8629"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8DE0765" w14:textId="34E18043" w:rsidR="00BF1932" w:rsidRPr="0066409B" w:rsidRDefault="00BF1932" w:rsidP="00BF1932">
            <w:pPr>
              <w:jc w:val="center"/>
              <w:rPr>
                <w:sz w:val="18"/>
                <w:szCs w:val="18"/>
              </w:rPr>
            </w:pPr>
            <w:r w:rsidRPr="0066409B">
              <w:rPr>
                <w:sz w:val="18"/>
                <w:szCs w:val="18"/>
              </w:rPr>
              <w:t>N</w:t>
            </w:r>
          </w:p>
        </w:tc>
        <w:tc>
          <w:tcPr>
            <w:tcW w:w="399" w:type="pct"/>
          </w:tcPr>
          <w:p w14:paraId="28CE96E4" w14:textId="4A026C1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8D9CB8B"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06628444" w14:textId="77777777" w:rsidR="007B01CC" w:rsidRDefault="007B01CC" w:rsidP="007B01CC">
            <w:pPr>
              <w:jc w:val="center"/>
              <w:rPr>
                <w:sz w:val="18"/>
                <w:szCs w:val="18"/>
                <w:lang w:val="en-US"/>
              </w:rPr>
            </w:pPr>
            <w:r w:rsidRPr="00E17996">
              <w:rPr>
                <w:sz w:val="18"/>
                <w:szCs w:val="18"/>
                <w:highlight w:val="cyan"/>
                <w:lang w:val="en-US"/>
              </w:rPr>
              <w:t>Registered in July 2023, but not assessed for CA3642</w:t>
            </w:r>
          </w:p>
          <w:p w14:paraId="187F8392" w14:textId="0C78E658"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EE72A3D" w14:textId="03250368" w:rsidR="00BF1932" w:rsidRPr="0066409B" w:rsidRDefault="00BF1932" w:rsidP="00BF1932">
            <w:pPr>
              <w:jc w:val="center"/>
              <w:rPr>
                <w:sz w:val="18"/>
                <w:szCs w:val="18"/>
              </w:rPr>
            </w:pPr>
            <w:r w:rsidRPr="0066409B">
              <w:rPr>
                <w:sz w:val="18"/>
                <w:szCs w:val="18"/>
              </w:rPr>
              <w:t>Nufarm</w:t>
            </w:r>
          </w:p>
        </w:tc>
      </w:tr>
      <w:tr w:rsidR="00BF1932" w:rsidRPr="0066409B" w14:paraId="2EC31978" w14:textId="77777777" w:rsidTr="004142EC">
        <w:trPr>
          <w:cantSplit/>
        </w:trPr>
        <w:tc>
          <w:tcPr>
            <w:tcW w:w="499" w:type="pct"/>
          </w:tcPr>
          <w:p w14:paraId="79DD9DD2" w14:textId="77777777" w:rsidR="00BF1932" w:rsidRPr="0066409B" w:rsidRDefault="00BF1932" w:rsidP="00BF1932">
            <w:pPr>
              <w:jc w:val="left"/>
              <w:rPr>
                <w:sz w:val="18"/>
                <w:szCs w:val="18"/>
                <w:lang w:eastAsia="fr-FR"/>
              </w:rPr>
            </w:pPr>
            <w:r w:rsidRPr="0066409B">
              <w:rPr>
                <w:sz w:val="18"/>
                <w:szCs w:val="18"/>
                <w:lang w:eastAsia="fr-FR"/>
              </w:rPr>
              <w:t>KCP 6.2</w:t>
            </w:r>
          </w:p>
          <w:p w14:paraId="4D452373" w14:textId="45FC73B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06DC199" w14:textId="00EFA852" w:rsidR="00BF1932" w:rsidRPr="0066409B" w:rsidRDefault="00BF1932" w:rsidP="00BF1932">
            <w:pPr>
              <w:rPr>
                <w:sz w:val="18"/>
                <w:szCs w:val="18"/>
              </w:rPr>
            </w:pPr>
            <w:r w:rsidRPr="0066409B">
              <w:rPr>
                <w:sz w:val="18"/>
                <w:szCs w:val="18"/>
              </w:rPr>
              <w:t>Guillaume Cardiet</w:t>
            </w:r>
          </w:p>
        </w:tc>
        <w:tc>
          <w:tcPr>
            <w:tcW w:w="428" w:type="pct"/>
          </w:tcPr>
          <w:p w14:paraId="3DA90E15" w14:textId="051902CC" w:rsidR="00BF1932" w:rsidRPr="0066409B" w:rsidRDefault="00BF1932" w:rsidP="00BF1932">
            <w:pPr>
              <w:jc w:val="center"/>
              <w:rPr>
                <w:sz w:val="18"/>
                <w:szCs w:val="18"/>
              </w:rPr>
            </w:pPr>
            <w:r w:rsidRPr="0066409B">
              <w:rPr>
                <w:sz w:val="18"/>
                <w:szCs w:val="18"/>
              </w:rPr>
              <w:t>2020</w:t>
            </w:r>
          </w:p>
        </w:tc>
        <w:tc>
          <w:tcPr>
            <w:tcW w:w="1649" w:type="pct"/>
          </w:tcPr>
          <w:p w14:paraId="2B8CF7A5"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5A05485E"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EU20-037-109</w:t>
            </w:r>
          </w:p>
          <w:p w14:paraId="198E0D14" w14:textId="17B62D62"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79987CBF" w14:textId="3E0055FE" w:rsidR="00BF1932" w:rsidRPr="0066409B" w:rsidRDefault="00BF1932" w:rsidP="00BF1932">
            <w:pPr>
              <w:jc w:val="center"/>
              <w:rPr>
                <w:sz w:val="18"/>
                <w:szCs w:val="18"/>
              </w:rPr>
            </w:pPr>
            <w:r w:rsidRPr="0066409B">
              <w:rPr>
                <w:sz w:val="18"/>
                <w:szCs w:val="18"/>
              </w:rPr>
              <w:t>N</w:t>
            </w:r>
          </w:p>
        </w:tc>
        <w:tc>
          <w:tcPr>
            <w:tcW w:w="399" w:type="pct"/>
          </w:tcPr>
          <w:p w14:paraId="69F6AC56" w14:textId="2DEFC75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29E6C53"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42AE9AD2" w14:textId="77777777" w:rsidR="007B01CC" w:rsidRDefault="007B01CC" w:rsidP="007B01CC">
            <w:pPr>
              <w:jc w:val="center"/>
              <w:rPr>
                <w:sz w:val="18"/>
                <w:szCs w:val="18"/>
                <w:lang w:val="en-US"/>
              </w:rPr>
            </w:pPr>
            <w:r w:rsidRPr="00E17996">
              <w:rPr>
                <w:sz w:val="18"/>
                <w:szCs w:val="18"/>
                <w:highlight w:val="cyan"/>
                <w:lang w:val="en-US"/>
              </w:rPr>
              <w:t>Registered in July 2023, but not assessed for CA3642</w:t>
            </w:r>
          </w:p>
          <w:p w14:paraId="373E504F" w14:textId="3F764F11"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C9BC435" w14:textId="05643969" w:rsidR="00BF1932" w:rsidRPr="0066409B" w:rsidRDefault="00BF1932" w:rsidP="00BF1932">
            <w:pPr>
              <w:jc w:val="center"/>
              <w:rPr>
                <w:sz w:val="18"/>
                <w:szCs w:val="18"/>
              </w:rPr>
            </w:pPr>
            <w:r w:rsidRPr="0066409B">
              <w:rPr>
                <w:sz w:val="18"/>
                <w:szCs w:val="18"/>
              </w:rPr>
              <w:t>Nufarm</w:t>
            </w:r>
          </w:p>
        </w:tc>
      </w:tr>
      <w:tr w:rsidR="00BF1932" w:rsidRPr="0066409B" w14:paraId="20704AD1" w14:textId="77777777" w:rsidTr="004142EC">
        <w:trPr>
          <w:cantSplit/>
        </w:trPr>
        <w:tc>
          <w:tcPr>
            <w:tcW w:w="499" w:type="pct"/>
          </w:tcPr>
          <w:p w14:paraId="42F7C1B2" w14:textId="77777777" w:rsidR="00BF1932" w:rsidRPr="0066409B" w:rsidRDefault="00BF1932" w:rsidP="00BF1932">
            <w:pPr>
              <w:jc w:val="left"/>
              <w:rPr>
                <w:sz w:val="18"/>
                <w:szCs w:val="18"/>
                <w:lang w:eastAsia="fr-FR"/>
              </w:rPr>
            </w:pPr>
            <w:r w:rsidRPr="0066409B">
              <w:rPr>
                <w:sz w:val="18"/>
                <w:szCs w:val="18"/>
                <w:lang w:eastAsia="fr-FR"/>
              </w:rPr>
              <w:t>KCP 6.2</w:t>
            </w:r>
          </w:p>
          <w:p w14:paraId="0DB4DFF2" w14:textId="35CEB33D"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F000819" w14:textId="55BF0260" w:rsidR="00BF1932" w:rsidRPr="0066409B" w:rsidRDefault="00BF1932" w:rsidP="00BF1932">
            <w:pPr>
              <w:rPr>
                <w:sz w:val="18"/>
                <w:szCs w:val="18"/>
              </w:rPr>
            </w:pPr>
            <w:r w:rsidRPr="0066409B">
              <w:rPr>
                <w:sz w:val="18"/>
                <w:szCs w:val="18"/>
              </w:rPr>
              <w:t>Guillaume Cardiet</w:t>
            </w:r>
          </w:p>
        </w:tc>
        <w:tc>
          <w:tcPr>
            <w:tcW w:w="428" w:type="pct"/>
          </w:tcPr>
          <w:p w14:paraId="6F43A855" w14:textId="1BCB0733" w:rsidR="00BF1932" w:rsidRPr="0066409B" w:rsidRDefault="00BF1932" w:rsidP="00BF1932">
            <w:pPr>
              <w:jc w:val="center"/>
              <w:rPr>
                <w:sz w:val="18"/>
                <w:szCs w:val="18"/>
              </w:rPr>
            </w:pPr>
            <w:r w:rsidRPr="0066409B">
              <w:rPr>
                <w:sz w:val="18"/>
                <w:szCs w:val="18"/>
              </w:rPr>
              <w:t>2020</w:t>
            </w:r>
          </w:p>
        </w:tc>
        <w:tc>
          <w:tcPr>
            <w:tcW w:w="1649" w:type="pct"/>
          </w:tcPr>
          <w:p w14:paraId="56DFFFB3"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6A615D80"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EU20-037-103</w:t>
            </w:r>
          </w:p>
          <w:p w14:paraId="119DAB75" w14:textId="344CF1C9"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68C7749A" w14:textId="70FB2D76" w:rsidR="00BF1932" w:rsidRPr="0066409B" w:rsidRDefault="00BF1932" w:rsidP="00BF1932">
            <w:pPr>
              <w:jc w:val="center"/>
              <w:rPr>
                <w:sz w:val="18"/>
                <w:szCs w:val="18"/>
              </w:rPr>
            </w:pPr>
            <w:r w:rsidRPr="0066409B">
              <w:rPr>
                <w:sz w:val="18"/>
                <w:szCs w:val="18"/>
              </w:rPr>
              <w:t>N</w:t>
            </w:r>
          </w:p>
        </w:tc>
        <w:tc>
          <w:tcPr>
            <w:tcW w:w="399" w:type="pct"/>
          </w:tcPr>
          <w:p w14:paraId="46D134A0" w14:textId="6F0BEA2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7C3CBD2"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0D6F15DA" w14:textId="77777777" w:rsidR="007B01CC" w:rsidRDefault="007B01CC" w:rsidP="007B01CC">
            <w:pPr>
              <w:jc w:val="center"/>
              <w:rPr>
                <w:sz w:val="18"/>
                <w:szCs w:val="18"/>
                <w:lang w:val="en-US"/>
              </w:rPr>
            </w:pPr>
            <w:r w:rsidRPr="00E17996">
              <w:rPr>
                <w:sz w:val="18"/>
                <w:szCs w:val="18"/>
                <w:highlight w:val="cyan"/>
                <w:lang w:val="en-US"/>
              </w:rPr>
              <w:t>Registered in July 2023, but not assessed for CA3642</w:t>
            </w:r>
          </w:p>
          <w:p w14:paraId="62DCC18E" w14:textId="79A60882"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9FA3FD9" w14:textId="67EB22B4" w:rsidR="00BF1932" w:rsidRPr="0066409B" w:rsidRDefault="00BF1932" w:rsidP="00BF1932">
            <w:pPr>
              <w:jc w:val="center"/>
              <w:rPr>
                <w:sz w:val="18"/>
                <w:szCs w:val="18"/>
              </w:rPr>
            </w:pPr>
            <w:r w:rsidRPr="0066409B">
              <w:rPr>
                <w:sz w:val="18"/>
                <w:szCs w:val="18"/>
              </w:rPr>
              <w:t>Nufarm</w:t>
            </w:r>
          </w:p>
        </w:tc>
      </w:tr>
      <w:tr w:rsidR="00BF1932" w:rsidRPr="0066409B" w14:paraId="28B0CF08" w14:textId="77777777" w:rsidTr="004142EC">
        <w:trPr>
          <w:cantSplit/>
        </w:trPr>
        <w:tc>
          <w:tcPr>
            <w:tcW w:w="499" w:type="pct"/>
          </w:tcPr>
          <w:p w14:paraId="06E47048" w14:textId="77777777" w:rsidR="00BF1932" w:rsidRPr="0066409B" w:rsidRDefault="00BF1932" w:rsidP="00BF1932">
            <w:pPr>
              <w:jc w:val="left"/>
              <w:rPr>
                <w:sz w:val="18"/>
                <w:szCs w:val="18"/>
                <w:lang w:eastAsia="fr-FR"/>
              </w:rPr>
            </w:pPr>
            <w:r w:rsidRPr="0066409B">
              <w:rPr>
                <w:sz w:val="18"/>
                <w:szCs w:val="18"/>
                <w:lang w:eastAsia="fr-FR"/>
              </w:rPr>
              <w:t>KCP 6.2</w:t>
            </w:r>
          </w:p>
          <w:p w14:paraId="0EF2E562" w14:textId="04B43FD8"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7568F96" w14:textId="1201F21A" w:rsidR="00BF1932" w:rsidRPr="0066409B" w:rsidRDefault="00BF1932" w:rsidP="00BF1932">
            <w:pPr>
              <w:rPr>
                <w:sz w:val="18"/>
                <w:szCs w:val="18"/>
              </w:rPr>
            </w:pPr>
            <w:r w:rsidRPr="0066409B">
              <w:rPr>
                <w:sz w:val="18"/>
                <w:szCs w:val="18"/>
              </w:rPr>
              <w:t>Guillaume Cardiet</w:t>
            </w:r>
          </w:p>
        </w:tc>
        <w:tc>
          <w:tcPr>
            <w:tcW w:w="428" w:type="pct"/>
          </w:tcPr>
          <w:p w14:paraId="6ECF1CB2" w14:textId="6FB17E7F" w:rsidR="00BF1932" w:rsidRPr="0066409B" w:rsidRDefault="00BF1932" w:rsidP="00BF1932">
            <w:pPr>
              <w:jc w:val="center"/>
              <w:rPr>
                <w:sz w:val="18"/>
                <w:szCs w:val="18"/>
              </w:rPr>
            </w:pPr>
            <w:r w:rsidRPr="0066409B">
              <w:rPr>
                <w:sz w:val="18"/>
                <w:szCs w:val="18"/>
              </w:rPr>
              <w:t>2020</w:t>
            </w:r>
          </w:p>
        </w:tc>
        <w:tc>
          <w:tcPr>
            <w:tcW w:w="1649" w:type="pct"/>
          </w:tcPr>
          <w:p w14:paraId="074ED10A"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75B62CB2"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EU20-037-111</w:t>
            </w:r>
          </w:p>
          <w:p w14:paraId="1A8CC324" w14:textId="68DD8E1D"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2526F3E7" w14:textId="429F52EB" w:rsidR="00BF1932" w:rsidRPr="0066409B" w:rsidRDefault="00BF1932" w:rsidP="00BF1932">
            <w:pPr>
              <w:jc w:val="center"/>
              <w:rPr>
                <w:sz w:val="18"/>
                <w:szCs w:val="18"/>
              </w:rPr>
            </w:pPr>
            <w:r w:rsidRPr="0066409B">
              <w:rPr>
                <w:sz w:val="18"/>
                <w:szCs w:val="18"/>
              </w:rPr>
              <w:t>N</w:t>
            </w:r>
          </w:p>
        </w:tc>
        <w:tc>
          <w:tcPr>
            <w:tcW w:w="399" w:type="pct"/>
          </w:tcPr>
          <w:p w14:paraId="6267A4C1" w14:textId="753CE10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8B51605"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61A91F6" w14:textId="5E7360F7" w:rsidR="007B01CC" w:rsidRDefault="007B01CC" w:rsidP="007B01CC">
            <w:pPr>
              <w:jc w:val="center"/>
              <w:rPr>
                <w:sz w:val="18"/>
                <w:szCs w:val="18"/>
                <w:lang w:val="en-US"/>
              </w:rPr>
            </w:pPr>
            <w:r w:rsidRPr="00E17996">
              <w:rPr>
                <w:sz w:val="18"/>
                <w:szCs w:val="18"/>
                <w:highlight w:val="cyan"/>
                <w:lang w:val="en-US"/>
              </w:rPr>
              <w:t>Registered in July 2023</w:t>
            </w:r>
          </w:p>
          <w:p w14:paraId="3D287706" w14:textId="345E6388"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46B0522" w14:textId="0531CBBF" w:rsidR="00BF1932" w:rsidRPr="0066409B" w:rsidRDefault="00BF1932" w:rsidP="00BF1932">
            <w:pPr>
              <w:jc w:val="center"/>
              <w:rPr>
                <w:sz w:val="18"/>
                <w:szCs w:val="18"/>
              </w:rPr>
            </w:pPr>
            <w:r w:rsidRPr="0066409B">
              <w:rPr>
                <w:sz w:val="18"/>
                <w:szCs w:val="18"/>
              </w:rPr>
              <w:t>Nufarm</w:t>
            </w:r>
          </w:p>
        </w:tc>
      </w:tr>
      <w:tr w:rsidR="00BF1932" w:rsidRPr="0066409B" w14:paraId="6A434BE5" w14:textId="77777777" w:rsidTr="004142EC">
        <w:trPr>
          <w:cantSplit/>
        </w:trPr>
        <w:tc>
          <w:tcPr>
            <w:tcW w:w="499" w:type="pct"/>
          </w:tcPr>
          <w:p w14:paraId="16A1ECA4" w14:textId="77777777" w:rsidR="00BF1932" w:rsidRPr="0066409B" w:rsidRDefault="00BF1932" w:rsidP="00BF1932">
            <w:pPr>
              <w:jc w:val="left"/>
              <w:rPr>
                <w:sz w:val="18"/>
                <w:szCs w:val="18"/>
                <w:lang w:eastAsia="fr-FR"/>
              </w:rPr>
            </w:pPr>
            <w:r w:rsidRPr="0066409B">
              <w:rPr>
                <w:sz w:val="18"/>
                <w:szCs w:val="18"/>
                <w:lang w:eastAsia="fr-FR"/>
              </w:rPr>
              <w:t>KCP 6.2</w:t>
            </w:r>
          </w:p>
          <w:p w14:paraId="22032C0B" w14:textId="5D001DF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EBD5612" w14:textId="6889F354" w:rsidR="00BF1932" w:rsidRPr="0066409B" w:rsidRDefault="00BF1932" w:rsidP="00BF1932">
            <w:pPr>
              <w:rPr>
                <w:sz w:val="18"/>
                <w:szCs w:val="18"/>
              </w:rPr>
            </w:pPr>
            <w:r w:rsidRPr="0066409B">
              <w:rPr>
                <w:sz w:val="18"/>
                <w:szCs w:val="18"/>
              </w:rPr>
              <w:t>Antanina Ušinskienė</w:t>
            </w:r>
          </w:p>
        </w:tc>
        <w:tc>
          <w:tcPr>
            <w:tcW w:w="428" w:type="pct"/>
          </w:tcPr>
          <w:p w14:paraId="709BD397" w14:textId="0F48C79E" w:rsidR="00BF1932" w:rsidRPr="0066409B" w:rsidRDefault="00BF1932" w:rsidP="00BF1932">
            <w:pPr>
              <w:jc w:val="center"/>
              <w:rPr>
                <w:sz w:val="18"/>
                <w:szCs w:val="18"/>
              </w:rPr>
            </w:pPr>
            <w:r w:rsidRPr="0066409B">
              <w:rPr>
                <w:sz w:val="18"/>
                <w:szCs w:val="18"/>
              </w:rPr>
              <w:t>2020</w:t>
            </w:r>
          </w:p>
        </w:tc>
        <w:tc>
          <w:tcPr>
            <w:tcW w:w="1649" w:type="pct"/>
          </w:tcPr>
          <w:p w14:paraId="761EB3AA"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w:t>
            </w:r>
          </w:p>
          <w:p w14:paraId="12DF749A" w14:textId="77777777" w:rsidR="00BF1932" w:rsidRPr="004142EC" w:rsidRDefault="00BF1932" w:rsidP="00BF1932">
            <w:pPr>
              <w:rPr>
                <w:sz w:val="18"/>
                <w:szCs w:val="18"/>
                <w:lang w:val="en-GB"/>
              </w:rPr>
            </w:pPr>
            <w:r w:rsidRPr="009E6285">
              <w:rPr>
                <w:sz w:val="18"/>
                <w:szCs w:val="18"/>
                <w:lang w:val="en-US"/>
              </w:rPr>
              <w:t xml:space="preserve"> </w:t>
            </w:r>
            <w:r w:rsidRPr="004142EC">
              <w:rPr>
                <w:sz w:val="18"/>
                <w:szCs w:val="18"/>
                <w:lang w:val="en-GB"/>
              </w:rPr>
              <w:t>SIA Agrolab, EU20-037-108</w:t>
            </w:r>
          </w:p>
          <w:p w14:paraId="25114D28" w14:textId="2188E488"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23C9B067" w14:textId="62622378" w:rsidR="00BF1932" w:rsidRPr="0066409B" w:rsidRDefault="00BF1932" w:rsidP="00BF1932">
            <w:pPr>
              <w:jc w:val="center"/>
              <w:rPr>
                <w:sz w:val="18"/>
                <w:szCs w:val="18"/>
              </w:rPr>
            </w:pPr>
            <w:r w:rsidRPr="0066409B">
              <w:rPr>
                <w:sz w:val="18"/>
                <w:szCs w:val="18"/>
              </w:rPr>
              <w:t>N</w:t>
            </w:r>
          </w:p>
        </w:tc>
        <w:tc>
          <w:tcPr>
            <w:tcW w:w="399" w:type="pct"/>
          </w:tcPr>
          <w:p w14:paraId="0B813417" w14:textId="69F79E9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FFDA279"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104EC6D0" w14:textId="0B5BD3E7" w:rsidR="007B01CC" w:rsidRDefault="007B01CC" w:rsidP="007B01CC">
            <w:pPr>
              <w:jc w:val="center"/>
              <w:rPr>
                <w:sz w:val="18"/>
                <w:szCs w:val="18"/>
                <w:lang w:val="en-US"/>
              </w:rPr>
            </w:pPr>
            <w:r w:rsidRPr="00E17996">
              <w:rPr>
                <w:sz w:val="18"/>
                <w:szCs w:val="18"/>
                <w:highlight w:val="cyan"/>
                <w:lang w:val="en-US"/>
              </w:rPr>
              <w:t>Registered in July 2023</w:t>
            </w:r>
          </w:p>
          <w:p w14:paraId="76B81392" w14:textId="392DDEA6"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ED3B13E" w14:textId="7C40DC90" w:rsidR="00BF1932" w:rsidRPr="0066409B" w:rsidRDefault="00BF1932" w:rsidP="00BF1932">
            <w:pPr>
              <w:jc w:val="center"/>
              <w:rPr>
                <w:sz w:val="18"/>
                <w:szCs w:val="18"/>
              </w:rPr>
            </w:pPr>
            <w:r w:rsidRPr="0066409B">
              <w:rPr>
                <w:sz w:val="18"/>
                <w:szCs w:val="18"/>
              </w:rPr>
              <w:t>Nufarm</w:t>
            </w:r>
          </w:p>
        </w:tc>
      </w:tr>
      <w:tr w:rsidR="00BF1932" w:rsidRPr="0066409B" w14:paraId="3373409F" w14:textId="77777777" w:rsidTr="004142EC">
        <w:trPr>
          <w:cantSplit/>
        </w:trPr>
        <w:tc>
          <w:tcPr>
            <w:tcW w:w="499" w:type="pct"/>
          </w:tcPr>
          <w:p w14:paraId="1BB3EBCF" w14:textId="77777777" w:rsidR="00BF1932" w:rsidRPr="0066409B" w:rsidRDefault="00BF1932" w:rsidP="00BF1932">
            <w:pPr>
              <w:jc w:val="left"/>
              <w:rPr>
                <w:sz w:val="18"/>
                <w:szCs w:val="18"/>
                <w:lang w:eastAsia="fr-FR"/>
              </w:rPr>
            </w:pPr>
            <w:r w:rsidRPr="0066409B">
              <w:rPr>
                <w:sz w:val="18"/>
                <w:szCs w:val="18"/>
                <w:lang w:eastAsia="fr-FR"/>
              </w:rPr>
              <w:t>KCP 6.2</w:t>
            </w:r>
          </w:p>
          <w:p w14:paraId="32C38F1F" w14:textId="606A12B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3566691" w14:textId="605D620E" w:rsidR="00BF1932" w:rsidRPr="0066409B" w:rsidRDefault="00BF1932" w:rsidP="00BF1932">
            <w:pPr>
              <w:rPr>
                <w:sz w:val="18"/>
                <w:szCs w:val="18"/>
              </w:rPr>
            </w:pPr>
            <w:r w:rsidRPr="0066409B">
              <w:rPr>
                <w:sz w:val="18"/>
                <w:szCs w:val="18"/>
              </w:rPr>
              <w:t>Guillaume Cardiet</w:t>
            </w:r>
          </w:p>
        </w:tc>
        <w:tc>
          <w:tcPr>
            <w:tcW w:w="428" w:type="pct"/>
          </w:tcPr>
          <w:p w14:paraId="74A97508" w14:textId="79878FEB" w:rsidR="00BF1932" w:rsidRPr="0066409B" w:rsidRDefault="00BF1932" w:rsidP="00BF1932">
            <w:pPr>
              <w:jc w:val="center"/>
              <w:rPr>
                <w:sz w:val="18"/>
                <w:szCs w:val="18"/>
              </w:rPr>
            </w:pPr>
            <w:r w:rsidRPr="0066409B">
              <w:rPr>
                <w:sz w:val="18"/>
                <w:szCs w:val="18"/>
              </w:rPr>
              <w:t>2020</w:t>
            </w:r>
          </w:p>
        </w:tc>
        <w:tc>
          <w:tcPr>
            <w:tcW w:w="1649" w:type="pct"/>
          </w:tcPr>
          <w:p w14:paraId="60A92C98"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5520B7BB"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EU20-037-114</w:t>
            </w:r>
          </w:p>
          <w:p w14:paraId="23FBA221" w14:textId="63356C14"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078786F6" w14:textId="5F5A82D6" w:rsidR="00BF1932" w:rsidRPr="0066409B" w:rsidRDefault="00BF1932" w:rsidP="00BF1932">
            <w:pPr>
              <w:jc w:val="center"/>
              <w:rPr>
                <w:sz w:val="18"/>
                <w:szCs w:val="18"/>
              </w:rPr>
            </w:pPr>
            <w:r w:rsidRPr="0066409B">
              <w:rPr>
                <w:sz w:val="18"/>
                <w:szCs w:val="18"/>
              </w:rPr>
              <w:t>N</w:t>
            </w:r>
          </w:p>
        </w:tc>
        <w:tc>
          <w:tcPr>
            <w:tcW w:w="399" w:type="pct"/>
          </w:tcPr>
          <w:p w14:paraId="75513CF7" w14:textId="2E5A35C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2442007"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A8DAC72" w14:textId="5CDCF52C" w:rsidR="007B01CC" w:rsidRDefault="007B01CC" w:rsidP="007B01CC">
            <w:pPr>
              <w:jc w:val="center"/>
              <w:rPr>
                <w:sz w:val="18"/>
                <w:szCs w:val="18"/>
                <w:lang w:val="en-US"/>
              </w:rPr>
            </w:pPr>
            <w:r w:rsidRPr="00E17996">
              <w:rPr>
                <w:sz w:val="18"/>
                <w:szCs w:val="18"/>
                <w:highlight w:val="cyan"/>
                <w:lang w:val="en-US"/>
              </w:rPr>
              <w:t>Registered in July 2023</w:t>
            </w:r>
          </w:p>
          <w:p w14:paraId="489CD960" w14:textId="681D6DA6"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44C0547" w14:textId="46EF683F" w:rsidR="00BF1932" w:rsidRPr="0066409B" w:rsidRDefault="00BF1932" w:rsidP="00BF1932">
            <w:pPr>
              <w:jc w:val="center"/>
              <w:rPr>
                <w:sz w:val="18"/>
                <w:szCs w:val="18"/>
              </w:rPr>
            </w:pPr>
            <w:r w:rsidRPr="0066409B">
              <w:rPr>
                <w:sz w:val="18"/>
                <w:szCs w:val="18"/>
              </w:rPr>
              <w:t>Nufarm</w:t>
            </w:r>
          </w:p>
        </w:tc>
      </w:tr>
      <w:tr w:rsidR="00BF1932" w:rsidRPr="0066409B" w14:paraId="7F066CBE" w14:textId="77777777" w:rsidTr="004142EC">
        <w:trPr>
          <w:cantSplit/>
        </w:trPr>
        <w:tc>
          <w:tcPr>
            <w:tcW w:w="499" w:type="pct"/>
          </w:tcPr>
          <w:p w14:paraId="138031BB" w14:textId="77777777" w:rsidR="00BF1932" w:rsidRPr="0066409B" w:rsidRDefault="00BF1932" w:rsidP="00BF1932">
            <w:pPr>
              <w:jc w:val="left"/>
              <w:rPr>
                <w:sz w:val="18"/>
                <w:szCs w:val="18"/>
                <w:lang w:eastAsia="fr-FR"/>
              </w:rPr>
            </w:pPr>
            <w:r w:rsidRPr="0066409B">
              <w:rPr>
                <w:sz w:val="18"/>
                <w:szCs w:val="18"/>
                <w:lang w:eastAsia="fr-FR"/>
              </w:rPr>
              <w:t>KCP 6.2</w:t>
            </w:r>
          </w:p>
          <w:p w14:paraId="6782E6B5" w14:textId="38008D1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3D98A84" w14:textId="0831104F" w:rsidR="00BF1932" w:rsidRPr="0066409B" w:rsidRDefault="00BF1932" w:rsidP="00BF1932">
            <w:pPr>
              <w:rPr>
                <w:sz w:val="18"/>
                <w:szCs w:val="18"/>
              </w:rPr>
            </w:pPr>
            <w:r w:rsidRPr="0066409B">
              <w:rPr>
                <w:sz w:val="18"/>
                <w:szCs w:val="18"/>
              </w:rPr>
              <w:t>Guillaume Cardiet</w:t>
            </w:r>
          </w:p>
        </w:tc>
        <w:tc>
          <w:tcPr>
            <w:tcW w:w="428" w:type="pct"/>
          </w:tcPr>
          <w:p w14:paraId="6BA3BED8" w14:textId="5D4B6A95" w:rsidR="00BF1932" w:rsidRPr="0066409B" w:rsidRDefault="00BF1932" w:rsidP="00BF1932">
            <w:pPr>
              <w:jc w:val="center"/>
              <w:rPr>
                <w:sz w:val="18"/>
                <w:szCs w:val="18"/>
              </w:rPr>
            </w:pPr>
            <w:r w:rsidRPr="0066409B">
              <w:rPr>
                <w:sz w:val="18"/>
                <w:szCs w:val="18"/>
              </w:rPr>
              <w:t>2021</w:t>
            </w:r>
          </w:p>
        </w:tc>
        <w:tc>
          <w:tcPr>
            <w:tcW w:w="1649" w:type="pct"/>
          </w:tcPr>
          <w:p w14:paraId="3144C5B3"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2021</w:t>
            </w:r>
          </w:p>
          <w:p w14:paraId="36612943"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EU21-020-61</w:t>
            </w:r>
          </w:p>
          <w:p w14:paraId="03DD5CF5" w14:textId="4878C2E2"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5E43D97A" w14:textId="697F0B4E" w:rsidR="00BF1932" w:rsidRPr="0066409B" w:rsidRDefault="00BF1932" w:rsidP="00BF1932">
            <w:pPr>
              <w:jc w:val="center"/>
              <w:rPr>
                <w:sz w:val="18"/>
                <w:szCs w:val="18"/>
              </w:rPr>
            </w:pPr>
            <w:r w:rsidRPr="0066409B">
              <w:rPr>
                <w:sz w:val="18"/>
                <w:szCs w:val="18"/>
              </w:rPr>
              <w:t>N</w:t>
            </w:r>
          </w:p>
        </w:tc>
        <w:tc>
          <w:tcPr>
            <w:tcW w:w="399" w:type="pct"/>
          </w:tcPr>
          <w:p w14:paraId="6BFAF92E" w14:textId="49E1A80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6364E14" w14:textId="70F89FB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C5E0C30" w14:textId="0D14E52A" w:rsidR="00BF1932" w:rsidRPr="0066409B" w:rsidRDefault="00BF1932" w:rsidP="00BF1932">
            <w:pPr>
              <w:jc w:val="center"/>
              <w:rPr>
                <w:sz w:val="18"/>
                <w:szCs w:val="18"/>
              </w:rPr>
            </w:pPr>
            <w:r w:rsidRPr="0066409B">
              <w:rPr>
                <w:sz w:val="18"/>
                <w:szCs w:val="18"/>
              </w:rPr>
              <w:t>Nufarm</w:t>
            </w:r>
          </w:p>
        </w:tc>
      </w:tr>
      <w:tr w:rsidR="00BF1932" w:rsidRPr="0066409B" w14:paraId="3A9AE60C" w14:textId="77777777" w:rsidTr="004142EC">
        <w:trPr>
          <w:cantSplit/>
        </w:trPr>
        <w:tc>
          <w:tcPr>
            <w:tcW w:w="499" w:type="pct"/>
          </w:tcPr>
          <w:p w14:paraId="5BD9463F" w14:textId="77777777" w:rsidR="00BF1932" w:rsidRPr="0066409B" w:rsidRDefault="00BF1932" w:rsidP="00BF1932">
            <w:pPr>
              <w:jc w:val="left"/>
              <w:rPr>
                <w:sz w:val="18"/>
                <w:szCs w:val="18"/>
                <w:lang w:eastAsia="fr-FR"/>
              </w:rPr>
            </w:pPr>
            <w:r w:rsidRPr="0066409B">
              <w:rPr>
                <w:sz w:val="18"/>
                <w:szCs w:val="18"/>
                <w:lang w:eastAsia="fr-FR"/>
              </w:rPr>
              <w:t>KCP 6.2</w:t>
            </w:r>
          </w:p>
          <w:p w14:paraId="3486B706" w14:textId="3968B92D"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2F2840B7" w14:textId="0194C878" w:rsidR="00BF1932" w:rsidRPr="0066409B" w:rsidRDefault="00BF1932" w:rsidP="00BF1932">
            <w:pPr>
              <w:rPr>
                <w:sz w:val="18"/>
                <w:szCs w:val="18"/>
              </w:rPr>
            </w:pPr>
            <w:r w:rsidRPr="0066409B">
              <w:rPr>
                <w:sz w:val="18"/>
                <w:szCs w:val="18"/>
              </w:rPr>
              <w:t>Guillaume Cardiet</w:t>
            </w:r>
          </w:p>
        </w:tc>
        <w:tc>
          <w:tcPr>
            <w:tcW w:w="428" w:type="pct"/>
          </w:tcPr>
          <w:p w14:paraId="364776A9" w14:textId="43DB6442" w:rsidR="00BF1932" w:rsidRPr="0066409B" w:rsidRDefault="00BF1932" w:rsidP="00BF1932">
            <w:pPr>
              <w:jc w:val="center"/>
              <w:rPr>
                <w:sz w:val="18"/>
                <w:szCs w:val="18"/>
              </w:rPr>
            </w:pPr>
            <w:r w:rsidRPr="0066409B">
              <w:rPr>
                <w:sz w:val="18"/>
                <w:szCs w:val="18"/>
              </w:rPr>
              <w:t>2020</w:t>
            </w:r>
          </w:p>
        </w:tc>
        <w:tc>
          <w:tcPr>
            <w:tcW w:w="1649" w:type="pct"/>
          </w:tcPr>
          <w:p w14:paraId="52A20873"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2D2B0C3B"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EU20-037-113</w:t>
            </w:r>
          </w:p>
          <w:p w14:paraId="6EA0047D" w14:textId="6780EEDA"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0BD91A1D" w14:textId="75A82517" w:rsidR="00BF1932" w:rsidRPr="0066409B" w:rsidRDefault="00BF1932" w:rsidP="00BF1932">
            <w:pPr>
              <w:jc w:val="center"/>
              <w:rPr>
                <w:sz w:val="18"/>
                <w:szCs w:val="18"/>
              </w:rPr>
            </w:pPr>
            <w:r w:rsidRPr="0066409B">
              <w:rPr>
                <w:sz w:val="18"/>
                <w:szCs w:val="18"/>
              </w:rPr>
              <w:t>N</w:t>
            </w:r>
          </w:p>
        </w:tc>
        <w:tc>
          <w:tcPr>
            <w:tcW w:w="399" w:type="pct"/>
          </w:tcPr>
          <w:p w14:paraId="22CB70D3" w14:textId="4EA3E35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068FC69" w14:textId="77777777" w:rsidR="007B01CC" w:rsidRPr="00E17996" w:rsidRDefault="007B01CC" w:rsidP="007B01CC">
            <w:pPr>
              <w:jc w:val="center"/>
              <w:rPr>
                <w:sz w:val="18"/>
                <w:szCs w:val="18"/>
                <w:highlight w:val="cyan"/>
                <w:lang w:val="en-US"/>
              </w:rPr>
            </w:pPr>
            <w:r w:rsidRPr="00E17996">
              <w:rPr>
                <w:sz w:val="18"/>
                <w:szCs w:val="18"/>
                <w:highlight w:val="cyan"/>
                <w:lang w:val="en-US"/>
              </w:rPr>
              <w:t>Included in RR, Part B3 for CA3301/Joust</w:t>
            </w:r>
          </w:p>
          <w:p w14:paraId="36A8225C" w14:textId="23B671ED" w:rsidR="007B01CC" w:rsidRDefault="007B01CC" w:rsidP="007B01CC">
            <w:pPr>
              <w:jc w:val="center"/>
              <w:rPr>
                <w:sz w:val="18"/>
                <w:szCs w:val="18"/>
                <w:lang w:val="en-US"/>
              </w:rPr>
            </w:pPr>
            <w:r w:rsidRPr="00E17996">
              <w:rPr>
                <w:sz w:val="18"/>
                <w:szCs w:val="18"/>
                <w:highlight w:val="cyan"/>
                <w:lang w:val="en-US"/>
              </w:rPr>
              <w:t>Registered in July 2023</w:t>
            </w:r>
          </w:p>
          <w:p w14:paraId="71B42185" w14:textId="6B3AF192" w:rsidR="00BF1932" w:rsidRPr="009E6285" w:rsidRDefault="007B01CC" w:rsidP="007B01CC">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676E779" w14:textId="5B608D7A" w:rsidR="00BF1932" w:rsidRPr="0066409B" w:rsidRDefault="00BF1932" w:rsidP="00BF1932">
            <w:pPr>
              <w:jc w:val="center"/>
              <w:rPr>
                <w:sz w:val="18"/>
                <w:szCs w:val="18"/>
              </w:rPr>
            </w:pPr>
            <w:r w:rsidRPr="0066409B">
              <w:rPr>
                <w:sz w:val="18"/>
                <w:szCs w:val="18"/>
              </w:rPr>
              <w:t>Nufarm</w:t>
            </w:r>
          </w:p>
        </w:tc>
      </w:tr>
      <w:tr w:rsidR="00BF1932" w:rsidRPr="0066409B" w14:paraId="4DF82988" w14:textId="77777777" w:rsidTr="004142EC">
        <w:trPr>
          <w:cantSplit/>
        </w:trPr>
        <w:tc>
          <w:tcPr>
            <w:tcW w:w="499" w:type="pct"/>
          </w:tcPr>
          <w:p w14:paraId="5857FC9B" w14:textId="77777777" w:rsidR="00BF1932" w:rsidRPr="0066409B" w:rsidRDefault="00BF1932" w:rsidP="00BF1932">
            <w:pPr>
              <w:jc w:val="left"/>
              <w:rPr>
                <w:sz w:val="18"/>
                <w:szCs w:val="18"/>
                <w:lang w:eastAsia="fr-FR"/>
              </w:rPr>
            </w:pPr>
            <w:r w:rsidRPr="0066409B">
              <w:rPr>
                <w:sz w:val="18"/>
                <w:szCs w:val="18"/>
                <w:lang w:eastAsia="fr-FR"/>
              </w:rPr>
              <w:t>KCP 6.2</w:t>
            </w:r>
          </w:p>
          <w:p w14:paraId="63783313" w14:textId="4282B73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54C3C24" w14:textId="2BBBFBA5" w:rsidR="00BF1932" w:rsidRPr="0066409B" w:rsidRDefault="00BF1932" w:rsidP="00BF1932">
            <w:pPr>
              <w:rPr>
                <w:sz w:val="18"/>
                <w:szCs w:val="18"/>
              </w:rPr>
            </w:pPr>
            <w:r w:rsidRPr="0066409B">
              <w:rPr>
                <w:sz w:val="18"/>
                <w:szCs w:val="18"/>
              </w:rPr>
              <w:t>Guillaume Cardiet</w:t>
            </w:r>
          </w:p>
        </w:tc>
        <w:tc>
          <w:tcPr>
            <w:tcW w:w="428" w:type="pct"/>
          </w:tcPr>
          <w:p w14:paraId="28ABFB8F" w14:textId="65B1BF08" w:rsidR="00BF1932" w:rsidRPr="0066409B" w:rsidRDefault="00BF1932" w:rsidP="00BF1932">
            <w:pPr>
              <w:jc w:val="center"/>
              <w:rPr>
                <w:sz w:val="18"/>
                <w:szCs w:val="18"/>
              </w:rPr>
            </w:pPr>
            <w:r w:rsidRPr="0066409B">
              <w:rPr>
                <w:sz w:val="18"/>
                <w:szCs w:val="18"/>
              </w:rPr>
              <w:t>2020</w:t>
            </w:r>
          </w:p>
        </w:tc>
        <w:tc>
          <w:tcPr>
            <w:tcW w:w="1649" w:type="pct"/>
          </w:tcPr>
          <w:p w14:paraId="6EFA8ACB"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 Trial season 2020</w:t>
            </w:r>
          </w:p>
          <w:p w14:paraId="1CAB7560" w14:textId="77777777" w:rsidR="00BF1932" w:rsidRPr="0066409B" w:rsidRDefault="00BF1932" w:rsidP="00BF1932">
            <w:pPr>
              <w:rPr>
                <w:sz w:val="18"/>
                <w:szCs w:val="18"/>
              </w:rPr>
            </w:pPr>
            <w:r w:rsidRPr="009E6285">
              <w:rPr>
                <w:sz w:val="18"/>
                <w:szCs w:val="18"/>
                <w:lang w:val="en-US"/>
              </w:rPr>
              <w:t xml:space="preserve"> </w:t>
            </w:r>
            <w:r w:rsidRPr="0066409B">
              <w:rPr>
                <w:sz w:val="18"/>
                <w:szCs w:val="18"/>
              </w:rPr>
              <w:t>Anadiag Polska, EU20-037-105</w:t>
            </w:r>
          </w:p>
          <w:p w14:paraId="68DE658D" w14:textId="78C29F71" w:rsidR="00BF1932" w:rsidRPr="0066409B" w:rsidRDefault="00BF1932" w:rsidP="00BF1932">
            <w:pPr>
              <w:pStyle w:val="RepTable"/>
              <w:rPr>
                <w:rFonts w:eastAsia="Calibri"/>
                <w:noProof w:val="0"/>
                <w:sz w:val="18"/>
                <w:szCs w:val="18"/>
                <w:lang w:val="pl-PL"/>
              </w:rPr>
            </w:pPr>
            <w:r w:rsidRPr="0066409B">
              <w:rPr>
                <w:noProof w:val="0"/>
                <w:sz w:val="18"/>
                <w:szCs w:val="18"/>
                <w:lang w:val="pl-PL" w:eastAsia="en-GB"/>
              </w:rPr>
              <w:t>GEP, Unpublished</w:t>
            </w:r>
          </w:p>
        </w:tc>
        <w:tc>
          <w:tcPr>
            <w:tcW w:w="396" w:type="pct"/>
          </w:tcPr>
          <w:p w14:paraId="36EAD2CD" w14:textId="222074CA" w:rsidR="00BF1932" w:rsidRPr="0066409B" w:rsidRDefault="00BF1932" w:rsidP="00BF1932">
            <w:pPr>
              <w:jc w:val="center"/>
              <w:rPr>
                <w:sz w:val="18"/>
                <w:szCs w:val="18"/>
              </w:rPr>
            </w:pPr>
            <w:r w:rsidRPr="0066409B">
              <w:rPr>
                <w:sz w:val="18"/>
                <w:szCs w:val="18"/>
              </w:rPr>
              <w:t>N</w:t>
            </w:r>
          </w:p>
        </w:tc>
        <w:tc>
          <w:tcPr>
            <w:tcW w:w="399" w:type="pct"/>
          </w:tcPr>
          <w:p w14:paraId="69A5D09F" w14:textId="522D27B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983C11E"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6E9469F9" w14:textId="293D5BE1" w:rsidR="00DB517D" w:rsidRDefault="00DB517D" w:rsidP="00DB517D">
            <w:pPr>
              <w:jc w:val="center"/>
              <w:rPr>
                <w:sz w:val="18"/>
                <w:szCs w:val="18"/>
                <w:lang w:val="en-US"/>
              </w:rPr>
            </w:pPr>
            <w:r w:rsidRPr="00E17996">
              <w:rPr>
                <w:sz w:val="18"/>
                <w:szCs w:val="18"/>
                <w:highlight w:val="cyan"/>
                <w:lang w:val="en-US"/>
              </w:rPr>
              <w:t>Registered in July 2023</w:t>
            </w:r>
          </w:p>
          <w:p w14:paraId="19414EE9" w14:textId="4EB259A3"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97D10BD" w14:textId="73949BC0" w:rsidR="00BF1932" w:rsidRPr="0066409B" w:rsidRDefault="00BF1932" w:rsidP="00BF1932">
            <w:pPr>
              <w:jc w:val="center"/>
              <w:rPr>
                <w:sz w:val="18"/>
                <w:szCs w:val="18"/>
              </w:rPr>
            </w:pPr>
            <w:r w:rsidRPr="0066409B">
              <w:rPr>
                <w:sz w:val="18"/>
                <w:szCs w:val="18"/>
              </w:rPr>
              <w:t>Nufarm</w:t>
            </w:r>
          </w:p>
        </w:tc>
      </w:tr>
      <w:tr w:rsidR="00BF1932" w:rsidRPr="0066409B" w14:paraId="69EFF919" w14:textId="77777777" w:rsidTr="004142EC">
        <w:trPr>
          <w:cantSplit/>
        </w:trPr>
        <w:tc>
          <w:tcPr>
            <w:tcW w:w="499" w:type="pct"/>
          </w:tcPr>
          <w:p w14:paraId="5D6B9B66" w14:textId="77777777" w:rsidR="00BF1932" w:rsidRPr="0066409B" w:rsidRDefault="00BF1932" w:rsidP="00BF1932">
            <w:pPr>
              <w:jc w:val="left"/>
              <w:rPr>
                <w:sz w:val="18"/>
                <w:szCs w:val="18"/>
                <w:lang w:eastAsia="fr-FR"/>
              </w:rPr>
            </w:pPr>
            <w:r w:rsidRPr="0066409B">
              <w:rPr>
                <w:sz w:val="18"/>
                <w:szCs w:val="18"/>
                <w:lang w:eastAsia="fr-FR"/>
              </w:rPr>
              <w:t>KCP 6.2</w:t>
            </w:r>
          </w:p>
          <w:p w14:paraId="445E1E72" w14:textId="043580E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9C2E5A9" w14:textId="139E1600" w:rsidR="00BF1932" w:rsidRPr="0066409B" w:rsidRDefault="00BF1932" w:rsidP="00BF1932">
            <w:pPr>
              <w:rPr>
                <w:sz w:val="18"/>
                <w:szCs w:val="18"/>
              </w:rPr>
            </w:pPr>
            <w:r w:rsidRPr="0066409B">
              <w:rPr>
                <w:sz w:val="18"/>
                <w:szCs w:val="18"/>
              </w:rPr>
              <w:t>Antanina Ušinskienė</w:t>
            </w:r>
          </w:p>
        </w:tc>
        <w:tc>
          <w:tcPr>
            <w:tcW w:w="428" w:type="pct"/>
          </w:tcPr>
          <w:p w14:paraId="74F173F6" w14:textId="32BEC4CF" w:rsidR="00BF1932" w:rsidRPr="0066409B" w:rsidRDefault="00BF1932" w:rsidP="00BF1932">
            <w:pPr>
              <w:jc w:val="center"/>
              <w:rPr>
                <w:sz w:val="18"/>
                <w:szCs w:val="18"/>
              </w:rPr>
            </w:pPr>
            <w:r w:rsidRPr="0066409B">
              <w:rPr>
                <w:sz w:val="18"/>
                <w:szCs w:val="18"/>
              </w:rPr>
              <w:t>2020</w:t>
            </w:r>
          </w:p>
        </w:tc>
        <w:tc>
          <w:tcPr>
            <w:tcW w:w="1649" w:type="pct"/>
          </w:tcPr>
          <w:p w14:paraId="5B9105A0" w14:textId="77777777" w:rsidR="00BF1932" w:rsidRPr="009E6285" w:rsidRDefault="00BF1932" w:rsidP="00BF1932">
            <w:pPr>
              <w:rPr>
                <w:sz w:val="18"/>
                <w:szCs w:val="18"/>
                <w:lang w:val="en-US"/>
              </w:rPr>
            </w:pPr>
            <w:r w:rsidRPr="009E6285">
              <w:rPr>
                <w:sz w:val="18"/>
                <w:szCs w:val="18"/>
                <w:lang w:val="en-US"/>
              </w:rPr>
              <w:t>REG: Efficacy of CA3301&amp;CA3642 on Spring Barley (foliar diseases)</w:t>
            </w:r>
          </w:p>
          <w:p w14:paraId="6591AF74" w14:textId="77777777" w:rsidR="00BF1932" w:rsidRPr="004142EC" w:rsidRDefault="00BF1932" w:rsidP="00BF1932">
            <w:pPr>
              <w:rPr>
                <w:sz w:val="18"/>
                <w:szCs w:val="18"/>
                <w:lang w:val="en-GB"/>
              </w:rPr>
            </w:pPr>
            <w:r w:rsidRPr="009E6285">
              <w:rPr>
                <w:sz w:val="18"/>
                <w:szCs w:val="18"/>
                <w:lang w:val="en-US"/>
              </w:rPr>
              <w:t xml:space="preserve"> </w:t>
            </w:r>
            <w:r w:rsidRPr="004142EC">
              <w:rPr>
                <w:sz w:val="18"/>
                <w:szCs w:val="18"/>
                <w:lang w:val="en-GB"/>
              </w:rPr>
              <w:t>SIA Agrolab, EU20-037-107</w:t>
            </w:r>
          </w:p>
          <w:p w14:paraId="6DFA8FF6" w14:textId="2104D74D"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4071CA47" w14:textId="2728194D" w:rsidR="00BF1932" w:rsidRPr="0066409B" w:rsidRDefault="00BF1932" w:rsidP="00BF1932">
            <w:pPr>
              <w:jc w:val="center"/>
              <w:rPr>
                <w:sz w:val="18"/>
                <w:szCs w:val="18"/>
              </w:rPr>
            </w:pPr>
            <w:r w:rsidRPr="0066409B">
              <w:rPr>
                <w:sz w:val="18"/>
                <w:szCs w:val="18"/>
              </w:rPr>
              <w:t>N</w:t>
            </w:r>
          </w:p>
        </w:tc>
        <w:tc>
          <w:tcPr>
            <w:tcW w:w="399" w:type="pct"/>
          </w:tcPr>
          <w:p w14:paraId="6869CDA6" w14:textId="485F5EE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C0BE054"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4EA9CDF5" w14:textId="31FA84DB" w:rsidR="00DB517D" w:rsidRDefault="00DB517D" w:rsidP="00DB517D">
            <w:pPr>
              <w:jc w:val="center"/>
              <w:rPr>
                <w:sz w:val="18"/>
                <w:szCs w:val="18"/>
                <w:lang w:val="en-US"/>
              </w:rPr>
            </w:pPr>
            <w:r w:rsidRPr="00E17996">
              <w:rPr>
                <w:sz w:val="18"/>
                <w:szCs w:val="18"/>
                <w:highlight w:val="cyan"/>
                <w:lang w:val="en-US"/>
              </w:rPr>
              <w:t>Registered in July 2023</w:t>
            </w:r>
          </w:p>
          <w:p w14:paraId="3E033A90" w14:textId="634F08DE"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CEA7750" w14:textId="4D00DA04" w:rsidR="00BF1932" w:rsidRPr="0066409B" w:rsidRDefault="00BF1932" w:rsidP="00BF1932">
            <w:pPr>
              <w:jc w:val="center"/>
              <w:rPr>
                <w:sz w:val="18"/>
                <w:szCs w:val="18"/>
              </w:rPr>
            </w:pPr>
            <w:r w:rsidRPr="0066409B">
              <w:rPr>
                <w:sz w:val="18"/>
                <w:szCs w:val="18"/>
              </w:rPr>
              <w:t>Nufarm</w:t>
            </w:r>
          </w:p>
        </w:tc>
      </w:tr>
      <w:tr w:rsidR="00BF1932" w:rsidRPr="0066409B" w14:paraId="28869334" w14:textId="77777777" w:rsidTr="004142EC">
        <w:trPr>
          <w:cantSplit/>
        </w:trPr>
        <w:tc>
          <w:tcPr>
            <w:tcW w:w="499" w:type="pct"/>
          </w:tcPr>
          <w:p w14:paraId="51C45680" w14:textId="77777777" w:rsidR="00BF1932" w:rsidRPr="0066409B" w:rsidRDefault="00BF1932" w:rsidP="00BF1932">
            <w:pPr>
              <w:jc w:val="left"/>
              <w:rPr>
                <w:sz w:val="18"/>
                <w:szCs w:val="18"/>
                <w:lang w:eastAsia="fr-FR"/>
              </w:rPr>
            </w:pPr>
            <w:r w:rsidRPr="0066409B">
              <w:rPr>
                <w:sz w:val="18"/>
                <w:szCs w:val="18"/>
                <w:lang w:eastAsia="fr-FR"/>
              </w:rPr>
              <w:t>KCP 6.2</w:t>
            </w:r>
          </w:p>
          <w:p w14:paraId="36342766" w14:textId="743748CF"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09D83C70" w14:textId="07F12503" w:rsidR="00BF1932" w:rsidRPr="0066409B" w:rsidRDefault="00BF1932" w:rsidP="00BF1932">
            <w:pPr>
              <w:rPr>
                <w:sz w:val="18"/>
                <w:szCs w:val="18"/>
              </w:rPr>
            </w:pPr>
            <w:r w:rsidRPr="0066409B">
              <w:rPr>
                <w:sz w:val="18"/>
                <w:szCs w:val="18"/>
              </w:rPr>
              <w:t>Guillaume Cardiet</w:t>
            </w:r>
          </w:p>
        </w:tc>
        <w:tc>
          <w:tcPr>
            <w:tcW w:w="428" w:type="pct"/>
          </w:tcPr>
          <w:p w14:paraId="479359FF" w14:textId="4925A8A6" w:rsidR="00BF1932" w:rsidRPr="0066409B" w:rsidRDefault="00BF1932" w:rsidP="00BF1932">
            <w:pPr>
              <w:jc w:val="center"/>
              <w:rPr>
                <w:sz w:val="18"/>
                <w:szCs w:val="18"/>
              </w:rPr>
            </w:pPr>
            <w:r w:rsidRPr="0066409B">
              <w:rPr>
                <w:sz w:val="18"/>
                <w:szCs w:val="18"/>
              </w:rPr>
              <w:t>2019</w:t>
            </w:r>
          </w:p>
        </w:tc>
        <w:tc>
          <w:tcPr>
            <w:tcW w:w="1649" w:type="pct"/>
          </w:tcPr>
          <w:p w14:paraId="44C3C9DD"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2623E9CB" w14:textId="77777777" w:rsidR="00BF1932" w:rsidRPr="009E6285" w:rsidRDefault="00BF1932" w:rsidP="00BF1932">
            <w:pPr>
              <w:rPr>
                <w:sz w:val="18"/>
                <w:szCs w:val="18"/>
                <w:lang w:val="en-US"/>
              </w:rPr>
            </w:pPr>
            <w:r w:rsidRPr="009E6285">
              <w:rPr>
                <w:sz w:val="18"/>
                <w:szCs w:val="18"/>
                <w:lang w:val="en-US"/>
              </w:rPr>
              <w:t>Anadiag Romania, EU19-069-136</w:t>
            </w:r>
          </w:p>
          <w:p w14:paraId="7AF06626" w14:textId="4ACCE7AA"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738BA9D3" w14:textId="34B8B182" w:rsidR="00BF1932" w:rsidRPr="0066409B" w:rsidRDefault="00BF1932" w:rsidP="00BF1932">
            <w:pPr>
              <w:jc w:val="center"/>
              <w:rPr>
                <w:sz w:val="18"/>
                <w:szCs w:val="18"/>
              </w:rPr>
            </w:pPr>
            <w:r w:rsidRPr="0066409B">
              <w:rPr>
                <w:sz w:val="18"/>
                <w:szCs w:val="18"/>
              </w:rPr>
              <w:t>N</w:t>
            </w:r>
          </w:p>
        </w:tc>
        <w:tc>
          <w:tcPr>
            <w:tcW w:w="399" w:type="pct"/>
          </w:tcPr>
          <w:p w14:paraId="4FFF04C1" w14:textId="2C7E8AD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56638C2" w14:textId="0DA11FF1"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D9C1962" w14:textId="79531F1D" w:rsidR="00BF1932" w:rsidRPr="0066409B" w:rsidRDefault="00BF1932" w:rsidP="00BF1932">
            <w:pPr>
              <w:jc w:val="center"/>
              <w:rPr>
                <w:sz w:val="18"/>
                <w:szCs w:val="18"/>
              </w:rPr>
            </w:pPr>
            <w:r w:rsidRPr="0066409B">
              <w:rPr>
                <w:sz w:val="18"/>
                <w:szCs w:val="18"/>
              </w:rPr>
              <w:t>Nufarm</w:t>
            </w:r>
          </w:p>
        </w:tc>
      </w:tr>
      <w:tr w:rsidR="00BF1932" w:rsidRPr="0066409B" w14:paraId="2FBDFA8B" w14:textId="77777777" w:rsidTr="004142EC">
        <w:trPr>
          <w:cantSplit/>
        </w:trPr>
        <w:tc>
          <w:tcPr>
            <w:tcW w:w="499" w:type="pct"/>
          </w:tcPr>
          <w:p w14:paraId="31E03335" w14:textId="77777777" w:rsidR="00BF1932" w:rsidRPr="0066409B" w:rsidRDefault="00BF1932" w:rsidP="00BF1932">
            <w:pPr>
              <w:jc w:val="left"/>
              <w:rPr>
                <w:sz w:val="18"/>
                <w:szCs w:val="18"/>
                <w:lang w:eastAsia="fr-FR"/>
              </w:rPr>
            </w:pPr>
            <w:r w:rsidRPr="0066409B">
              <w:rPr>
                <w:sz w:val="18"/>
                <w:szCs w:val="18"/>
                <w:lang w:eastAsia="fr-FR"/>
              </w:rPr>
              <w:t>KCP 6.2</w:t>
            </w:r>
          </w:p>
          <w:p w14:paraId="4DC9FA1F" w14:textId="011958E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88D54FF" w14:textId="4474C89F" w:rsidR="00BF1932" w:rsidRPr="0066409B" w:rsidRDefault="00BF1932" w:rsidP="00BF1932">
            <w:pPr>
              <w:rPr>
                <w:sz w:val="18"/>
                <w:szCs w:val="18"/>
              </w:rPr>
            </w:pPr>
            <w:r w:rsidRPr="0066409B">
              <w:rPr>
                <w:sz w:val="18"/>
                <w:szCs w:val="18"/>
              </w:rPr>
              <w:t>Guillaume Cardiet</w:t>
            </w:r>
          </w:p>
        </w:tc>
        <w:tc>
          <w:tcPr>
            <w:tcW w:w="428" w:type="pct"/>
          </w:tcPr>
          <w:p w14:paraId="41029D64" w14:textId="4F415DC5" w:rsidR="00BF1932" w:rsidRPr="0066409B" w:rsidRDefault="00BF1932" w:rsidP="00BF1932">
            <w:pPr>
              <w:jc w:val="center"/>
              <w:rPr>
                <w:sz w:val="18"/>
                <w:szCs w:val="18"/>
              </w:rPr>
            </w:pPr>
            <w:r w:rsidRPr="0066409B">
              <w:rPr>
                <w:sz w:val="18"/>
                <w:szCs w:val="18"/>
              </w:rPr>
              <w:t>2019</w:t>
            </w:r>
          </w:p>
        </w:tc>
        <w:tc>
          <w:tcPr>
            <w:tcW w:w="1649" w:type="pct"/>
          </w:tcPr>
          <w:p w14:paraId="19B723FD"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21EC5716" w14:textId="77777777" w:rsidR="00BF1932" w:rsidRPr="009E6285" w:rsidRDefault="00BF1932" w:rsidP="00BF1932">
            <w:pPr>
              <w:rPr>
                <w:sz w:val="18"/>
                <w:szCs w:val="18"/>
                <w:lang w:val="en-US"/>
              </w:rPr>
            </w:pPr>
            <w:r w:rsidRPr="009E6285">
              <w:rPr>
                <w:sz w:val="18"/>
                <w:szCs w:val="18"/>
                <w:lang w:val="en-US"/>
              </w:rPr>
              <w:t>Anadiag Romania, EU19-069-137</w:t>
            </w:r>
          </w:p>
          <w:p w14:paraId="1C5CEE9B" w14:textId="02D5A6FC"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343A6BA7" w14:textId="04DD8F14" w:rsidR="00BF1932" w:rsidRPr="0066409B" w:rsidRDefault="00BF1932" w:rsidP="00BF1932">
            <w:pPr>
              <w:jc w:val="center"/>
              <w:rPr>
                <w:sz w:val="18"/>
                <w:szCs w:val="18"/>
              </w:rPr>
            </w:pPr>
            <w:r w:rsidRPr="0066409B">
              <w:rPr>
                <w:sz w:val="18"/>
                <w:szCs w:val="18"/>
              </w:rPr>
              <w:t>N</w:t>
            </w:r>
          </w:p>
        </w:tc>
        <w:tc>
          <w:tcPr>
            <w:tcW w:w="399" w:type="pct"/>
          </w:tcPr>
          <w:p w14:paraId="4040BA1D" w14:textId="42C6A95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E30B937" w14:textId="5A5B357D"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E3E1BD0" w14:textId="781FCFCD" w:rsidR="00BF1932" w:rsidRPr="0066409B" w:rsidRDefault="00BF1932" w:rsidP="00BF1932">
            <w:pPr>
              <w:jc w:val="center"/>
              <w:rPr>
                <w:sz w:val="18"/>
                <w:szCs w:val="18"/>
              </w:rPr>
            </w:pPr>
            <w:r w:rsidRPr="0066409B">
              <w:rPr>
                <w:sz w:val="18"/>
                <w:szCs w:val="18"/>
              </w:rPr>
              <w:t>Nufarm</w:t>
            </w:r>
          </w:p>
        </w:tc>
      </w:tr>
      <w:tr w:rsidR="00BF1932" w:rsidRPr="0066409B" w14:paraId="392B94BC" w14:textId="77777777" w:rsidTr="004142EC">
        <w:trPr>
          <w:cantSplit/>
        </w:trPr>
        <w:tc>
          <w:tcPr>
            <w:tcW w:w="499" w:type="pct"/>
          </w:tcPr>
          <w:p w14:paraId="5973C9AB" w14:textId="77777777" w:rsidR="00BF1932" w:rsidRPr="0066409B" w:rsidRDefault="00BF1932" w:rsidP="00BF1932">
            <w:pPr>
              <w:jc w:val="left"/>
              <w:rPr>
                <w:sz w:val="18"/>
                <w:szCs w:val="18"/>
                <w:lang w:eastAsia="fr-FR"/>
              </w:rPr>
            </w:pPr>
            <w:r w:rsidRPr="0066409B">
              <w:rPr>
                <w:sz w:val="18"/>
                <w:szCs w:val="18"/>
                <w:lang w:eastAsia="fr-FR"/>
              </w:rPr>
              <w:t>KCP 6.2</w:t>
            </w:r>
          </w:p>
          <w:p w14:paraId="26416344" w14:textId="4A0C80D6"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589E718" w14:textId="5CB768CF" w:rsidR="00BF1932" w:rsidRPr="0066409B" w:rsidRDefault="00BF1932" w:rsidP="00BF1932">
            <w:pPr>
              <w:rPr>
                <w:sz w:val="18"/>
                <w:szCs w:val="18"/>
              </w:rPr>
            </w:pPr>
            <w:r w:rsidRPr="0066409B">
              <w:rPr>
                <w:sz w:val="18"/>
                <w:szCs w:val="18"/>
              </w:rPr>
              <w:t>Guillaume Cardiet</w:t>
            </w:r>
          </w:p>
        </w:tc>
        <w:tc>
          <w:tcPr>
            <w:tcW w:w="428" w:type="pct"/>
          </w:tcPr>
          <w:p w14:paraId="067350D3" w14:textId="033CA997" w:rsidR="00BF1932" w:rsidRPr="0066409B" w:rsidRDefault="00BF1932" w:rsidP="00BF1932">
            <w:pPr>
              <w:jc w:val="center"/>
              <w:rPr>
                <w:sz w:val="18"/>
                <w:szCs w:val="18"/>
              </w:rPr>
            </w:pPr>
            <w:r w:rsidRPr="0066409B">
              <w:rPr>
                <w:sz w:val="18"/>
                <w:szCs w:val="18"/>
              </w:rPr>
              <w:t>2019</w:t>
            </w:r>
          </w:p>
        </w:tc>
        <w:tc>
          <w:tcPr>
            <w:tcW w:w="1649" w:type="pct"/>
          </w:tcPr>
          <w:p w14:paraId="4942B7E8"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1F962603" w14:textId="77777777" w:rsidR="00BF1932" w:rsidRPr="004142EC" w:rsidRDefault="00BF1932" w:rsidP="00BF1932">
            <w:pPr>
              <w:rPr>
                <w:sz w:val="18"/>
                <w:szCs w:val="18"/>
                <w:lang w:val="en-GB"/>
              </w:rPr>
            </w:pPr>
            <w:r w:rsidRPr="004142EC">
              <w:rPr>
                <w:sz w:val="18"/>
                <w:szCs w:val="18"/>
                <w:lang w:val="en-GB"/>
              </w:rPr>
              <w:t>Anadiag Hungary, EU19-069-127</w:t>
            </w:r>
          </w:p>
          <w:p w14:paraId="10F05E9C" w14:textId="5E3D0CB1"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706A43BC" w14:textId="7773F20A" w:rsidR="00BF1932" w:rsidRPr="0066409B" w:rsidRDefault="00BF1932" w:rsidP="00BF1932">
            <w:pPr>
              <w:jc w:val="center"/>
              <w:rPr>
                <w:sz w:val="18"/>
                <w:szCs w:val="18"/>
              </w:rPr>
            </w:pPr>
            <w:r w:rsidRPr="0066409B">
              <w:rPr>
                <w:sz w:val="18"/>
                <w:szCs w:val="18"/>
              </w:rPr>
              <w:t>N</w:t>
            </w:r>
          </w:p>
        </w:tc>
        <w:tc>
          <w:tcPr>
            <w:tcW w:w="399" w:type="pct"/>
          </w:tcPr>
          <w:p w14:paraId="37B584EC" w14:textId="3619728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9B934DD" w14:textId="094B797E"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12DE809" w14:textId="2F807F16" w:rsidR="00BF1932" w:rsidRPr="0066409B" w:rsidRDefault="00BF1932" w:rsidP="00BF1932">
            <w:pPr>
              <w:jc w:val="center"/>
              <w:rPr>
                <w:sz w:val="18"/>
                <w:szCs w:val="18"/>
              </w:rPr>
            </w:pPr>
            <w:r w:rsidRPr="0066409B">
              <w:rPr>
                <w:sz w:val="18"/>
                <w:szCs w:val="18"/>
              </w:rPr>
              <w:t>Nufarm</w:t>
            </w:r>
          </w:p>
        </w:tc>
      </w:tr>
      <w:tr w:rsidR="00BF1932" w:rsidRPr="0066409B" w14:paraId="2C493BF1" w14:textId="77777777" w:rsidTr="004142EC">
        <w:trPr>
          <w:cantSplit/>
        </w:trPr>
        <w:tc>
          <w:tcPr>
            <w:tcW w:w="499" w:type="pct"/>
          </w:tcPr>
          <w:p w14:paraId="671CC6B4" w14:textId="77777777" w:rsidR="00BF1932" w:rsidRPr="0066409B" w:rsidRDefault="00BF1932" w:rsidP="00BF1932">
            <w:pPr>
              <w:jc w:val="left"/>
              <w:rPr>
                <w:sz w:val="18"/>
                <w:szCs w:val="18"/>
                <w:lang w:eastAsia="fr-FR"/>
              </w:rPr>
            </w:pPr>
            <w:r w:rsidRPr="0066409B">
              <w:rPr>
                <w:sz w:val="18"/>
                <w:szCs w:val="18"/>
                <w:lang w:eastAsia="fr-FR"/>
              </w:rPr>
              <w:t>KCP 6.2</w:t>
            </w:r>
          </w:p>
          <w:p w14:paraId="57F5C69D" w14:textId="55FFD08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0AD15878" w14:textId="51EF2BB9" w:rsidR="00BF1932" w:rsidRPr="0066409B" w:rsidRDefault="00BF1932" w:rsidP="00BF1932">
            <w:pPr>
              <w:rPr>
                <w:sz w:val="18"/>
                <w:szCs w:val="18"/>
              </w:rPr>
            </w:pPr>
            <w:r w:rsidRPr="0066409B">
              <w:rPr>
                <w:sz w:val="18"/>
                <w:szCs w:val="18"/>
              </w:rPr>
              <w:t>Anthi Della</w:t>
            </w:r>
          </w:p>
        </w:tc>
        <w:tc>
          <w:tcPr>
            <w:tcW w:w="428" w:type="pct"/>
          </w:tcPr>
          <w:p w14:paraId="1C3BA87F" w14:textId="5F6D34E4" w:rsidR="00BF1932" w:rsidRPr="0066409B" w:rsidRDefault="00BF1932" w:rsidP="00BF1932">
            <w:pPr>
              <w:jc w:val="center"/>
              <w:rPr>
                <w:sz w:val="18"/>
                <w:szCs w:val="18"/>
              </w:rPr>
            </w:pPr>
            <w:r w:rsidRPr="0066409B">
              <w:rPr>
                <w:sz w:val="18"/>
                <w:szCs w:val="18"/>
              </w:rPr>
              <w:t>2020</w:t>
            </w:r>
          </w:p>
        </w:tc>
        <w:tc>
          <w:tcPr>
            <w:tcW w:w="1649" w:type="pct"/>
          </w:tcPr>
          <w:p w14:paraId="7B93031D"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Ramularia collo-cygni</w:t>
            </w:r>
          </w:p>
          <w:p w14:paraId="51EB6C24" w14:textId="77777777" w:rsidR="00BF1932" w:rsidRPr="004142EC" w:rsidRDefault="00BF1932" w:rsidP="00BF1932">
            <w:pPr>
              <w:rPr>
                <w:sz w:val="18"/>
                <w:szCs w:val="18"/>
                <w:lang w:val="en-GB"/>
              </w:rPr>
            </w:pPr>
            <w:r w:rsidRPr="004142EC">
              <w:rPr>
                <w:sz w:val="18"/>
                <w:szCs w:val="18"/>
                <w:lang w:val="en-GB"/>
              </w:rPr>
              <w:t>Anadiag Hungary, EU20-037-149</w:t>
            </w:r>
          </w:p>
          <w:p w14:paraId="37BBCCC1" w14:textId="4FA07D9D"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3AAADFEE" w14:textId="6F983E30" w:rsidR="00BF1932" w:rsidRPr="0066409B" w:rsidRDefault="00BF1932" w:rsidP="00BF1932">
            <w:pPr>
              <w:jc w:val="center"/>
              <w:rPr>
                <w:sz w:val="18"/>
                <w:szCs w:val="18"/>
              </w:rPr>
            </w:pPr>
            <w:r w:rsidRPr="0066409B">
              <w:rPr>
                <w:sz w:val="18"/>
                <w:szCs w:val="18"/>
              </w:rPr>
              <w:t>N</w:t>
            </w:r>
          </w:p>
        </w:tc>
        <w:tc>
          <w:tcPr>
            <w:tcW w:w="399" w:type="pct"/>
          </w:tcPr>
          <w:p w14:paraId="485D82CE" w14:textId="3E96B76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66FEE67" w14:textId="370740A4"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F19CFE4" w14:textId="2C4792F8" w:rsidR="00BF1932" w:rsidRPr="0066409B" w:rsidRDefault="00BF1932" w:rsidP="00BF1932">
            <w:pPr>
              <w:jc w:val="center"/>
              <w:rPr>
                <w:sz w:val="18"/>
                <w:szCs w:val="18"/>
              </w:rPr>
            </w:pPr>
            <w:r w:rsidRPr="0066409B">
              <w:rPr>
                <w:sz w:val="18"/>
                <w:szCs w:val="18"/>
              </w:rPr>
              <w:t>Nufarm</w:t>
            </w:r>
          </w:p>
        </w:tc>
      </w:tr>
      <w:tr w:rsidR="00BF1932" w:rsidRPr="0066409B" w14:paraId="6A21D1CD" w14:textId="77777777" w:rsidTr="004142EC">
        <w:trPr>
          <w:cantSplit/>
        </w:trPr>
        <w:tc>
          <w:tcPr>
            <w:tcW w:w="499" w:type="pct"/>
          </w:tcPr>
          <w:p w14:paraId="5AFFD663" w14:textId="77777777" w:rsidR="00BF1932" w:rsidRPr="0066409B" w:rsidRDefault="00BF1932" w:rsidP="00BF1932">
            <w:pPr>
              <w:jc w:val="left"/>
              <w:rPr>
                <w:sz w:val="18"/>
                <w:szCs w:val="18"/>
                <w:lang w:eastAsia="fr-FR"/>
              </w:rPr>
            </w:pPr>
            <w:r w:rsidRPr="0066409B">
              <w:rPr>
                <w:sz w:val="18"/>
                <w:szCs w:val="18"/>
                <w:lang w:eastAsia="fr-FR"/>
              </w:rPr>
              <w:t>KCP 6.2</w:t>
            </w:r>
          </w:p>
          <w:p w14:paraId="7DE80A91" w14:textId="23D07274"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9EA55C0" w14:textId="0EC3817E" w:rsidR="00BF1932" w:rsidRPr="0066409B" w:rsidRDefault="00BF1932" w:rsidP="00BF1932">
            <w:pPr>
              <w:rPr>
                <w:sz w:val="18"/>
                <w:szCs w:val="18"/>
              </w:rPr>
            </w:pPr>
            <w:r w:rsidRPr="0066409B">
              <w:rPr>
                <w:sz w:val="18"/>
                <w:szCs w:val="18"/>
              </w:rPr>
              <w:t>Anthi Della</w:t>
            </w:r>
          </w:p>
        </w:tc>
        <w:tc>
          <w:tcPr>
            <w:tcW w:w="428" w:type="pct"/>
          </w:tcPr>
          <w:p w14:paraId="3DE885D6" w14:textId="7D4B7ED5" w:rsidR="00BF1932" w:rsidRPr="0066409B" w:rsidRDefault="00BF1932" w:rsidP="00BF1932">
            <w:pPr>
              <w:jc w:val="center"/>
              <w:rPr>
                <w:sz w:val="18"/>
                <w:szCs w:val="18"/>
              </w:rPr>
            </w:pPr>
            <w:r w:rsidRPr="0066409B">
              <w:rPr>
                <w:sz w:val="18"/>
                <w:szCs w:val="18"/>
              </w:rPr>
              <w:t>2020</w:t>
            </w:r>
          </w:p>
        </w:tc>
        <w:tc>
          <w:tcPr>
            <w:tcW w:w="1649" w:type="pct"/>
          </w:tcPr>
          <w:p w14:paraId="544DBD32"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Pyrenophora teres</w:t>
            </w:r>
          </w:p>
          <w:p w14:paraId="455FFEE8" w14:textId="77777777" w:rsidR="00BF1932" w:rsidRPr="004142EC" w:rsidRDefault="00BF1932" w:rsidP="00BF1932">
            <w:pPr>
              <w:rPr>
                <w:sz w:val="18"/>
                <w:szCs w:val="18"/>
                <w:lang w:val="en-GB"/>
              </w:rPr>
            </w:pPr>
            <w:r w:rsidRPr="004142EC">
              <w:rPr>
                <w:sz w:val="18"/>
                <w:szCs w:val="18"/>
                <w:lang w:val="en-GB"/>
              </w:rPr>
              <w:t>GEMERPRODUKT VALICE OVD, EU20-037-160</w:t>
            </w:r>
          </w:p>
          <w:p w14:paraId="1C63297A" w14:textId="0EC2D8A9"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233AF2C8" w14:textId="50DE0132" w:rsidR="00BF1932" w:rsidRPr="0066409B" w:rsidRDefault="00BF1932" w:rsidP="00BF1932">
            <w:pPr>
              <w:jc w:val="center"/>
              <w:rPr>
                <w:sz w:val="18"/>
                <w:szCs w:val="18"/>
              </w:rPr>
            </w:pPr>
            <w:r w:rsidRPr="0066409B">
              <w:rPr>
                <w:sz w:val="18"/>
                <w:szCs w:val="18"/>
              </w:rPr>
              <w:t>N</w:t>
            </w:r>
          </w:p>
        </w:tc>
        <w:tc>
          <w:tcPr>
            <w:tcW w:w="399" w:type="pct"/>
          </w:tcPr>
          <w:p w14:paraId="2780A4BF" w14:textId="6FE0B17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FBC5EE4"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18911A30" w14:textId="72C78F49" w:rsidR="00DB517D" w:rsidRDefault="00DB517D" w:rsidP="00DB517D">
            <w:pPr>
              <w:jc w:val="center"/>
              <w:rPr>
                <w:sz w:val="18"/>
                <w:szCs w:val="18"/>
                <w:lang w:val="en-US"/>
              </w:rPr>
            </w:pPr>
            <w:r w:rsidRPr="00E17996">
              <w:rPr>
                <w:sz w:val="18"/>
                <w:szCs w:val="18"/>
                <w:highlight w:val="cyan"/>
                <w:lang w:val="en-US"/>
              </w:rPr>
              <w:t>Registered in July 2023</w:t>
            </w:r>
          </w:p>
          <w:p w14:paraId="0D3CEECF" w14:textId="11A6503F"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5A2303F" w14:textId="64B5F6DF" w:rsidR="00BF1932" w:rsidRPr="0066409B" w:rsidRDefault="00BF1932" w:rsidP="00BF1932">
            <w:pPr>
              <w:jc w:val="center"/>
              <w:rPr>
                <w:sz w:val="18"/>
                <w:szCs w:val="18"/>
              </w:rPr>
            </w:pPr>
            <w:r w:rsidRPr="0066409B">
              <w:rPr>
                <w:sz w:val="18"/>
                <w:szCs w:val="18"/>
              </w:rPr>
              <w:t>Nufarm</w:t>
            </w:r>
          </w:p>
        </w:tc>
      </w:tr>
      <w:tr w:rsidR="00BF1932" w:rsidRPr="0066409B" w14:paraId="430E29EC" w14:textId="77777777" w:rsidTr="004142EC">
        <w:trPr>
          <w:cantSplit/>
        </w:trPr>
        <w:tc>
          <w:tcPr>
            <w:tcW w:w="499" w:type="pct"/>
          </w:tcPr>
          <w:p w14:paraId="63FE7EB8" w14:textId="77777777" w:rsidR="00BF1932" w:rsidRPr="0066409B" w:rsidRDefault="00BF1932" w:rsidP="00BF1932">
            <w:pPr>
              <w:jc w:val="left"/>
              <w:rPr>
                <w:sz w:val="18"/>
                <w:szCs w:val="18"/>
                <w:lang w:eastAsia="fr-FR"/>
              </w:rPr>
            </w:pPr>
            <w:r w:rsidRPr="0066409B">
              <w:rPr>
                <w:sz w:val="18"/>
                <w:szCs w:val="18"/>
                <w:lang w:eastAsia="fr-FR"/>
              </w:rPr>
              <w:t>KCP 6.2</w:t>
            </w:r>
          </w:p>
          <w:p w14:paraId="2E7A9B7C" w14:textId="355042F1"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0ABC11C" w14:textId="6324F92E" w:rsidR="00BF1932" w:rsidRPr="0066409B" w:rsidRDefault="00BF1932" w:rsidP="00BF1932">
            <w:pPr>
              <w:rPr>
                <w:sz w:val="18"/>
                <w:szCs w:val="18"/>
              </w:rPr>
            </w:pPr>
            <w:r w:rsidRPr="0066409B">
              <w:rPr>
                <w:sz w:val="18"/>
                <w:szCs w:val="18"/>
              </w:rPr>
              <w:t>Anthi Della</w:t>
            </w:r>
          </w:p>
        </w:tc>
        <w:tc>
          <w:tcPr>
            <w:tcW w:w="428" w:type="pct"/>
          </w:tcPr>
          <w:p w14:paraId="481C1993" w14:textId="1C784D8D" w:rsidR="00BF1932" w:rsidRPr="0066409B" w:rsidRDefault="00BF1932" w:rsidP="00BF1932">
            <w:pPr>
              <w:jc w:val="center"/>
              <w:rPr>
                <w:sz w:val="18"/>
                <w:szCs w:val="18"/>
              </w:rPr>
            </w:pPr>
            <w:r w:rsidRPr="0066409B">
              <w:rPr>
                <w:sz w:val="18"/>
                <w:szCs w:val="18"/>
              </w:rPr>
              <w:t>2020</w:t>
            </w:r>
          </w:p>
        </w:tc>
        <w:tc>
          <w:tcPr>
            <w:tcW w:w="1649" w:type="pct"/>
          </w:tcPr>
          <w:p w14:paraId="4E43ED05"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Puccinia </w:t>
            </w:r>
            <w:r w:rsidRPr="009E6285">
              <w:rPr>
                <w:sz w:val="18"/>
                <w:szCs w:val="18"/>
                <w:lang w:val="en-US"/>
              </w:rPr>
              <w:br/>
              <w:t>hordei</w:t>
            </w:r>
          </w:p>
          <w:p w14:paraId="1EE8A7A5" w14:textId="77777777" w:rsidR="00BF1932" w:rsidRPr="004142EC" w:rsidRDefault="00BF1932" w:rsidP="00BF1932">
            <w:pPr>
              <w:rPr>
                <w:sz w:val="18"/>
                <w:szCs w:val="18"/>
                <w:lang w:val="en-GB"/>
              </w:rPr>
            </w:pPr>
            <w:r w:rsidRPr="004142EC">
              <w:rPr>
                <w:sz w:val="18"/>
                <w:szCs w:val="18"/>
                <w:lang w:val="en-GB"/>
              </w:rPr>
              <w:t>Anadiag Hungary, EU20-037-154</w:t>
            </w:r>
          </w:p>
          <w:p w14:paraId="790E0466" w14:textId="5E741BB6"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29CBC1C1" w14:textId="33CCB2F6" w:rsidR="00BF1932" w:rsidRPr="0066409B" w:rsidRDefault="00BF1932" w:rsidP="00BF1932">
            <w:pPr>
              <w:jc w:val="center"/>
              <w:rPr>
                <w:sz w:val="18"/>
                <w:szCs w:val="18"/>
              </w:rPr>
            </w:pPr>
            <w:r w:rsidRPr="0066409B">
              <w:rPr>
                <w:sz w:val="18"/>
                <w:szCs w:val="18"/>
              </w:rPr>
              <w:t>N</w:t>
            </w:r>
          </w:p>
        </w:tc>
        <w:tc>
          <w:tcPr>
            <w:tcW w:w="399" w:type="pct"/>
          </w:tcPr>
          <w:p w14:paraId="08D4D6F8" w14:textId="4EFA5B1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8479101" w14:textId="75844A8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C92B3F3" w14:textId="6F2C1573" w:rsidR="00BF1932" w:rsidRPr="0066409B" w:rsidRDefault="00BF1932" w:rsidP="00BF1932">
            <w:pPr>
              <w:jc w:val="center"/>
              <w:rPr>
                <w:sz w:val="18"/>
                <w:szCs w:val="18"/>
              </w:rPr>
            </w:pPr>
            <w:r w:rsidRPr="0066409B">
              <w:rPr>
                <w:sz w:val="18"/>
                <w:szCs w:val="18"/>
              </w:rPr>
              <w:t>Nufarm</w:t>
            </w:r>
          </w:p>
        </w:tc>
      </w:tr>
      <w:tr w:rsidR="00BF1932" w:rsidRPr="0066409B" w14:paraId="1A21FBB8" w14:textId="77777777" w:rsidTr="004142EC">
        <w:trPr>
          <w:cantSplit/>
        </w:trPr>
        <w:tc>
          <w:tcPr>
            <w:tcW w:w="499" w:type="pct"/>
          </w:tcPr>
          <w:p w14:paraId="27580CDB" w14:textId="77777777" w:rsidR="00BF1932" w:rsidRPr="0066409B" w:rsidRDefault="00BF1932" w:rsidP="00BF1932">
            <w:pPr>
              <w:jc w:val="left"/>
              <w:rPr>
                <w:sz w:val="18"/>
                <w:szCs w:val="18"/>
                <w:lang w:eastAsia="fr-FR"/>
              </w:rPr>
            </w:pPr>
            <w:r w:rsidRPr="0066409B">
              <w:rPr>
                <w:sz w:val="18"/>
                <w:szCs w:val="18"/>
                <w:lang w:eastAsia="fr-FR"/>
              </w:rPr>
              <w:t>KCP 6.2</w:t>
            </w:r>
          </w:p>
          <w:p w14:paraId="116B28DD" w14:textId="77F1EB1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70B6FDD" w14:textId="16D4169D" w:rsidR="00BF1932" w:rsidRPr="0066409B" w:rsidRDefault="00BF1932" w:rsidP="00BF1932">
            <w:pPr>
              <w:rPr>
                <w:sz w:val="18"/>
                <w:szCs w:val="18"/>
              </w:rPr>
            </w:pPr>
            <w:r w:rsidRPr="0066409B">
              <w:rPr>
                <w:sz w:val="18"/>
                <w:szCs w:val="18"/>
              </w:rPr>
              <w:t>Anthi Della</w:t>
            </w:r>
          </w:p>
        </w:tc>
        <w:tc>
          <w:tcPr>
            <w:tcW w:w="428" w:type="pct"/>
          </w:tcPr>
          <w:p w14:paraId="6CCF595C" w14:textId="61744F4A" w:rsidR="00BF1932" w:rsidRPr="0066409B" w:rsidRDefault="00BF1932" w:rsidP="00BF1932">
            <w:pPr>
              <w:jc w:val="center"/>
              <w:rPr>
                <w:sz w:val="18"/>
                <w:szCs w:val="18"/>
              </w:rPr>
            </w:pPr>
            <w:r w:rsidRPr="0066409B">
              <w:rPr>
                <w:sz w:val="18"/>
                <w:szCs w:val="18"/>
              </w:rPr>
              <w:t>2020</w:t>
            </w:r>
          </w:p>
        </w:tc>
        <w:tc>
          <w:tcPr>
            <w:tcW w:w="1649" w:type="pct"/>
          </w:tcPr>
          <w:p w14:paraId="4612A3F2" w14:textId="77777777" w:rsidR="00BF1932" w:rsidRPr="009E6285" w:rsidRDefault="00BF1932" w:rsidP="00BF1932">
            <w:pPr>
              <w:rPr>
                <w:sz w:val="18"/>
                <w:szCs w:val="18"/>
                <w:lang w:val="en-US"/>
              </w:rPr>
            </w:pPr>
            <w:r w:rsidRPr="009E6285">
              <w:rPr>
                <w:sz w:val="18"/>
                <w:szCs w:val="18"/>
                <w:lang w:val="en-US"/>
              </w:rPr>
              <w:t>REG: Efficacy of CA3301&amp;CA3642 on Spring Barley against</w:t>
            </w:r>
            <w:r w:rsidRPr="009E6285">
              <w:rPr>
                <w:sz w:val="18"/>
                <w:szCs w:val="18"/>
                <w:lang w:val="en-US"/>
              </w:rPr>
              <w:br/>
              <w:t>Rhynchosporium secalis</w:t>
            </w:r>
          </w:p>
          <w:p w14:paraId="5428617D" w14:textId="77777777" w:rsidR="00BF1932" w:rsidRPr="004142EC" w:rsidRDefault="00BF1932" w:rsidP="00BF1932">
            <w:pPr>
              <w:rPr>
                <w:sz w:val="18"/>
                <w:szCs w:val="18"/>
                <w:lang w:val="en-GB"/>
              </w:rPr>
            </w:pPr>
            <w:r w:rsidRPr="004142EC">
              <w:rPr>
                <w:sz w:val="18"/>
                <w:szCs w:val="18"/>
                <w:lang w:val="en-GB"/>
              </w:rPr>
              <w:t>Anadiag Hungary, EU20-037-158</w:t>
            </w:r>
          </w:p>
          <w:p w14:paraId="69A403B9" w14:textId="2C30EBCD"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542FC039" w14:textId="093FD916" w:rsidR="00BF1932" w:rsidRPr="0066409B" w:rsidRDefault="00BF1932" w:rsidP="00BF1932">
            <w:pPr>
              <w:jc w:val="center"/>
              <w:rPr>
                <w:sz w:val="18"/>
                <w:szCs w:val="18"/>
              </w:rPr>
            </w:pPr>
            <w:r w:rsidRPr="0066409B">
              <w:rPr>
                <w:sz w:val="18"/>
                <w:szCs w:val="18"/>
              </w:rPr>
              <w:t>N</w:t>
            </w:r>
          </w:p>
        </w:tc>
        <w:tc>
          <w:tcPr>
            <w:tcW w:w="399" w:type="pct"/>
          </w:tcPr>
          <w:p w14:paraId="46EE39C0" w14:textId="7177E1A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C2A5BEF" w14:textId="1F18BA82"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015A9DB" w14:textId="12B7C401" w:rsidR="00BF1932" w:rsidRPr="0066409B" w:rsidRDefault="00BF1932" w:rsidP="00BF1932">
            <w:pPr>
              <w:jc w:val="center"/>
              <w:rPr>
                <w:sz w:val="18"/>
                <w:szCs w:val="18"/>
              </w:rPr>
            </w:pPr>
            <w:r w:rsidRPr="0066409B">
              <w:rPr>
                <w:sz w:val="18"/>
                <w:szCs w:val="18"/>
              </w:rPr>
              <w:t>Nufarm</w:t>
            </w:r>
          </w:p>
        </w:tc>
      </w:tr>
      <w:tr w:rsidR="00BF1932" w:rsidRPr="0066409B" w14:paraId="38667EC5" w14:textId="77777777" w:rsidTr="004142EC">
        <w:trPr>
          <w:cantSplit/>
        </w:trPr>
        <w:tc>
          <w:tcPr>
            <w:tcW w:w="499" w:type="pct"/>
          </w:tcPr>
          <w:p w14:paraId="6BD2E6D2" w14:textId="77777777" w:rsidR="00BF1932" w:rsidRPr="0066409B" w:rsidRDefault="00BF1932" w:rsidP="00BF1932">
            <w:pPr>
              <w:jc w:val="left"/>
              <w:rPr>
                <w:sz w:val="18"/>
                <w:szCs w:val="18"/>
                <w:lang w:eastAsia="fr-FR"/>
              </w:rPr>
            </w:pPr>
            <w:r w:rsidRPr="0066409B">
              <w:rPr>
                <w:sz w:val="18"/>
                <w:szCs w:val="18"/>
                <w:lang w:eastAsia="fr-FR"/>
              </w:rPr>
              <w:t>KCP 6.2</w:t>
            </w:r>
          </w:p>
          <w:p w14:paraId="24C28E6C" w14:textId="14EDEDD8"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6DE9123" w14:textId="06CA2C26" w:rsidR="00BF1932" w:rsidRPr="0066409B" w:rsidRDefault="00BF1932" w:rsidP="00BF1932">
            <w:pPr>
              <w:rPr>
                <w:sz w:val="18"/>
                <w:szCs w:val="18"/>
              </w:rPr>
            </w:pPr>
            <w:r w:rsidRPr="0066409B">
              <w:rPr>
                <w:sz w:val="18"/>
                <w:szCs w:val="18"/>
              </w:rPr>
              <w:t>Katrin Torkler</w:t>
            </w:r>
          </w:p>
        </w:tc>
        <w:tc>
          <w:tcPr>
            <w:tcW w:w="428" w:type="pct"/>
          </w:tcPr>
          <w:p w14:paraId="3372C5A1" w14:textId="150C5585" w:rsidR="00BF1932" w:rsidRPr="0066409B" w:rsidRDefault="00BF1932" w:rsidP="00BF1932">
            <w:pPr>
              <w:jc w:val="center"/>
              <w:rPr>
                <w:sz w:val="18"/>
                <w:szCs w:val="18"/>
              </w:rPr>
            </w:pPr>
            <w:r w:rsidRPr="0066409B">
              <w:rPr>
                <w:sz w:val="18"/>
                <w:szCs w:val="18"/>
              </w:rPr>
              <w:t>2021</w:t>
            </w:r>
          </w:p>
        </w:tc>
        <w:tc>
          <w:tcPr>
            <w:tcW w:w="1649" w:type="pct"/>
          </w:tcPr>
          <w:p w14:paraId="15398D23" w14:textId="77777777" w:rsidR="00BF1932" w:rsidRPr="009E6285" w:rsidRDefault="00BF1932" w:rsidP="00BF1932">
            <w:pPr>
              <w:rPr>
                <w:sz w:val="18"/>
                <w:szCs w:val="18"/>
                <w:lang w:val="en-US"/>
              </w:rPr>
            </w:pPr>
            <w:r w:rsidRPr="009E6285">
              <w:rPr>
                <w:sz w:val="18"/>
                <w:szCs w:val="18"/>
                <w:lang w:val="en-US"/>
              </w:rPr>
              <w:t xml:space="preserve">REG: EFFICACY of CA3301 &amp; CA3642 on spring barley (Foliar </w:t>
            </w:r>
            <w:r w:rsidRPr="009E6285">
              <w:rPr>
                <w:sz w:val="18"/>
                <w:szCs w:val="18"/>
                <w:lang w:val="en-US"/>
              </w:rPr>
              <w:br/>
              <w:t>diseases) Trial season 2021</w:t>
            </w:r>
          </w:p>
          <w:p w14:paraId="5BE82592" w14:textId="77777777" w:rsidR="00BF1932" w:rsidRPr="004142EC" w:rsidRDefault="00BF1932" w:rsidP="00BF1932">
            <w:pPr>
              <w:rPr>
                <w:sz w:val="18"/>
                <w:szCs w:val="18"/>
                <w:lang w:val="en-GB"/>
              </w:rPr>
            </w:pPr>
            <w:r w:rsidRPr="004142EC">
              <w:rPr>
                <w:sz w:val="18"/>
                <w:szCs w:val="18"/>
                <w:lang w:val="en-GB"/>
              </w:rPr>
              <w:t>Quintus GmbH, EU21-020-13</w:t>
            </w:r>
          </w:p>
          <w:p w14:paraId="55148A21" w14:textId="73F6322B"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1003E943" w14:textId="2EE70560" w:rsidR="00BF1932" w:rsidRPr="0066409B" w:rsidRDefault="00BF1932" w:rsidP="00BF1932">
            <w:pPr>
              <w:jc w:val="center"/>
              <w:rPr>
                <w:sz w:val="18"/>
                <w:szCs w:val="18"/>
              </w:rPr>
            </w:pPr>
            <w:r w:rsidRPr="0066409B">
              <w:rPr>
                <w:sz w:val="18"/>
                <w:szCs w:val="18"/>
              </w:rPr>
              <w:t>N</w:t>
            </w:r>
          </w:p>
        </w:tc>
        <w:tc>
          <w:tcPr>
            <w:tcW w:w="399" w:type="pct"/>
          </w:tcPr>
          <w:p w14:paraId="01185795" w14:textId="6FC5F16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DE49100" w14:textId="17CA680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49B645F" w14:textId="4B0611E3" w:rsidR="00BF1932" w:rsidRPr="0066409B" w:rsidRDefault="00BF1932" w:rsidP="00BF1932">
            <w:pPr>
              <w:jc w:val="center"/>
              <w:rPr>
                <w:sz w:val="18"/>
                <w:szCs w:val="18"/>
              </w:rPr>
            </w:pPr>
            <w:r w:rsidRPr="0066409B">
              <w:rPr>
                <w:sz w:val="18"/>
                <w:szCs w:val="18"/>
              </w:rPr>
              <w:t>Nufarm</w:t>
            </w:r>
          </w:p>
        </w:tc>
      </w:tr>
      <w:tr w:rsidR="00BF1932" w:rsidRPr="0066409B" w14:paraId="3432D12A" w14:textId="77777777" w:rsidTr="004142EC">
        <w:trPr>
          <w:cantSplit/>
        </w:trPr>
        <w:tc>
          <w:tcPr>
            <w:tcW w:w="499" w:type="pct"/>
          </w:tcPr>
          <w:p w14:paraId="46EF9D8C" w14:textId="77777777" w:rsidR="00BF1932" w:rsidRPr="0066409B" w:rsidRDefault="00BF1932" w:rsidP="00BF1932">
            <w:pPr>
              <w:jc w:val="left"/>
              <w:rPr>
                <w:sz w:val="18"/>
                <w:szCs w:val="18"/>
                <w:lang w:eastAsia="fr-FR"/>
              </w:rPr>
            </w:pPr>
            <w:r w:rsidRPr="0066409B">
              <w:rPr>
                <w:sz w:val="18"/>
                <w:szCs w:val="18"/>
                <w:lang w:eastAsia="fr-FR"/>
              </w:rPr>
              <w:t>KCP 6.2</w:t>
            </w:r>
          </w:p>
          <w:p w14:paraId="4F1A1D16" w14:textId="717BDC7F"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7DAC6CF" w14:textId="37C6EFC5" w:rsidR="00BF1932" w:rsidRPr="0066409B" w:rsidRDefault="00BF1932" w:rsidP="00BF1932">
            <w:pPr>
              <w:rPr>
                <w:sz w:val="18"/>
                <w:szCs w:val="18"/>
              </w:rPr>
            </w:pPr>
            <w:r w:rsidRPr="0066409B">
              <w:rPr>
                <w:sz w:val="18"/>
                <w:szCs w:val="18"/>
              </w:rPr>
              <w:t>Lucy Stokes</w:t>
            </w:r>
          </w:p>
        </w:tc>
        <w:tc>
          <w:tcPr>
            <w:tcW w:w="428" w:type="pct"/>
          </w:tcPr>
          <w:p w14:paraId="5F09C9AA" w14:textId="65E92750" w:rsidR="00BF1932" w:rsidRPr="0066409B" w:rsidRDefault="00BF1932" w:rsidP="00BF1932">
            <w:pPr>
              <w:jc w:val="center"/>
              <w:rPr>
                <w:sz w:val="18"/>
                <w:szCs w:val="18"/>
              </w:rPr>
            </w:pPr>
            <w:r w:rsidRPr="0066409B">
              <w:rPr>
                <w:sz w:val="18"/>
                <w:szCs w:val="18"/>
              </w:rPr>
              <w:t>2019</w:t>
            </w:r>
          </w:p>
        </w:tc>
        <w:tc>
          <w:tcPr>
            <w:tcW w:w="1649" w:type="pct"/>
          </w:tcPr>
          <w:p w14:paraId="3C962498"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6706B0B6" w14:textId="77777777" w:rsidR="00BF1932" w:rsidRPr="009E6285" w:rsidRDefault="00BF1932" w:rsidP="00BF1932">
            <w:pPr>
              <w:rPr>
                <w:sz w:val="18"/>
                <w:szCs w:val="18"/>
                <w:lang w:val="en-US"/>
              </w:rPr>
            </w:pPr>
            <w:r w:rsidRPr="009E6285">
              <w:rPr>
                <w:sz w:val="18"/>
                <w:szCs w:val="18"/>
                <w:lang w:val="en-US"/>
              </w:rPr>
              <w:t>Oxford Agricultural Trials, EU19-069-26</w:t>
            </w:r>
          </w:p>
          <w:p w14:paraId="158A7021" w14:textId="06B619A0"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7AFC4EA4" w14:textId="42E90B87" w:rsidR="00BF1932" w:rsidRPr="0066409B" w:rsidRDefault="00BF1932" w:rsidP="00BF1932">
            <w:pPr>
              <w:jc w:val="center"/>
              <w:rPr>
                <w:sz w:val="18"/>
                <w:szCs w:val="18"/>
              </w:rPr>
            </w:pPr>
            <w:r w:rsidRPr="0066409B">
              <w:rPr>
                <w:sz w:val="18"/>
                <w:szCs w:val="18"/>
              </w:rPr>
              <w:t>N</w:t>
            </w:r>
          </w:p>
        </w:tc>
        <w:tc>
          <w:tcPr>
            <w:tcW w:w="399" w:type="pct"/>
          </w:tcPr>
          <w:p w14:paraId="3C61F3AC" w14:textId="016C20A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4CDDE56" w14:textId="2C2C40C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8D73C58" w14:textId="38BE54BC" w:rsidR="00BF1932" w:rsidRPr="0066409B" w:rsidRDefault="00BF1932" w:rsidP="00BF1932">
            <w:pPr>
              <w:jc w:val="center"/>
              <w:rPr>
                <w:sz w:val="18"/>
                <w:szCs w:val="18"/>
              </w:rPr>
            </w:pPr>
            <w:r w:rsidRPr="0066409B">
              <w:rPr>
                <w:sz w:val="18"/>
                <w:szCs w:val="18"/>
              </w:rPr>
              <w:t>Nufarm</w:t>
            </w:r>
          </w:p>
        </w:tc>
      </w:tr>
      <w:tr w:rsidR="00BF1932" w:rsidRPr="0066409B" w14:paraId="4CCD1D46" w14:textId="77777777" w:rsidTr="004142EC">
        <w:trPr>
          <w:cantSplit/>
        </w:trPr>
        <w:tc>
          <w:tcPr>
            <w:tcW w:w="499" w:type="pct"/>
          </w:tcPr>
          <w:p w14:paraId="1301CAFF" w14:textId="77777777" w:rsidR="00BF1932" w:rsidRPr="0066409B" w:rsidRDefault="00BF1932" w:rsidP="00BF1932">
            <w:pPr>
              <w:jc w:val="left"/>
              <w:rPr>
                <w:sz w:val="18"/>
                <w:szCs w:val="18"/>
                <w:lang w:eastAsia="fr-FR"/>
              </w:rPr>
            </w:pPr>
            <w:r w:rsidRPr="0066409B">
              <w:rPr>
                <w:sz w:val="18"/>
                <w:szCs w:val="18"/>
                <w:lang w:eastAsia="fr-FR"/>
              </w:rPr>
              <w:t>KCP 6.2</w:t>
            </w:r>
          </w:p>
          <w:p w14:paraId="1C8EFFE4" w14:textId="46D55122"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34FB9A2E" w14:textId="00965D8C" w:rsidR="00BF1932" w:rsidRPr="0066409B" w:rsidRDefault="00BF1932" w:rsidP="00BF1932">
            <w:pPr>
              <w:rPr>
                <w:sz w:val="18"/>
                <w:szCs w:val="18"/>
              </w:rPr>
            </w:pPr>
            <w:r w:rsidRPr="0066409B">
              <w:rPr>
                <w:sz w:val="18"/>
                <w:szCs w:val="18"/>
              </w:rPr>
              <w:t>Katrin Torkler</w:t>
            </w:r>
          </w:p>
        </w:tc>
        <w:tc>
          <w:tcPr>
            <w:tcW w:w="428" w:type="pct"/>
          </w:tcPr>
          <w:p w14:paraId="3356B413" w14:textId="238F6F52" w:rsidR="00BF1932" w:rsidRPr="0066409B" w:rsidRDefault="00BF1932" w:rsidP="00BF1932">
            <w:pPr>
              <w:jc w:val="center"/>
              <w:rPr>
                <w:sz w:val="18"/>
                <w:szCs w:val="18"/>
              </w:rPr>
            </w:pPr>
            <w:r w:rsidRPr="0066409B">
              <w:rPr>
                <w:sz w:val="18"/>
                <w:szCs w:val="18"/>
              </w:rPr>
              <w:t>2021</w:t>
            </w:r>
          </w:p>
        </w:tc>
        <w:tc>
          <w:tcPr>
            <w:tcW w:w="1649" w:type="pct"/>
          </w:tcPr>
          <w:p w14:paraId="50AE5DC1" w14:textId="77777777" w:rsidR="00BF1932" w:rsidRPr="009E6285" w:rsidRDefault="00BF1932" w:rsidP="00BF1932">
            <w:pPr>
              <w:rPr>
                <w:sz w:val="18"/>
                <w:szCs w:val="18"/>
                <w:lang w:val="en-US"/>
              </w:rPr>
            </w:pPr>
            <w:r w:rsidRPr="009E6285">
              <w:rPr>
                <w:sz w:val="18"/>
                <w:szCs w:val="18"/>
                <w:lang w:val="en-US"/>
              </w:rPr>
              <w:t xml:space="preserve">REG: EFFICACY of CA3301 &amp; CA3642 on spring barley (Foliar </w:t>
            </w:r>
            <w:r w:rsidRPr="009E6285">
              <w:rPr>
                <w:sz w:val="18"/>
                <w:szCs w:val="18"/>
                <w:lang w:val="en-US"/>
              </w:rPr>
              <w:br/>
              <w:t>diseases) Trial season 2021</w:t>
            </w:r>
          </w:p>
          <w:p w14:paraId="4C4F8699" w14:textId="77777777" w:rsidR="00BF1932" w:rsidRPr="004142EC" w:rsidRDefault="00BF1932" w:rsidP="00BF1932">
            <w:pPr>
              <w:rPr>
                <w:sz w:val="18"/>
                <w:szCs w:val="18"/>
                <w:lang w:val="en-GB"/>
              </w:rPr>
            </w:pPr>
            <w:r w:rsidRPr="004142EC">
              <w:rPr>
                <w:sz w:val="18"/>
                <w:szCs w:val="18"/>
                <w:lang w:val="en-GB"/>
              </w:rPr>
              <w:t>Quintus GmbH, EU21-020-08</w:t>
            </w:r>
          </w:p>
          <w:p w14:paraId="2046FCD2" w14:textId="21EB76B2"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5E5DB571" w14:textId="78C57CFC" w:rsidR="00BF1932" w:rsidRPr="0066409B" w:rsidRDefault="00BF1932" w:rsidP="00BF1932">
            <w:pPr>
              <w:jc w:val="center"/>
              <w:rPr>
                <w:sz w:val="18"/>
                <w:szCs w:val="18"/>
              </w:rPr>
            </w:pPr>
            <w:r w:rsidRPr="0066409B">
              <w:rPr>
                <w:sz w:val="18"/>
                <w:szCs w:val="18"/>
              </w:rPr>
              <w:t>N</w:t>
            </w:r>
          </w:p>
        </w:tc>
        <w:tc>
          <w:tcPr>
            <w:tcW w:w="399" w:type="pct"/>
          </w:tcPr>
          <w:p w14:paraId="4C068FE2" w14:textId="4B58B90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2CAB728" w14:textId="25BFD19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25E13C25" w14:textId="4AD915C1" w:rsidR="00BF1932" w:rsidRPr="0066409B" w:rsidRDefault="00BF1932" w:rsidP="00BF1932">
            <w:pPr>
              <w:jc w:val="center"/>
              <w:rPr>
                <w:sz w:val="18"/>
                <w:szCs w:val="18"/>
              </w:rPr>
            </w:pPr>
            <w:r w:rsidRPr="0066409B">
              <w:rPr>
                <w:sz w:val="18"/>
                <w:szCs w:val="18"/>
              </w:rPr>
              <w:t>Nufarm</w:t>
            </w:r>
          </w:p>
        </w:tc>
      </w:tr>
      <w:tr w:rsidR="00BF1932" w:rsidRPr="0066409B" w14:paraId="2F956235" w14:textId="77777777" w:rsidTr="004142EC">
        <w:trPr>
          <w:cantSplit/>
        </w:trPr>
        <w:tc>
          <w:tcPr>
            <w:tcW w:w="499" w:type="pct"/>
          </w:tcPr>
          <w:p w14:paraId="61355FB5" w14:textId="77777777" w:rsidR="00BF1932" w:rsidRPr="0066409B" w:rsidRDefault="00BF1932" w:rsidP="00BF1932">
            <w:pPr>
              <w:jc w:val="left"/>
              <w:rPr>
                <w:sz w:val="18"/>
                <w:szCs w:val="18"/>
                <w:lang w:eastAsia="fr-FR"/>
              </w:rPr>
            </w:pPr>
            <w:r w:rsidRPr="0066409B">
              <w:rPr>
                <w:sz w:val="18"/>
                <w:szCs w:val="18"/>
                <w:lang w:eastAsia="fr-FR"/>
              </w:rPr>
              <w:t>KCP 6.2</w:t>
            </w:r>
          </w:p>
          <w:p w14:paraId="73E8EB5B" w14:textId="57A582D0"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999F599" w14:textId="03983A29" w:rsidR="00BF1932" w:rsidRPr="0066409B" w:rsidRDefault="00BF1932" w:rsidP="00BF1932">
            <w:pPr>
              <w:rPr>
                <w:sz w:val="18"/>
                <w:szCs w:val="18"/>
              </w:rPr>
            </w:pPr>
            <w:r w:rsidRPr="0066409B">
              <w:rPr>
                <w:sz w:val="18"/>
                <w:szCs w:val="18"/>
              </w:rPr>
              <w:t>Lucy Stokes</w:t>
            </w:r>
          </w:p>
        </w:tc>
        <w:tc>
          <w:tcPr>
            <w:tcW w:w="428" w:type="pct"/>
          </w:tcPr>
          <w:p w14:paraId="326FCC05" w14:textId="01FBED26" w:rsidR="00BF1932" w:rsidRPr="0066409B" w:rsidRDefault="00BF1932" w:rsidP="00BF1932">
            <w:pPr>
              <w:jc w:val="center"/>
              <w:rPr>
                <w:sz w:val="18"/>
                <w:szCs w:val="18"/>
              </w:rPr>
            </w:pPr>
            <w:r w:rsidRPr="0066409B">
              <w:rPr>
                <w:sz w:val="18"/>
                <w:szCs w:val="18"/>
              </w:rPr>
              <w:t>2019</w:t>
            </w:r>
          </w:p>
        </w:tc>
        <w:tc>
          <w:tcPr>
            <w:tcW w:w="1649" w:type="pct"/>
          </w:tcPr>
          <w:p w14:paraId="38C56B66"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08B6026D" w14:textId="77777777" w:rsidR="00BF1932" w:rsidRPr="009E6285" w:rsidRDefault="00BF1932" w:rsidP="00BF1932">
            <w:pPr>
              <w:rPr>
                <w:sz w:val="18"/>
                <w:szCs w:val="18"/>
                <w:lang w:val="en-US"/>
              </w:rPr>
            </w:pPr>
            <w:r w:rsidRPr="009E6285">
              <w:rPr>
                <w:sz w:val="18"/>
                <w:szCs w:val="18"/>
                <w:lang w:val="en-US"/>
              </w:rPr>
              <w:t>Oxford Agricultural Trials, EU19-069-29</w:t>
            </w:r>
          </w:p>
          <w:p w14:paraId="05F2A2B4" w14:textId="4987B5F6"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4858806C" w14:textId="05245CEA" w:rsidR="00BF1932" w:rsidRPr="0066409B" w:rsidRDefault="00BF1932" w:rsidP="00BF1932">
            <w:pPr>
              <w:jc w:val="center"/>
              <w:rPr>
                <w:sz w:val="18"/>
                <w:szCs w:val="18"/>
              </w:rPr>
            </w:pPr>
            <w:r w:rsidRPr="0066409B">
              <w:rPr>
                <w:sz w:val="18"/>
                <w:szCs w:val="18"/>
              </w:rPr>
              <w:t>N</w:t>
            </w:r>
          </w:p>
        </w:tc>
        <w:tc>
          <w:tcPr>
            <w:tcW w:w="399" w:type="pct"/>
          </w:tcPr>
          <w:p w14:paraId="06438F72" w14:textId="5F0D41A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8E2C494" w14:textId="1A9C191B"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E9C5C7F" w14:textId="717BE331" w:rsidR="00BF1932" w:rsidRPr="0066409B" w:rsidRDefault="00BF1932" w:rsidP="00BF1932">
            <w:pPr>
              <w:jc w:val="center"/>
              <w:rPr>
                <w:sz w:val="18"/>
                <w:szCs w:val="18"/>
              </w:rPr>
            </w:pPr>
            <w:r w:rsidRPr="0066409B">
              <w:rPr>
                <w:sz w:val="18"/>
                <w:szCs w:val="18"/>
              </w:rPr>
              <w:t>Nufarm</w:t>
            </w:r>
          </w:p>
        </w:tc>
      </w:tr>
      <w:tr w:rsidR="00BF1932" w:rsidRPr="0066409B" w14:paraId="6161801B" w14:textId="77777777" w:rsidTr="004142EC">
        <w:trPr>
          <w:cantSplit/>
        </w:trPr>
        <w:tc>
          <w:tcPr>
            <w:tcW w:w="499" w:type="pct"/>
          </w:tcPr>
          <w:p w14:paraId="765C7834" w14:textId="77777777" w:rsidR="00BF1932" w:rsidRPr="0066409B" w:rsidRDefault="00BF1932" w:rsidP="00BF1932">
            <w:pPr>
              <w:jc w:val="left"/>
              <w:rPr>
                <w:sz w:val="18"/>
                <w:szCs w:val="18"/>
                <w:lang w:eastAsia="fr-FR"/>
              </w:rPr>
            </w:pPr>
            <w:r w:rsidRPr="0066409B">
              <w:rPr>
                <w:sz w:val="18"/>
                <w:szCs w:val="18"/>
                <w:lang w:eastAsia="fr-FR"/>
              </w:rPr>
              <w:t>KCP 6.2</w:t>
            </w:r>
          </w:p>
          <w:p w14:paraId="10E55E94" w14:textId="547C5AED"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A6A06A4" w14:textId="41B90FA3" w:rsidR="00BF1932" w:rsidRPr="0066409B" w:rsidRDefault="00BF1932" w:rsidP="00BF1932">
            <w:pPr>
              <w:rPr>
                <w:sz w:val="18"/>
                <w:szCs w:val="18"/>
              </w:rPr>
            </w:pPr>
            <w:r w:rsidRPr="0066409B">
              <w:rPr>
                <w:sz w:val="18"/>
                <w:szCs w:val="18"/>
              </w:rPr>
              <w:t>Hannah Erb</w:t>
            </w:r>
          </w:p>
        </w:tc>
        <w:tc>
          <w:tcPr>
            <w:tcW w:w="428" w:type="pct"/>
          </w:tcPr>
          <w:p w14:paraId="608DA83A" w14:textId="7399BC60" w:rsidR="00BF1932" w:rsidRPr="0066409B" w:rsidRDefault="00BF1932" w:rsidP="00BF1932">
            <w:pPr>
              <w:jc w:val="center"/>
              <w:rPr>
                <w:sz w:val="18"/>
                <w:szCs w:val="18"/>
              </w:rPr>
            </w:pPr>
            <w:r w:rsidRPr="0066409B">
              <w:rPr>
                <w:sz w:val="18"/>
                <w:szCs w:val="18"/>
              </w:rPr>
              <w:t>2021</w:t>
            </w:r>
          </w:p>
        </w:tc>
        <w:tc>
          <w:tcPr>
            <w:tcW w:w="1649" w:type="pct"/>
          </w:tcPr>
          <w:p w14:paraId="6BDC98BF"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2021</w:t>
            </w:r>
          </w:p>
          <w:p w14:paraId="08DCCA8E" w14:textId="77777777" w:rsidR="00BF1932" w:rsidRPr="009E6285" w:rsidRDefault="00BF1932" w:rsidP="00BF1932">
            <w:pPr>
              <w:rPr>
                <w:sz w:val="18"/>
                <w:szCs w:val="18"/>
                <w:lang w:val="en-US"/>
              </w:rPr>
            </w:pPr>
            <w:r w:rsidRPr="009E6285">
              <w:rPr>
                <w:sz w:val="18"/>
                <w:szCs w:val="18"/>
                <w:lang w:val="en-US"/>
              </w:rPr>
              <w:t>Oxford Agricultural Trials, EU21-020-11</w:t>
            </w:r>
          </w:p>
          <w:p w14:paraId="357BB36E" w14:textId="1953641C"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659F4E30" w14:textId="38C7CC75" w:rsidR="00BF1932" w:rsidRPr="0066409B" w:rsidRDefault="00BF1932" w:rsidP="00BF1932">
            <w:pPr>
              <w:jc w:val="center"/>
              <w:rPr>
                <w:sz w:val="18"/>
                <w:szCs w:val="18"/>
              </w:rPr>
            </w:pPr>
            <w:r w:rsidRPr="0066409B">
              <w:rPr>
                <w:sz w:val="18"/>
                <w:szCs w:val="18"/>
              </w:rPr>
              <w:t>N</w:t>
            </w:r>
          </w:p>
        </w:tc>
        <w:tc>
          <w:tcPr>
            <w:tcW w:w="399" w:type="pct"/>
          </w:tcPr>
          <w:p w14:paraId="2B876F5D" w14:textId="63FB6F8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5C81A28" w14:textId="3FF1A13F"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8A01C10" w14:textId="33C3D19E" w:rsidR="00BF1932" w:rsidRPr="0066409B" w:rsidRDefault="00BF1932" w:rsidP="00BF1932">
            <w:pPr>
              <w:jc w:val="center"/>
              <w:rPr>
                <w:sz w:val="18"/>
                <w:szCs w:val="18"/>
              </w:rPr>
            </w:pPr>
            <w:r w:rsidRPr="0066409B">
              <w:rPr>
                <w:sz w:val="18"/>
                <w:szCs w:val="18"/>
              </w:rPr>
              <w:t>Nufarm</w:t>
            </w:r>
          </w:p>
        </w:tc>
      </w:tr>
      <w:tr w:rsidR="00BF1932" w:rsidRPr="0066409B" w14:paraId="5FD84A0D" w14:textId="77777777" w:rsidTr="004142EC">
        <w:trPr>
          <w:cantSplit/>
        </w:trPr>
        <w:tc>
          <w:tcPr>
            <w:tcW w:w="499" w:type="pct"/>
          </w:tcPr>
          <w:p w14:paraId="2F343454" w14:textId="77777777" w:rsidR="00BF1932" w:rsidRPr="0066409B" w:rsidRDefault="00BF1932" w:rsidP="00BF1932">
            <w:pPr>
              <w:jc w:val="left"/>
              <w:rPr>
                <w:sz w:val="18"/>
                <w:szCs w:val="18"/>
                <w:lang w:eastAsia="fr-FR"/>
              </w:rPr>
            </w:pPr>
            <w:r w:rsidRPr="0066409B">
              <w:rPr>
                <w:sz w:val="18"/>
                <w:szCs w:val="18"/>
                <w:lang w:eastAsia="fr-FR"/>
              </w:rPr>
              <w:t>KCP 6.2</w:t>
            </w:r>
          </w:p>
          <w:p w14:paraId="747C7408" w14:textId="00C8502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57C4A25" w14:textId="1FB7FFFA" w:rsidR="00BF1932" w:rsidRPr="0066409B" w:rsidRDefault="00BF1932" w:rsidP="00BF1932">
            <w:pPr>
              <w:rPr>
                <w:sz w:val="18"/>
                <w:szCs w:val="18"/>
              </w:rPr>
            </w:pPr>
            <w:r w:rsidRPr="0066409B">
              <w:rPr>
                <w:sz w:val="18"/>
                <w:szCs w:val="18"/>
              </w:rPr>
              <w:t>Anna Marija Firere</w:t>
            </w:r>
          </w:p>
        </w:tc>
        <w:tc>
          <w:tcPr>
            <w:tcW w:w="428" w:type="pct"/>
          </w:tcPr>
          <w:p w14:paraId="6C35555D" w14:textId="70E3CD72" w:rsidR="00BF1932" w:rsidRPr="0066409B" w:rsidRDefault="00BF1932" w:rsidP="00BF1932">
            <w:pPr>
              <w:jc w:val="center"/>
              <w:rPr>
                <w:sz w:val="18"/>
                <w:szCs w:val="18"/>
              </w:rPr>
            </w:pPr>
            <w:r w:rsidRPr="0066409B">
              <w:rPr>
                <w:sz w:val="18"/>
                <w:szCs w:val="18"/>
              </w:rPr>
              <w:t>2021</w:t>
            </w:r>
          </w:p>
        </w:tc>
        <w:tc>
          <w:tcPr>
            <w:tcW w:w="1649" w:type="pct"/>
          </w:tcPr>
          <w:p w14:paraId="6E4D7986" w14:textId="77777777" w:rsidR="00BF1932" w:rsidRPr="009E6285" w:rsidRDefault="00BF1932" w:rsidP="00BF1932">
            <w:pPr>
              <w:rPr>
                <w:sz w:val="18"/>
                <w:szCs w:val="18"/>
                <w:lang w:val="en-US"/>
              </w:rPr>
            </w:pPr>
            <w:r w:rsidRPr="009E6285">
              <w:rPr>
                <w:sz w:val="18"/>
                <w:szCs w:val="18"/>
                <w:lang w:val="en-US"/>
              </w:rPr>
              <w:t xml:space="preserve">REG: EFFICACY of CA3301 and CA3642 on SPRING BARLEY </w:t>
            </w:r>
          </w:p>
          <w:p w14:paraId="2D3BE984" w14:textId="77777777" w:rsidR="00BF1932" w:rsidRPr="009E6285" w:rsidRDefault="00BF1932" w:rsidP="00BF1932">
            <w:pPr>
              <w:rPr>
                <w:sz w:val="18"/>
                <w:szCs w:val="18"/>
                <w:lang w:val="en-US"/>
              </w:rPr>
            </w:pPr>
            <w:r w:rsidRPr="009E6285">
              <w:rPr>
                <w:sz w:val="18"/>
                <w:szCs w:val="18"/>
                <w:lang w:val="en-US"/>
              </w:rPr>
              <w:t>Agrolab Baltic, EU21-020-74</w:t>
            </w:r>
          </w:p>
          <w:p w14:paraId="5518CE84" w14:textId="6E7A2CB7"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33B77000" w14:textId="7A4D6B2B" w:rsidR="00BF1932" w:rsidRPr="0066409B" w:rsidRDefault="00BF1932" w:rsidP="00BF1932">
            <w:pPr>
              <w:jc w:val="center"/>
              <w:rPr>
                <w:sz w:val="18"/>
                <w:szCs w:val="18"/>
              </w:rPr>
            </w:pPr>
            <w:r w:rsidRPr="0066409B">
              <w:rPr>
                <w:sz w:val="18"/>
                <w:szCs w:val="18"/>
              </w:rPr>
              <w:t>N</w:t>
            </w:r>
          </w:p>
        </w:tc>
        <w:tc>
          <w:tcPr>
            <w:tcW w:w="399" w:type="pct"/>
          </w:tcPr>
          <w:p w14:paraId="1F5085DF" w14:textId="0715497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F2C75A1" w14:textId="56B0CD12"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7A9957B" w14:textId="57B82020" w:rsidR="00BF1932" w:rsidRPr="0066409B" w:rsidRDefault="00BF1932" w:rsidP="00BF1932">
            <w:pPr>
              <w:jc w:val="center"/>
              <w:rPr>
                <w:sz w:val="18"/>
                <w:szCs w:val="18"/>
              </w:rPr>
            </w:pPr>
            <w:r w:rsidRPr="0066409B">
              <w:rPr>
                <w:sz w:val="18"/>
                <w:szCs w:val="18"/>
              </w:rPr>
              <w:t>Nufarm</w:t>
            </w:r>
          </w:p>
        </w:tc>
      </w:tr>
      <w:tr w:rsidR="00BF1932" w:rsidRPr="0066409B" w14:paraId="165E5D54" w14:textId="77777777" w:rsidTr="004142EC">
        <w:trPr>
          <w:cantSplit/>
        </w:trPr>
        <w:tc>
          <w:tcPr>
            <w:tcW w:w="499" w:type="pct"/>
          </w:tcPr>
          <w:p w14:paraId="6012586C" w14:textId="77777777" w:rsidR="00BF1932" w:rsidRPr="0066409B" w:rsidRDefault="00BF1932" w:rsidP="00BF1932">
            <w:pPr>
              <w:jc w:val="left"/>
              <w:rPr>
                <w:sz w:val="18"/>
                <w:szCs w:val="18"/>
                <w:lang w:eastAsia="fr-FR"/>
              </w:rPr>
            </w:pPr>
            <w:r w:rsidRPr="0066409B">
              <w:rPr>
                <w:sz w:val="18"/>
                <w:szCs w:val="18"/>
                <w:lang w:eastAsia="fr-FR"/>
              </w:rPr>
              <w:t>KCP 6.2</w:t>
            </w:r>
          </w:p>
          <w:p w14:paraId="079DC1AC" w14:textId="3AD70F76"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A1B9B02" w14:textId="6778EEBE" w:rsidR="00BF1932" w:rsidRPr="0066409B" w:rsidRDefault="00BF1932" w:rsidP="00BF1932">
            <w:pPr>
              <w:rPr>
                <w:sz w:val="18"/>
                <w:szCs w:val="18"/>
              </w:rPr>
            </w:pPr>
            <w:r w:rsidRPr="0066409B">
              <w:rPr>
                <w:sz w:val="18"/>
                <w:szCs w:val="18"/>
              </w:rPr>
              <w:t>Anthi Della</w:t>
            </w:r>
          </w:p>
        </w:tc>
        <w:tc>
          <w:tcPr>
            <w:tcW w:w="428" w:type="pct"/>
          </w:tcPr>
          <w:p w14:paraId="2016660F" w14:textId="256BD6CD" w:rsidR="00BF1932" w:rsidRPr="0066409B" w:rsidRDefault="00BF1932" w:rsidP="00BF1932">
            <w:pPr>
              <w:jc w:val="center"/>
              <w:rPr>
                <w:sz w:val="18"/>
                <w:szCs w:val="18"/>
              </w:rPr>
            </w:pPr>
            <w:r w:rsidRPr="0066409B">
              <w:rPr>
                <w:sz w:val="18"/>
                <w:szCs w:val="18"/>
              </w:rPr>
              <w:t>2020</w:t>
            </w:r>
          </w:p>
        </w:tc>
        <w:tc>
          <w:tcPr>
            <w:tcW w:w="1649" w:type="pct"/>
          </w:tcPr>
          <w:p w14:paraId="351C3FE7"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Ramularia collo-cygni</w:t>
            </w:r>
          </w:p>
          <w:p w14:paraId="17CC5B0F" w14:textId="77777777" w:rsidR="00BF1932" w:rsidRPr="009E6285" w:rsidRDefault="00BF1932" w:rsidP="00BF1932">
            <w:pPr>
              <w:rPr>
                <w:sz w:val="18"/>
                <w:szCs w:val="18"/>
                <w:lang w:val="en-US"/>
              </w:rPr>
            </w:pPr>
            <w:r w:rsidRPr="009E6285">
              <w:rPr>
                <w:sz w:val="18"/>
                <w:szCs w:val="18"/>
                <w:lang w:val="en-US"/>
              </w:rPr>
              <w:t>Anadiag Romania, EU20-037-152</w:t>
            </w:r>
          </w:p>
          <w:p w14:paraId="1656081F" w14:textId="15CE15A2"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7D82495A" w14:textId="4DB55DBE" w:rsidR="00BF1932" w:rsidRPr="0066409B" w:rsidRDefault="00BF1932" w:rsidP="00BF1932">
            <w:pPr>
              <w:jc w:val="center"/>
              <w:rPr>
                <w:sz w:val="18"/>
                <w:szCs w:val="18"/>
              </w:rPr>
            </w:pPr>
            <w:r w:rsidRPr="0066409B">
              <w:rPr>
                <w:sz w:val="18"/>
                <w:szCs w:val="18"/>
              </w:rPr>
              <w:t>N</w:t>
            </w:r>
          </w:p>
        </w:tc>
        <w:tc>
          <w:tcPr>
            <w:tcW w:w="399" w:type="pct"/>
          </w:tcPr>
          <w:p w14:paraId="0A44F577" w14:textId="41DA0E0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2897BC6" w14:textId="6557F6E1"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F5E0E7B" w14:textId="7AA7109E" w:rsidR="00BF1932" w:rsidRPr="0066409B" w:rsidRDefault="00BF1932" w:rsidP="00BF1932">
            <w:pPr>
              <w:jc w:val="center"/>
              <w:rPr>
                <w:sz w:val="18"/>
                <w:szCs w:val="18"/>
              </w:rPr>
            </w:pPr>
            <w:r w:rsidRPr="0066409B">
              <w:rPr>
                <w:sz w:val="18"/>
                <w:szCs w:val="18"/>
              </w:rPr>
              <w:t>Nufarm</w:t>
            </w:r>
          </w:p>
        </w:tc>
      </w:tr>
      <w:tr w:rsidR="00BF1932" w:rsidRPr="0066409B" w14:paraId="35781BDE" w14:textId="77777777" w:rsidTr="004142EC">
        <w:trPr>
          <w:cantSplit/>
        </w:trPr>
        <w:tc>
          <w:tcPr>
            <w:tcW w:w="499" w:type="pct"/>
          </w:tcPr>
          <w:p w14:paraId="1E20B0C2" w14:textId="77777777" w:rsidR="00BF1932" w:rsidRPr="0066409B" w:rsidRDefault="00BF1932" w:rsidP="00BF1932">
            <w:pPr>
              <w:jc w:val="left"/>
              <w:rPr>
                <w:sz w:val="18"/>
                <w:szCs w:val="18"/>
                <w:lang w:eastAsia="fr-FR"/>
              </w:rPr>
            </w:pPr>
            <w:r w:rsidRPr="0066409B">
              <w:rPr>
                <w:sz w:val="18"/>
                <w:szCs w:val="18"/>
                <w:lang w:eastAsia="fr-FR"/>
              </w:rPr>
              <w:t>KCP 6.2</w:t>
            </w:r>
          </w:p>
          <w:p w14:paraId="3D2F0E6C" w14:textId="6729D233"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14913D5" w14:textId="4A71D28E" w:rsidR="00BF1932" w:rsidRPr="0066409B" w:rsidRDefault="00BF1932" w:rsidP="00BF1932">
            <w:pPr>
              <w:rPr>
                <w:sz w:val="18"/>
                <w:szCs w:val="18"/>
              </w:rPr>
            </w:pPr>
            <w:r w:rsidRPr="0066409B">
              <w:rPr>
                <w:sz w:val="18"/>
                <w:szCs w:val="18"/>
              </w:rPr>
              <w:t>Anthi Della</w:t>
            </w:r>
          </w:p>
        </w:tc>
        <w:tc>
          <w:tcPr>
            <w:tcW w:w="428" w:type="pct"/>
          </w:tcPr>
          <w:p w14:paraId="7B8AC0F8" w14:textId="0BA77E3C" w:rsidR="00BF1932" w:rsidRPr="0066409B" w:rsidRDefault="00BF1932" w:rsidP="00BF1932">
            <w:pPr>
              <w:jc w:val="center"/>
              <w:rPr>
                <w:sz w:val="18"/>
                <w:szCs w:val="18"/>
              </w:rPr>
            </w:pPr>
            <w:r w:rsidRPr="0066409B">
              <w:rPr>
                <w:sz w:val="18"/>
                <w:szCs w:val="18"/>
              </w:rPr>
              <w:t>2020</w:t>
            </w:r>
          </w:p>
        </w:tc>
        <w:tc>
          <w:tcPr>
            <w:tcW w:w="1649" w:type="pct"/>
          </w:tcPr>
          <w:p w14:paraId="33A285CF"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Ramularia collo-cygni</w:t>
            </w:r>
          </w:p>
          <w:p w14:paraId="7CF43102" w14:textId="77777777" w:rsidR="00BF1932" w:rsidRPr="004142EC" w:rsidRDefault="00BF1932" w:rsidP="00BF1932">
            <w:pPr>
              <w:rPr>
                <w:sz w:val="18"/>
                <w:szCs w:val="18"/>
                <w:lang w:val="en-GB"/>
              </w:rPr>
            </w:pPr>
            <w:r w:rsidRPr="004142EC">
              <w:rPr>
                <w:sz w:val="18"/>
                <w:szCs w:val="18"/>
                <w:lang w:val="en-GB"/>
              </w:rPr>
              <w:t>GEMERPRODUKT VALICE OVD, EU20-037-153</w:t>
            </w:r>
          </w:p>
          <w:p w14:paraId="1519EE32" w14:textId="3F091FA0"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1ED3B0A2" w14:textId="76357967" w:rsidR="00BF1932" w:rsidRPr="0066409B" w:rsidRDefault="00BF1932" w:rsidP="00BF1932">
            <w:pPr>
              <w:jc w:val="center"/>
              <w:rPr>
                <w:sz w:val="18"/>
                <w:szCs w:val="18"/>
              </w:rPr>
            </w:pPr>
            <w:r w:rsidRPr="0066409B">
              <w:rPr>
                <w:sz w:val="18"/>
                <w:szCs w:val="18"/>
              </w:rPr>
              <w:t>N</w:t>
            </w:r>
          </w:p>
        </w:tc>
        <w:tc>
          <w:tcPr>
            <w:tcW w:w="399" w:type="pct"/>
          </w:tcPr>
          <w:p w14:paraId="3A2C00BB" w14:textId="7C7F55E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3B4BC56"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17A9DC21" w14:textId="6CD0D987" w:rsidR="00DB517D" w:rsidRDefault="00DB517D" w:rsidP="00DB517D">
            <w:pPr>
              <w:jc w:val="center"/>
              <w:rPr>
                <w:sz w:val="18"/>
                <w:szCs w:val="18"/>
                <w:lang w:val="en-US"/>
              </w:rPr>
            </w:pPr>
            <w:r w:rsidRPr="00E17996">
              <w:rPr>
                <w:sz w:val="18"/>
                <w:szCs w:val="18"/>
                <w:highlight w:val="cyan"/>
                <w:lang w:val="en-US"/>
              </w:rPr>
              <w:t>Registered in July 2023</w:t>
            </w:r>
          </w:p>
          <w:p w14:paraId="4524E385" w14:textId="6A6E89E5"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3393A23" w14:textId="62DEBE16" w:rsidR="00BF1932" w:rsidRPr="0066409B" w:rsidRDefault="00BF1932" w:rsidP="00BF1932">
            <w:pPr>
              <w:jc w:val="center"/>
              <w:rPr>
                <w:sz w:val="18"/>
                <w:szCs w:val="18"/>
              </w:rPr>
            </w:pPr>
            <w:r w:rsidRPr="0066409B">
              <w:rPr>
                <w:sz w:val="18"/>
                <w:szCs w:val="18"/>
              </w:rPr>
              <w:t>Nufarm</w:t>
            </w:r>
          </w:p>
        </w:tc>
      </w:tr>
      <w:tr w:rsidR="00BF1932" w:rsidRPr="0066409B" w14:paraId="154E0668" w14:textId="77777777" w:rsidTr="004142EC">
        <w:trPr>
          <w:cantSplit/>
        </w:trPr>
        <w:tc>
          <w:tcPr>
            <w:tcW w:w="499" w:type="pct"/>
          </w:tcPr>
          <w:p w14:paraId="5C0F0761" w14:textId="77777777" w:rsidR="00BF1932" w:rsidRPr="0066409B" w:rsidRDefault="00BF1932" w:rsidP="00BF1932">
            <w:pPr>
              <w:jc w:val="left"/>
              <w:rPr>
                <w:sz w:val="18"/>
                <w:szCs w:val="18"/>
                <w:lang w:eastAsia="fr-FR"/>
              </w:rPr>
            </w:pPr>
            <w:r w:rsidRPr="0066409B">
              <w:rPr>
                <w:color w:val="0070C0"/>
                <w:sz w:val="18"/>
                <w:szCs w:val="18"/>
              </w:rPr>
              <w:t> </w:t>
            </w:r>
            <w:r w:rsidRPr="0066409B">
              <w:rPr>
                <w:sz w:val="18"/>
                <w:szCs w:val="18"/>
                <w:lang w:eastAsia="fr-FR"/>
              </w:rPr>
              <w:t>KCP 6.2</w:t>
            </w:r>
          </w:p>
          <w:p w14:paraId="5BD1F49B" w14:textId="479AEE4D"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0A1B9CC" w14:textId="1DB4E68D" w:rsidR="00BF1932" w:rsidRPr="0066409B" w:rsidRDefault="00BF1932" w:rsidP="00BF1932">
            <w:pPr>
              <w:rPr>
                <w:sz w:val="18"/>
                <w:szCs w:val="18"/>
              </w:rPr>
            </w:pPr>
            <w:r w:rsidRPr="0066409B">
              <w:rPr>
                <w:sz w:val="18"/>
                <w:szCs w:val="18"/>
              </w:rPr>
              <w:t>Guillaume Cardiet</w:t>
            </w:r>
          </w:p>
        </w:tc>
        <w:tc>
          <w:tcPr>
            <w:tcW w:w="428" w:type="pct"/>
          </w:tcPr>
          <w:p w14:paraId="776198A1" w14:textId="3FFD7C40" w:rsidR="00BF1932" w:rsidRPr="0066409B" w:rsidRDefault="00BF1932" w:rsidP="00BF1932">
            <w:pPr>
              <w:jc w:val="center"/>
              <w:rPr>
                <w:sz w:val="18"/>
                <w:szCs w:val="18"/>
              </w:rPr>
            </w:pPr>
            <w:r w:rsidRPr="0066409B">
              <w:rPr>
                <w:sz w:val="18"/>
                <w:szCs w:val="18"/>
              </w:rPr>
              <w:t>2019</w:t>
            </w:r>
          </w:p>
        </w:tc>
        <w:tc>
          <w:tcPr>
            <w:tcW w:w="1649" w:type="pct"/>
          </w:tcPr>
          <w:p w14:paraId="7A947299" w14:textId="77777777" w:rsidR="00BF1932" w:rsidRPr="009E6285" w:rsidRDefault="00BF1932" w:rsidP="00BF1932">
            <w:pPr>
              <w:rPr>
                <w:sz w:val="18"/>
                <w:szCs w:val="18"/>
                <w:lang w:val="en-US"/>
              </w:rPr>
            </w:pPr>
            <w:r w:rsidRPr="009E6285">
              <w:rPr>
                <w:sz w:val="18"/>
                <w:szCs w:val="18"/>
                <w:lang w:val="en-US"/>
              </w:rPr>
              <w:t>REG: Efficacy of CA3301&amp;CA3642 on Spring Barley Trial Season 2019</w:t>
            </w:r>
          </w:p>
          <w:p w14:paraId="2BFD3F22" w14:textId="77777777" w:rsidR="00BF1932" w:rsidRPr="004142EC" w:rsidRDefault="00BF1932" w:rsidP="00BF1932">
            <w:pPr>
              <w:rPr>
                <w:sz w:val="18"/>
                <w:szCs w:val="18"/>
                <w:lang w:val="en-GB"/>
              </w:rPr>
            </w:pPr>
            <w:r w:rsidRPr="004142EC">
              <w:rPr>
                <w:sz w:val="18"/>
                <w:szCs w:val="18"/>
                <w:lang w:val="en-GB"/>
              </w:rPr>
              <w:t>GEMERPRODUKT VALICE OVD, EU19-069-135</w:t>
            </w:r>
          </w:p>
          <w:p w14:paraId="76294A4D" w14:textId="2D6BD664" w:rsidR="00BF1932" w:rsidRPr="004142EC" w:rsidRDefault="00BF1932" w:rsidP="00BF1932">
            <w:pPr>
              <w:pStyle w:val="RepTable"/>
              <w:rPr>
                <w:rFonts w:eastAsia="Calibri"/>
                <w:noProof w:val="0"/>
                <w:sz w:val="18"/>
                <w:szCs w:val="18"/>
              </w:rPr>
            </w:pPr>
            <w:r w:rsidRPr="004142EC">
              <w:rPr>
                <w:noProof w:val="0"/>
                <w:sz w:val="18"/>
                <w:szCs w:val="18"/>
                <w:lang w:eastAsia="en-GB"/>
              </w:rPr>
              <w:t>GEP, Unpublished</w:t>
            </w:r>
          </w:p>
        </w:tc>
        <w:tc>
          <w:tcPr>
            <w:tcW w:w="396" w:type="pct"/>
          </w:tcPr>
          <w:p w14:paraId="291468E1" w14:textId="162F4CBA" w:rsidR="00BF1932" w:rsidRPr="0066409B" w:rsidRDefault="00BF1932" w:rsidP="00BF1932">
            <w:pPr>
              <w:jc w:val="center"/>
              <w:rPr>
                <w:sz w:val="18"/>
                <w:szCs w:val="18"/>
              </w:rPr>
            </w:pPr>
            <w:r w:rsidRPr="0066409B">
              <w:rPr>
                <w:sz w:val="18"/>
                <w:szCs w:val="18"/>
              </w:rPr>
              <w:t>N</w:t>
            </w:r>
          </w:p>
        </w:tc>
        <w:tc>
          <w:tcPr>
            <w:tcW w:w="399" w:type="pct"/>
          </w:tcPr>
          <w:p w14:paraId="0F0851CA" w14:textId="2F9F434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10AD759"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77F46671" w14:textId="2336138B" w:rsidR="00DB517D" w:rsidRDefault="00DB517D" w:rsidP="00DB517D">
            <w:pPr>
              <w:jc w:val="center"/>
              <w:rPr>
                <w:sz w:val="18"/>
                <w:szCs w:val="18"/>
                <w:lang w:val="en-US"/>
              </w:rPr>
            </w:pPr>
            <w:r w:rsidRPr="00E17996">
              <w:rPr>
                <w:sz w:val="18"/>
                <w:szCs w:val="18"/>
                <w:highlight w:val="cyan"/>
                <w:lang w:val="en-US"/>
              </w:rPr>
              <w:t>Registered in July 2023</w:t>
            </w:r>
          </w:p>
          <w:p w14:paraId="4D3661E3" w14:textId="760AF994"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A562173" w14:textId="63C407C6" w:rsidR="00BF1932" w:rsidRPr="0066409B" w:rsidRDefault="00BF1932" w:rsidP="00BF1932">
            <w:pPr>
              <w:jc w:val="center"/>
              <w:rPr>
                <w:sz w:val="18"/>
                <w:szCs w:val="18"/>
              </w:rPr>
            </w:pPr>
            <w:r w:rsidRPr="0066409B">
              <w:rPr>
                <w:sz w:val="18"/>
                <w:szCs w:val="18"/>
              </w:rPr>
              <w:t>Nufarm</w:t>
            </w:r>
          </w:p>
        </w:tc>
      </w:tr>
      <w:tr w:rsidR="00BF1932" w:rsidRPr="0066409B" w14:paraId="39783770" w14:textId="77777777" w:rsidTr="004142EC">
        <w:trPr>
          <w:cantSplit/>
        </w:trPr>
        <w:tc>
          <w:tcPr>
            <w:tcW w:w="499" w:type="pct"/>
          </w:tcPr>
          <w:p w14:paraId="1D0C8868" w14:textId="77777777" w:rsidR="00BF1932" w:rsidRPr="0066409B" w:rsidRDefault="00BF1932" w:rsidP="00BF1932">
            <w:pPr>
              <w:jc w:val="left"/>
              <w:rPr>
                <w:sz w:val="18"/>
                <w:szCs w:val="18"/>
                <w:lang w:eastAsia="fr-FR"/>
              </w:rPr>
            </w:pPr>
            <w:r w:rsidRPr="0066409B">
              <w:rPr>
                <w:sz w:val="18"/>
                <w:szCs w:val="18"/>
                <w:lang w:eastAsia="fr-FR"/>
              </w:rPr>
              <w:t>KCP 6.2</w:t>
            </w:r>
          </w:p>
          <w:p w14:paraId="6D587E26" w14:textId="04D9BB9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76EC64BF" w14:textId="2FFEB0CE" w:rsidR="00BF1932" w:rsidRPr="0066409B" w:rsidRDefault="00BF1932" w:rsidP="00BF1932">
            <w:pPr>
              <w:rPr>
                <w:sz w:val="18"/>
                <w:szCs w:val="18"/>
              </w:rPr>
            </w:pPr>
            <w:r w:rsidRPr="0066409B">
              <w:rPr>
                <w:sz w:val="18"/>
                <w:szCs w:val="18"/>
              </w:rPr>
              <w:t>Anthi Della</w:t>
            </w:r>
          </w:p>
        </w:tc>
        <w:tc>
          <w:tcPr>
            <w:tcW w:w="428" w:type="pct"/>
          </w:tcPr>
          <w:p w14:paraId="65E1F7C8" w14:textId="58D1889B" w:rsidR="00BF1932" w:rsidRPr="0066409B" w:rsidRDefault="00BF1932" w:rsidP="00BF1932">
            <w:pPr>
              <w:jc w:val="center"/>
              <w:rPr>
                <w:sz w:val="18"/>
                <w:szCs w:val="18"/>
              </w:rPr>
            </w:pPr>
            <w:r w:rsidRPr="0066409B">
              <w:rPr>
                <w:sz w:val="18"/>
                <w:szCs w:val="18"/>
              </w:rPr>
              <w:t>2020</w:t>
            </w:r>
          </w:p>
        </w:tc>
        <w:tc>
          <w:tcPr>
            <w:tcW w:w="1649" w:type="pct"/>
          </w:tcPr>
          <w:p w14:paraId="79727DDE"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Ramularia collo-cygni</w:t>
            </w:r>
          </w:p>
          <w:p w14:paraId="3853AC81" w14:textId="77777777" w:rsidR="00BF1932" w:rsidRPr="009E6285" w:rsidRDefault="00BF1932" w:rsidP="00BF1932">
            <w:pPr>
              <w:rPr>
                <w:sz w:val="18"/>
                <w:szCs w:val="18"/>
                <w:lang w:val="en-US"/>
              </w:rPr>
            </w:pPr>
            <w:r w:rsidRPr="009E6285">
              <w:rPr>
                <w:sz w:val="18"/>
                <w:szCs w:val="18"/>
                <w:lang w:val="en-US"/>
              </w:rPr>
              <w:t>Anadiag Romania, EU20-037-151</w:t>
            </w:r>
          </w:p>
          <w:p w14:paraId="28EBB25D" w14:textId="7D0D9844"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7526532D" w14:textId="726B1D94" w:rsidR="00BF1932" w:rsidRPr="0066409B" w:rsidRDefault="00BF1932" w:rsidP="00BF1932">
            <w:pPr>
              <w:jc w:val="center"/>
              <w:rPr>
                <w:sz w:val="18"/>
                <w:szCs w:val="18"/>
              </w:rPr>
            </w:pPr>
            <w:r w:rsidRPr="0066409B">
              <w:rPr>
                <w:sz w:val="18"/>
                <w:szCs w:val="18"/>
              </w:rPr>
              <w:t>N</w:t>
            </w:r>
          </w:p>
        </w:tc>
        <w:tc>
          <w:tcPr>
            <w:tcW w:w="399" w:type="pct"/>
          </w:tcPr>
          <w:p w14:paraId="5A51EACB" w14:textId="125AB12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3A95AEB" w14:textId="3C49E3EE"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311B5CC" w14:textId="79B9E9FD" w:rsidR="00BF1932" w:rsidRPr="0066409B" w:rsidRDefault="00BF1932" w:rsidP="00BF1932">
            <w:pPr>
              <w:jc w:val="center"/>
              <w:rPr>
                <w:sz w:val="18"/>
                <w:szCs w:val="18"/>
              </w:rPr>
            </w:pPr>
            <w:r w:rsidRPr="0066409B">
              <w:rPr>
                <w:sz w:val="18"/>
                <w:szCs w:val="18"/>
              </w:rPr>
              <w:t>Nufarm</w:t>
            </w:r>
          </w:p>
        </w:tc>
      </w:tr>
      <w:tr w:rsidR="00BF1932" w:rsidRPr="0066409B" w14:paraId="746161E2" w14:textId="77777777" w:rsidTr="004142EC">
        <w:trPr>
          <w:cantSplit/>
        </w:trPr>
        <w:tc>
          <w:tcPr>
            <w:tcW w:w="499" w:type="pct"/>
          </w:tcPr>
          <w:p w14:paraId="0D976CE1" w14:textId="77777777" w:rsidR="00BF1932" w:rsidRPr="0066409B" w:rsidRDefault="00BF1932" w:rsidP="00BF1932">
            <w:pPr>
              <w:jc w:val="left"/>
              <w:rPr>
                <w:sz w:val="18"/>
                <w:szCs w:val="18"/>
                <w:lang w:eastAsia="fr-FR"/>
              </w:rPr>
            </w:pPr>
            <w:r w:rsidRPr="0066409B">
              <w:rPr>
                <w:sz w:val="18"/>
                <w:szCs w:val="18"/>
                <w:lang w:eastAsia="fr-FR"/>
              </w:rPr>
              <w:t>KCP 6.2</w:t>
            </w:r>
          </w:p>
          <w:p w14:paraId="53F3A5D8" w14:textId="0538B71A"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452E275C" w14:textId="6BD51F3C" w:rsidR="00BF1932" w:rsidRPr="0066409B" w:rsidRDefault="00BF1932" w:rsidP="00BF1932">
            <w:pPr>
              <w:rPr>
                <w:sz w:val="18"/>
                <w:szCs w:val="18"/>
              </w:rPr>
            </w:pPr>
            <w:r w:rsidRPr="0066409B">
              <w:rPr>
                <w:sz w:val="18"/>
                <w:szCs w:val="18"/>
              </w:rPr>
              <w:t>Lucy Stokes</w:t>
            </w:r>
          </w:p>
        </w:tc>
        <w:tc>
          <w:tcPr>
            <w:tcW w:w="428" w:type="pct"/>
          </w:tcPr>
          <w:p w14:paraId="16A8D0BD" w14:textId="6A1C22E0" w:rsidR="00BF1932" w:rsidRPr="0066409B" w:rsidRDefault="00BF1932" w:rsidP="00BF1932">
            <w:pPr>
              <w:jc w:val="center"/>
              <w:rPr>
                <w:sz w:val="18"/>
                <w:szCs w:val="18"/>
              </w:rPr>
            </w:pPr>
            <w:r w:rsidRPr="0066409B">
              <w:rPr>
                <w:sz w:val="18"/>
                <w:szCs w:val="18"/>
              </w:rPr>
              <w:t>2019</w:t>
            </w:r>
          </w:p>
        </w:tc>
        <w:tc>
          <w:tcPr>
            <w:tcW w:w="1649" w:type="pct"/>
          </w:tcPr>
          <w:p w14:paraId="5472E2BC"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56712DB2" w14:textId="77777777" w:rsidR="00BF1932" w:rsidRPr="009E6285" w:rsidRDefault="00BF1932" w:rsidP="00BF1932">
            <w:pPr>
              <w:rPr>
                <w:sz w:val="18"/>
                <w:szCs w:val="18"/>
                <w:lang w:val="en-US"/>
              </w:rPr>
            </w:pPr>
            <w:r w:rsidRPr="009E6285">
              <w:rPr>
                <w:sz w:val="18"/>
                <w:szCs w:val="18"/>
                <w:lang w:val="en-US"/>
              </w:rPr>
              <w:t>Oxford Agricultural Trials, EU19-069-25</w:t>
            </w:r>
          </w:p>
          <w:p w14:paraId="655C8DBE" w14:textId="4EF2F8FA"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2AB69CDF" w14:textId="6C528884" w:rsidR="00BF1932" w:rsidRPr="0066409B" w:rsidRDefault="00BF1932" w:rsidP="00BF1932">
            <w:pPr>
              <w:jc w:val="center"/>
              <w:rPr>
                <w:sz w:val="18"/>
                <w:szCs w:val="18"/>
              </w:rPr>
            </w:pPr>
            <w:r w:rsidRPr="0066409B">
              <w:rPr>
                <w:sz w:val="18"/>
                <w:szCs w:val="18"/>
              </w:rPr>
              <w:t>N</w:t>
            </w:r>
          </w:p>
        </w:tc>
        <w:tc>
          <w:tcPr>
            <w:tcW w:w="399" w:type="pct"/>
          </w:tcPr>
          <w:p w14:paraId="3AACF19A" w14:textId="354C28A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7BD6B94" w14:textId="45C0CD36"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8D4BCF1" w14:textId="108D6716" w:rsidR="00BF1932" w:rsidRPr="0066409B" w:rsidRDefault="00BF1932" w:rsidP="00BF1932">
            <w:pPr>
              <w:jc w:val="center"/>
              <w:rPr>
                <w:sz w:val="18"/>
                <w:szCs w:val="18"/>
              </w:rPr>
            </w:pPr>
            <w:r w:rsidRPr="0066409B">
              <w:rPr>
                <w:sz w:val="18"/>
                <w:szCs w:val="18"/>
              </w:rPr>
              <w:t>Nufarm</w:t>
            </w:r>
          </w:p>
        </w:tc>
      </w:tr>
      <w:tr w:rsidR="00BF1932" w:rsidRPr="0066409B" w14:paraId="436D5EEB" w14:textId="77777777" w:rsidTr="004142EC">
        <w:trPr>
          <w:cantSplit/>
        </w:trPr>
        <w:tc>
          <w:tcPr>
            <w:tcW w:w="499" w:type="pct"/>
          </w:tcPr>
          <w:p w14:paraId="5A467D90" w14:textId="77777777" w:rsidR="00BF1932" w:rsidRPr="0066409B" w:rsidRDefault="00BF1932" w:rsidP="00BF1932">
            <w:pPr>
              <w:jc w:val="left"/>
              <w:rPr>
                <w:sz w:val="18"/>
                <w:szCs w:val="18"/>
                <w:lang w:eastAsia="fr-FR"/>
              </w:rPr>
            </w:pPr>
            <w:r w:rsidRPr="0066409B">
              <w:rPr>
                <w:sz w:val="18"/>
                <w:szCs w:val="18"/>
                <w:lang w:eastAsia="fr-FR"/>
              </w:rPr>
              <w:t>KCP 6.2</w:t>
            </w:r>
          </w:p>
          <w:p w14:paraId="56F5105D" w14:textId="5D4BE8FC"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1281A3F8" w14:textId="4435E60F" w:rsidR="00BF1932" w:rsidRPr="0066409B" w:rsidRDefault="00BF1932" w:rsidP="00BF1932">
            <w:pPr>
              <w:rPr>
                <w:sz w:val="18"/>
                <w:szCs w:val="18"/>
              </w:rPr>
            </w:pPr>
            <w:r w:rsidRPr="0066409B">
              <w:rPr>
                <w:sz w:val="18"/>
                <w:szCs w:val="18"/>
              </w:rPr>
              <w:t>Hannah Erb</w:t>
            </w:r>
          </w:p>
        </w:tc>
        <w:tc>
          <w:tcPr>
            <w:tcW w:w="428" w:type="pct"/>
          </w:tcPr>
          <w:p w14:paraId="127C0EF4" w14:textId="62C7B779" w:rsidR="00BF1932" w:rsidRPr="0066409B" w:rsidRDefault="00BF1932" w:rsidP="00BF1932">
            <w:pPr>
              <w:jc w:val="center"/>
              <w:rPr>
                <w:sz w:val="18"/>
                <w:szCs w:val="18"/>
              </w:rPr>
            </w:pPr>
            <w:r w:rsidRPr="0066409B">
              <w:rPr>
                <w:sz w:val="18"/>
                <w:szCs w:val="18"/>
              </w:rPr>
              <w:t>2020</w:t>
            </w:r>
          </w:p>
        </w:tc>
        <w:tc>
          <w:tcPr>
            <w:tcW w:w="1649" w:type="pct"/>
          </w:tcPr>
          <w:p w14:paraId="22D6779F"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2020</w:t>
            </w:r>
          </w:p>
          <w:p w14:paraId="18B7E05D" w14:textId="77777777" w:rsidR="00BF1932" w:rsidRPr="009E6285" w:rsidRDefault="00BF1932" w:rsidP="00BF1932">
            <w:pPr>
              <w:rPr>
                <w:sz w:val="18"/>
                <w:szCs w:val="18"/>
                <w:lang w:val="en-US"/>
              </w:rPr>
            </w:pPr>
            <w:r w:rsidRPr="009E6285">
              <w:rPr>
                <w:sz w:val="18"/>
                <w:szCs w:val="18"/>
                <w:lang w:val="en-US"/>
              </w:rPr>
              <w:t>Oxford Agricultural Trials, EU20-037-18</w:t>
            </w:r>
          </w:p>
          <w:p w14:paraId="3C566069" w14:textId="6126FBD7"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58BD77B5" w14:textId="1BB881FF" w:rsidR="00BF1932" w:rsidRPr="0066409B" w:rsidRDefault="00BF1932" w:rsidP="00BF1932">
            <w:pPr>
              <w:jc w:val="center"/>
              <w:rPr>
                <w:sz w:val="18"/>
                <w:szCs w:val="18"/>
              </w:rPr>
            </w:pPr>
            <w:r w:rsidRPr="0066409B">
              <w:rPr>
                <w:sz w:val="18"/>
                <w:szCs w:val="18"/>
              </w:rPr>
              <w:t>N</w:t>
            </w:r>
          </w:p>
        </w:tc>
        <w:tc>
          <w:tcPr>
            <w:tcW w:w="399" w:type="pct"/>
          </w:tcPr>
          <w:p w14:paraId="77A6333E" w14:textId="105FE6A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E08BF38" w14:textId="4A209EC3"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09C9E2F" w14:textId="60776F9C" w:rsidR="00BF1932" w:rsidRPr="0066409B" w:rsidRDefault="00BF1932" w:rsidP="00BF1932">
            <w:pPr>
              <w:jc w:val="center"/>
              <w:rPr>
                <w:sz w:val="18"/>
                <w:szCs w:val="18"/>
              </w:rPr>
            </w:pPr>
            <w:r w:rsidRPr="0066409B">
              <w:rPr>
                <w:sz w:val="18"/>
                <w:szCs w:val="18"/>
              </w:rPr>
              <w:t>Nufarm</w:t>
            </w:r>
          </w:p>
        </w:tc>
      </w:tr>
      <w:tr w:rsidR="00BF1932" w:rsidRPr="0066409B" w14:paraId="4E299443" w14:textId="77777777" w:rsidTr="004142EC">
        <w:trPr>
          <w:cantSplit/>
        </w:trPr>
        <w:tc>
          <w:tcPr>
            <w:tcW w:w="499" w:type="pct"/>
          </w:tcPr>
          <w:p w14:paraId="2F985FD1" w14:textId="77777777" w:rsidR="00BF1932" w:rsidRPr="0066409B" w:rsidRDefault="00BF1932" w:rsidP="00BF1932">
            <w:pPr>
              <w:jc w:val="left"/>
              <w:rPr>
                <w:sz w:val="18"/>
                <w:szCs w:val="18"/>
                <w:lang w:eastAsia="fr-FR"/>
              </w:rPr>
            </w:pPr>
            <w:r w:rsidRPr="0066409B">
              <w:rPr>
                <w:color w:val="0070C0"/>
                <w:sz w:val="18"/>
                <w:szCs w:val="18"/>
              </w:rPr>
              <w:t> </w:t>
            </w:r>
            <w:r w:rsidRPr="0066409B">
              <w:rPr>
                <w:sz w:val="18"/>
                <w:szCs w:val="18"/>
                <w:lang w:eastAsia="fr-FR"/>
              </w:rPr>
              <w:t>KCP 6.2</w:t>
            </w:r>
          </w:p>
          <w:p w14:paraId="55DF424C" w14:textId="03A0A04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0FF5125" w14:textId="44329FD6" w:rsidR="00BF1932" w:rsidRPr="0066409B" w:rsidRDefault="00BF1932" w:rsidP="00BF1932">
            <w:pPr>
              <w:rPr>
                <w:sz w:val="18"/>
                <w:szCs w:val="18"/>
              </w:rPr>
            </w:pPr>
            <w:r w:rsidRPr="0066409B">
              <w:rPr>
                <w:sz w:val="18"/>
                <w:szCs w:val="18"/>
              </w:rPr>
              <w:t>Hannah Erb</w:t>
            </w:r>
          </w:p>
        </w:tc>
        <w:tc>
          <w:tcPr>
            <w:tcW w:w="428" w:type="pct"/>
          </w:tcPr>
          <w:p w14:paraId="0DD8FC18" w14:textId="652AA3DD" w:rsidR="00BF1932" w:rsidRPr="0066409B" w:rsidRDefault="00BF1932" w:rsidP="00BF1932">
            <w:pPr>
              <w:jc w:val="center"/>
              <w:rPr>
                <w:sz w:val="18"/>
                <w:szCs w:val="18"/>
              </w:rPr>
            </w:pPr>
            <w:r w:rsidRPr="0066409B">
              <w:rPr>
                <w:sz w:val="18"/>
                <w:szCs w:val="18"/>
              </w:rPr>
              <w:t>2021</w:t>
            </w:r>
          </w:p>
        </w:tc>
        <w:tc>
          <w:tcPr>
            <w:tcW w:w="1649" w:type="pct"/>
          </w:tcPr>
          <w:p w14:paraId="2FDD4E4C"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2020</w:t>
            </w:r>
          </w:p>
          <w:p w14:paraId="58117A7F" w14:textId="77777777" w:rsidR="00BF1932" w:rsidRPr="009E6285" w:rsidRDefault="00BF1932" w:rsidP="00BF1932">
            <w:pPr>
              <w:rPr>
                <w:sz w:val="18"/>
                <w:szCs w:val="18"/>
                <w:lang w:val="en-US"/>
              </w:rPr>
            </w:pPr>
            <w:r w:rsidRPr="009E6285">
              <w:rPr>
                <w:sz w:val="18"/>
                <w:szCs w:val="18"/>
                <w:lang w:val="en-US"/>
              </w:rPr>
              <w:t>Oxford Agricultural Trials, EU20-037-21</w:t>
            </w:r>
          </w:p>
          <w:p w14:paraId="584BDDBD" w14:textId="31953F84"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71867E43" w14:textId="6101AC88" w:rsidR="00BF1932" w:rsidRPr="0066409B" w:rsidRDefault="00BF1932" w:rsidP="00BF1932">
            <w:pPr>
              <w:jc w:val="center"/>
              <w:rPr>
                <w:sz w:val="18"/>
                <w:szCs w:val="18"/>
              </w:rPr>
            </w:pPr>
            <w:r w:rsidRPr="0066409B">
              <w:rPr>
                <w:sz w:val="18"/>
                <w:szCs w:val="18"/>
              </w:rPr>
              <w:t>N</w:t>
            </w:r>
          </w:p>
        </w:tc>
        <w:tc>
          <w:tcPr>
            <w:tcW w:w="399" w:type="pct"/>
          </w:tcPr>
          <w:p w14:paraId="4FA6D20A" w14:textId="1844B6B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DD4B3A8" w14:textId="1F229E7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3FD0EB1" w14:textId="0E260B1B" w:rsidR="00BF1932" w:rsidRPr="0066409B" w:rsidRDefault="00BF1932" w:rsidP="00BF1932">
            <w:pPr>
              <w:jc w:val="center"/>
              <w:rPr>
                <w:sz w:val="18"/>
                <w:szCs w:val="18"/>
              </w:rPr>
            </w:pPr>
            <w:r w:rsidRPr="0066409B">
              <w:rPr>
                <w:sz w:val="18"/>
                <w:szCs w:val="18"/>
              </w:rPr>
              <w:t>Nufarm</w:t>
            </w:r>
          </w:p>
        </w:tc>
      </w:tr>
      <w:tr w:rsidR="00BF1932" w:rsidRPr="0066409B" w14:paraId="1DD40FE8" w14:textId="77777777" w:rsidTr="004142EC">
        <w:trPr>
          <w:cantSplit/>
        </w:trPr>
        <w:tc>
          <w:tcPr>
            <w:tcW w:w="499" w:type="pct"/>
          </w:tcPr>
          <w:p w14:paraId="45B27B93" w14:textId="77777777" w:rsidR="00BF1932" w:rsidRPr="0066409B" w:rsidRDefault="00BF1932" w:rsidP="00BF1932">
            <w:pPr>
              <w:jc w:val="left"/>
              <w:rPr>
                <w:sz w:val="18"/>
                <w:szCs w:val="18"/>
                <w:lang w:eastAsia="fr-FR"/>
              </w:rPr>
            </w:pPr>
            <w:r w:rsidRPr="0066409B">
              <w:rPr>
                <w:sz w:val="18"/>
                <w:szCs w:val="18"/>
                <w:lang w:eastAsia="fr-FR"/>
              </w:rPr>
              <w:t>KCP 6.2</w:t>
            </w:r>
          </w:p>
          <w:p w14:paraId="2C29A0D6" w14:textId="6B3BA153"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40C0B0E" w14:textId="69A8CEB5" w:rsidR="00BF1932" w:rsidRPr="0066409B" w:rsidRDefault="00BF1932" w:rsidP="00BF1932">
            <w:pPr>
              <w:rPr>
                <w:sz w:val="18"/>
                <w:szCs w:val="18"/>
              </w:rPr>
            </w:pPr>
            <w:r w:rsidRPr="0066409B">
              <w:rPr>
                <w:sz w:val="18"/>
                <w:szCs w:val="18"/>
              </w:rPr>
              <w:t>Guillaume Cardiet</w:t>
            </w:r>
          </w:p>
        </w:tc>
        <w:tc>
          <w:tcPr>
            <w:tcW w:w="428" w:type="pct"/>
          </w:tcPr>
          <w:p w14:paraId="6D1105B4" w14:textId="0C0EE2C7" w:rsidR="00BF1932" w:rsidRPr="0066409B" w:rsidRDefault="00BF1932" w:rsidP="00BF1932">
            <w:pPr>
              <w:jc w:val="center"/>
              <w:rPr>
                <w:sz w:val="18"/>
                <w:szCs w:val="18"/>
              </w:rPr>
            </w:pPr>
            <w:r w:rsidRPr="0066409B">
              <w:rPr>
                <w:sz w:val="18"/>
                <w:szCs w:val="18"/>
              </w:rPr>
              <w:t>2019</w:t>
            </w:r>
          </w:p>
        </w:tc>
        <w:tc>
          <w:tcPr>
            <w:tcW w:w="1649" w:type="pct"/>
          </w:tcPr>
          <w:p w14:paraId="321EAAC9"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5D8AA73A" w14:textId="77777777" w:rsidR="00BF1932" w:rsidRPr="009E6285" w:rsidRDefault="00BF1932" w:rsidP="00BF1932">
            <w:pPr>
              <w:rPr>
                <w:sz w:val="18"/>
                <w:szCs w:val="18"/>
                <w:lang w:val="en-US"/>
              </w:rPr>
            </w:pPr>
            <w:r w:rsidRPr="009E6285">
              <w:rPr>
                <w:sz w:val="18"/>
                <w:szCs w:val="18"/>
                <w:lang w:val="en-US"/>
              </w:rPr>
              <w:t>Anadiag Romania, EU19-069-133</w:t>
            </w:r>
          </w:p>
          <w:p w14:paraId="4114C0A1" w14:textId="2B3E3D7B"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542EAC3D" w14:textId="6484D669" w:rsidR="00BF1932" w:rsidRPr="0066409B" w:rsidRDefault="00BF1932" w:rsidP="00BF1932">
            <w:pPr>
              <w:jc w:val="center"/>
              <w:rPr>
                <w:sz w:val="18"/>
                <w:szCs w:val="18"/>
              </w:rPr>
            </w:pPr>
            <w:r w:rsidRPr="0066409B">
              <w:rPr>
                <w:sz w:val="18"/>
                <w:szCs w:val="18"/>
              </w:rPr>
              <w:t>N</w:t>
            </w:r>
          </w:p>
        </w:tc>
        <w:tc>
          <w:tcPr>
            <w:tcW w:w="399" w:type="pct"/>
          </w:tcPr>
          <w:p w14:paraId="1D929281" w14:textId="57225E8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B0B1963" w14:textId="5C9209FB"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3D99920" w14:textId="6995DC51" w:rsidR="00BF1932" w:rsidRPr="0066409B" w:rsidRDefault="00BF1932" w:rsidP="00BF1932">
            <w:pPr>
              <w:jc w:val="center"/>
              <w:rPr>
                <w:sz w:val="18"/>
                <w:szCs w:val="18"/>
              </w:rPr>
            </w:pPr>
            <w:r w:rsidRPr="0066409B">
              <w:rPr>
                <w:sz w:val="18"/>
                <w:szCs w:val="18"/>
              </w:rPr>
              <w:t>Nufarm</w:t>
            </w:r>
          </w:p>
        </w:tc>
      </w:tr>
      <w:tr w:rsidR="00BF1932" w:rsidRPr="0066409B" w14:paraId="08399AE8" w14:textId="77777777" w:rsidTr="004142EC">
        <w:trPr>
          <w:cantSplit/>
        </w:trPr>
        <w:tc>
          <w:tcPr>
            <w:tcW w:w="499" w:type="pct"/>
          </w:tcPr>
          <w:p w14:paraId="0DC95042" w14:textId="77777777" w:rsidR="00BF1932" w:rsidRPr="0066409B" w:rsidRDefault="00BF1932" w:rsidP="00BF1932">
            <w:pPr>
              <w:jc w:val="left"/>
              <w:rPr>
                <w:sz w:val="18"/>
                <w:szCs w:val="18"/>
                <w:lang w:eastAsia="fr-FR"/>
              </w:rPr>
            </w:pPr>
            <w:r w:rsidRPr="0066409B">
              <w:rPr>
                <w:color w:val="0070C0"/>
                <w:sz w:val="18"/>
                <w:szCs w:val="18"/>
              </w:rPr>
              <w:t> </w:t>
            </w:r>
            <w:r w:rsidRPr="0066409B">
              <w:rPr>
                <w:sz w:val="18"/>
                <w:szCs w:val="18"/>
                <w:lang w:eastAsia="fr-FR"/>
              </w:rPr>
              <w:t>KCP 6.2</w:t>
            </w:r>
          </w:p>
          <w:p w14:paraId="6B73025B" w14:textId="7F18ACC5"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62E5D69" w14:textId="70A8F5A1" w:rsidR="00BF1932" w:rsidRPr="0066409B" w:rsidRDefault="00BF1932" w:rsidP="00BF1932">
            <w:pPr>
              <w:rPr>
                <w:sz w:val="18"/>
                <w:szCs w:val="18"/>
              </w:rPr>
            </w:pPr>
            <w:r w:rsidRPr="0066409B">
              <w:rPr>
                <w:sz w:val="18"/>
                <w:szCs w:val="18"/>
              </w:rPr>
              <w:t>Guillaume Cardiet</w:t>
            </w:r>
          </w:p>
        </w:tc>
        <w:tc>
          <w:tcPr>
            <w:tcW w:w="428" w:type="pct"/>
          </w:tcPr>
          <w:p w14:paraId="2BC264D4" w14:textId="1CE40944" w:rsidR="00BF1932" w:rsidRPr="0066409B" w:rsidRDefault="00BF1932" w:rsidP="00BF1932">
            <w:pPr>
              <w:jc w:val="center"/>
              <w:rPr>
                <w:sz w:val="18"/>
                <w:szCs w:val="18"/>
              </w:rPr>
            </w:pPr>
            <w:r w:rsidRPr="0066409B">
              <w:rPr>
                <w:sz w:val="18"/>
                <w:szCs w:val="18"/>
              </w:rPr>
              <w:t>2019</w:t>
            </w:r>
          </w:p>
        </w:tc>
        <w:tc>
          <w:tcPr>
            <w:tcW w:w="1649" w:type="pct"/>
          </w:tcPr>
          <w:p w14:paraId="73443F34" w14:textId="77777777" w:rsidR="00BF1932" w:rsidRPr="009E6285" w:rsidRDefault="00BF1932" w:rsidP="00BF1932">
            <w:pPr>
              <w:rPr>
                <w:sz w:val="18"/>
                <w:szCs w:val="18"/>
                <w:lang w:val="en-US"/>
              </w:rPr>
            </w:pPr>
            <w:r w:rsidRPr="009E6285">
              <w:rPr>
                <w:sz w:val="18"/>
                <w:szCs w:val="18"/>
                <w:lang w:val="en-US"/>
              </w:rPr>
              <w:t>REG: EFFICACY of CA3301 and CA3642 on SPRING BARLEY Trial season 2019</w:t>
            </w:r>
          </w:p>
          <w:p w14:paraId="1C39B55D" w14:textId="77777777" w:rsidR="00BF1932" w:rsidRPr="009E6285" w:rsidRDefault="00BF1932" w:rsidP="00BF1932">
            <w:pPr>
              <w:rPr>
                <w:sz w:val="18"/>
                <w:szCs w:val="18"/>
                <w:lang w:val="en-US"/>
              </w:rPr>
            </w:pPr>
            <w:r w:rsidRPr="009E6285">
              <w:rPr>
                <w:sz w:val="18"/>
                <w:szCs w:val="18"/>
                <w:lang w:val="en-US"/>
              </w:rPr>
              <w:t>Anadiag Romania, EU19-069-134</w:t>
            </w:r>
          </w:p>
          <w:p w14:paraId="5BA2F121" w14:textId="6CEF73D8"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15097035" w14:textId="3531EC1D" w:rsidR="00BF1932" w:rsidRPr="0066409B" w:rsidRDefault="00BF1932" w:rsidP="00BF1932">
            <w:pPr>
              <w:jc w:val="center"/>
              <w:rPr>
                <w:sz w:val="18"/>
                <w:szCs w:val="18"/>
              </w:rPr>
            </w:pPr>
            <w:r w:rsidRPr="0066409B">
              <w:rPr>
                <w:sz w:val="18"/>
                <w:szCs w:val="18"/>
              </w:rPr>
              <w:t>N</w:t>
            </w:r>
          </w:p>
        </w:tc>
        <w:tc>
          <w:tcPr>
            <w:tcW w:w="399" w:type="pct"/>
          </w:tcPr>
          <w:p w14:paraId="26226657" w14:textId="573BE27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0BCDD38" w14:textId="2F6B9F1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87F5701" w14:textId="4EC3D1A2" w:rsidR="00BF1932" w:rsidRPr="0066409B" w:rsidRDefault="00BF1932" w:rsidP="00BF1932">
            <w:pPr>
              <w:jc w:val="center"/>
              <w:rPr>
                <w:sz w:val="18"/>
                <w:szCs w:val="18"/>
              </w:rPr>
            </w:pPr>
            <w:r w:rsidRPr="0066409B">
              <w:rPr>
                <w:sz w:val="18"/>
                <w:szCs w:val="18"/>
              </w:rPr>
              <w:t>Nufarm</w:t>
            </w:r>
          </w:p>
        </w:tc>
      </w:tr>
      <w:tr w:rsidR="00BF1932" w:rsidRPr="0066409B" w14:paraId="7D32CB29" w14:textId="77777777" w:rsidTr="004142EC">
        <w:trPr>
          <w:cantSplit/>
        </w:trPr>
        <w:tc>
          <w:tcPr>
            <w:tcW w:w="499" w:type="pct"/>
          </w:tcPr>
          <w:p w14:paraId="393C151D" w14:textId="77777777" w:rsidR="00BF1932" w:rsidRPr="0066409B" w:rsidRDefault="00BF1932" w:rsidP="00BF1932">
            <w:pPr>
              <w:jc w:val="left"/>
              <w:rPr>
                <w:sz w:val="18"/>
                <w:szCs w:val="18"/>
                <w:lang w:eastAsia="fr-FR"/>
              </w:rPr>
            </w:pPr>
            <w:r w:rsidRPr="0066409B">
              <w:rPr>
                <w:sz w:val="18"/>
                <w:szCs w:val="18"/>
                <w:lang w:eastAsia="fr-FR"/>
              </w:rPr>
              <w:t>KCP 6.2</w:t>
            </w:r>
          </w:p>
          <w:p w14:paraId="24F86C15" w14:textId="5102C5E3"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69572523" w14:textId="726E72D3" w:rsidR="00BF1932" w:rsidRPr="0066409B" w:rsidRDefault="00BF1932" w:rsidP="00BF1932">
            <w:pPr>
              <w:rPr>
                <w:sz w:val="18"/>
                <w:szCs w:val="18"/>
              </w:rPr>
            </w:pPr>
            <w:r w:rsidRPr="0066409B">
              <w:rPr>
                <w:sz w:val="18"/>
                <w:szCs w:val="18"/>
              </w:rPr>
              <w:t>Anthi Della</w:t>
            </w:r>
          </w:p>
        </w:tc>
        <w:tc>
          <w:tcPr>
            <w:tcW w:w="428" w:type="pct"/>
          </w:tcPr>
          <w:p w14:paraId="4F38A2CE" w14:textId="1237EEEF" w:rsidR="00BF1932" w:rsidRPr="0066409B" w:rsidRDefault="00BF1932" w:rsidP="00BF1932">
            <w:pPr>
              <w:jc w:val="center"/>
              <w:rPr>
                <w:sz w:val="18"/>
                <w:szCs w:val="18"/>
              </w:rPr>
            </w:pPr>
            <w:r w:rsidRPr="0066409B">
              <w:rPr>
                <w:sz w:val="18"/>
                <w:szCs w:val="18"/>
              </w:rPr>
              <w:t>2020</w:t>
            </w:r>
          </w:p>
        </w:tc>
        <w:tc>
          <w:tcPr>
            <w:tcW w:w="1649" w:type="pct"/>
          </w:tcPr>
          <w:p w14:paraId="06D5F80E"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Rhynchosporium secalis</w:t>
            </w:r>
          </w:p>
          <w:p w14:paraId="5999F186" w14:textId="77777777" w:rsidR="00BF1932" w:rsidRPr="009E6285" w:rsidRDefault="00BF1932" w:rsidP="00BF1932">
            <w:pPr>
              <w:rPr>
                <w:sz w:val="18"/>
                <w:szCs w:val="18"/>
                <w:lang w:val="en-US"/>
              </w:rPr>
            </w:pPr>
            <w:r w:rsidRPr="009E6285">
              <w:rPr>
                <w:sz w:val="18"/>
                <w:szCs w:val="18"/>
                <w:lang w:val="en-US"/>
              </w:rPr>
              <w:t>Anadiag Romania, EU20-037-155</w:t>
            </w:r>
          </w:p>
          <w:p w14:paraId="4ACA92AD" w14:textId="01D3839D"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5869C885" w14:textId="494E133C" w:rsidR="00BF1932" w:rsidRPr="0066409B" w:rsidRDefault="00BF1932" w:rsidP="00BF1932">
            <w:pPr>
              <w:jc w:val="center"/>
              <w:rPr>
                <w:sz w:val="18"/>
                <w:szCs w:val="18"/>
              </w:rPr>
            </w:pPr>
            <w:r w:rsidRPr="0066409B">
              <w:rPr>
                <w:sz w:val="18"/>
                <w:szCs w:val="18"/>
              </w:rPr>
              <w:t>N</w:t>
            </w:r>
          </w:p>
        </w:tc>
        <w:tc>
          <w:tcPr>
            <w:tcW w:w="399" w:type="pct"/>
          </w:tcPr>
          <w:p w14:paraId="6D3E6FB4" w14:textId="5344C76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F5040FB" w14:textId="10A295C2"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4D9A8F0" w14:textId="4857F710" w:rsidR="00BF1932" w:rsidRPr="0066409B" w:rsidRDefault="00BF1932" w:rsidP="00BF1932">
            <w:pPr>
              <w:jc w:val="center"/>
              <w:rPr>
                <w:sz w:val="18"/>
                <w:szCs w:val="18"/>
              </w:rPr>
            </w:pPr>
            <w:r w:rsidRPr="0066409B">
              <w:rPr>
                <w:sz w:val="18"/>
                <w:szCs w:val="18"/>
              </w:rPr>
              <w:t>Nufarm</w:t>
            </w:r>
          </w:p>
        </w:tc>
      </w:tr>
      <w:tr w:rsidR="00BF1932" w:rsidRPr="0066409B" w14:paraId="09945E25" w14:textId="77777777" w:rsidTr="004142EC">
        <w:trPr>
          <w:cantSplit/>
        </w:trPr>
        <w:tc>
          <w:tcPr>
            <w:tcW w:w="499" w:type="pct"/>
          </w:tcPr>
          <w:p w14:paraId="2A6CE106" w14:textId="77777777" w:rsidR="00BF1932" w:rsidRPr="0066409B" w:rsidRDefault="00BF1932" w:rsidP="00BF1932">
            <w:pPr>
              <w:jc w:val="left"/>
              <w:rPr>
                <w:sz w:val="18"/>
                <w:szCs w:val="18"/>
                <w:lang w:eastAsia="fr-FR"/>
              </w:rPr>
            </w:pPr>
            <w:r w:rsidRPr="0066409B">
              <w:rPr>
                <w:sz w:val="18"/>
                <w:szCs w:val="18"/>
                <w:lang w:eastAsia="fr-FR"/>
              </w:rPr>
              <w:t>KCP 6.2</w:t>
            </w:r>
          </w:p>
          <w:p w14:paraId="20A8EB24" w14:textId="2E01657F"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0B5198AD" w14:textId="069F7A1A" w:rsidR="00BF1932" w:rsidRPr="0066409B" w:rsidRDefault="00BF1932" w:rsidP="00BF1932">
            <w:pPr>
              <w:rPr>
                <w:sz w:val="18"/>
                <w:szCs w:val="18"/>
              </w:rPr>
            </w:pPr>
            <w:r w:rsidRPr="0066409B">
              <w:rPr>
                <w:sz w:val="18"/>
                <w:szCs w:val="18"/>
              </w:rPr>
              <w:t>Anthi Della</w:t>
            </w:r>
          </w:p>
        </w:tc>
        <w:tc>
          <w:tcPr>
            <w:tcW w:w="428" w:type="pct"/>
          </w:tcPr>
          <w:p w14:paraId="545ADB18" w14:textId="2F1BFD6E" w:rsidR="00BF1932" w:rsidRPr="0066409B" w:rsidRDefault="00BF1932" w:rsidP="00BF1932">
            <w:pPr>
              <w:jc w:val="center"/>
              <w:rPr>
                <w:sz w:val="18"/>
                <w:szCs w:val="18"/>
              </w:rPr>
            </w:pPr>
            <w:r w:rsidRPr="0066409B">
              <w:rPr>
                <w:sz w:val="18"/>
                <w:szCs w:val="18"/>
              </w:rPr>
              <w:t>2020</w:t>
            </w:r>
          </w:p>
        </w:tc>
        <w:tc>
          <w:tcPr>
            <w:tcW w:w="1649" w:type="pct"/>
          </w:tcPr>
          <w:p w14:paraId="5FD63176"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Rhynchosporium secalis</w:t>
            </w:r>
          </w:p>
          <w:p w14:paraId="3734672A" w14:textId="77777777" w:rsidR="00BF1932" w:rsidRPr="009E6285" w:rsidRDefault="00BF1932" w:rsidP="00BF1932">
            <w:pPr>
              <w:rPr>
                <w:sz w:val="18"/>
                <w:szCs w:val="18"/>
                <w:lang w:val="en-US"/>
              </w:rPr>
            </w:pPr>
            <w:r w:rsidRPr="009E6285">
              <w:rPr>
                <w:sz w:val="18"/>
                <w:szCs w:val="18"/>
                <w:lang w:val="en-US"/>
              </w:rPr>
              <w:t>Anadiag Romania, EU20-037-156</w:t>
            </w:r>
          </w:p>
          <w:p w14:paraId="3C94150A" w14:textId="7066944A"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17F7FB00" w14:textId="71ADF481" w:rsidR="00BF1932" w:rsidRPr="0066409B" w:rsidRDefault="00BF1932" w:rsidP="00BF1932">
            <w:pPr>
              <w:jc w:val="center"/>
              <w:rPr>
                <w:sz w:val="18"/>
                <w:szCs w:val="18"/>
              </w:rPr>
            </w:pPr>
            <w:r w:rsidRPr="0066409B">
              <w:rPr>
                <w:sz w:val="18"/>
                <w:szCs w:val="18"/>
              </w:rPr>
              <w:t>N</w:t>
            </w:r>
          </w:p>
        </w:tc>
        <w:tc>
          <w:tcPr>
            <w:tcW w:w="399" w:type="pct"/>
          </w:tcPr>
          <w:p w14:paraId="1F64E4BA" w14:textId="3989F4F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CA7701C" w14:textId="7C86B9F5"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E84D962" w14:textId="5798E83C" w:rsidR="00BF1932" w:rsidRPr="0066409B" w:rsidRDefault="00BF1932" w:rsidP="00BF1932">
            <w:pPr>
              <w:jc w:val="center"/>
              <w:rPr>
                <w:sz w:val="18"/>
                <w:szCs w:val="18"/>
              </w:rPr>
            </w:pPr>
            <w:r w:rsidRPr="0066409B">
              <w:rPr>
                <w:sz w:val="18"/>
                <w:szCs w:val="18"/>
              </w:rPr>
              <w:t>Nufarm</w:t>
            </w:r>
          </w:p>
        </w:tc>
      </w:tr>
      <w:tr w:rsidR="00BF1932" w:rsidRPr="0066409B" w14:paraId="5F15C1D7" w14:textId="77777777" w:rsidTr="004142EC">
        <w:trPr>
          <w:cantSplit/>
        </w:trPr>
        <w:tc>
          <w:tcPr>
            <w:tcW w:w="499" w:type="pct"/>
          </w:tcPr>
          <w:p w14:paraId="2A53D983" w14:textId="77777777" w:rsidR="00BF1932" w:rsidRPr="0066409B" w:rsidRDefault="00BF1932" w:rsidP="00BF1932">
            <w:pPr>
              <w:jc w:val="left"/>
              <w:rPr>
                <w:sz w:val="18"/>
                <w:szCs w:val="18"/>
                <w:lang w:eastAsia="fr-FR"/>
              </w:rPr>
            </w:pPr>
            <w:r w:rsidRPr="0066409B">
              <w:rPr>
                <w:sz w:val="18"/>
                <w:szCs w:val="18"/>
                <w:lang w:eastAsia="fr-FR"/>
              </w:rPr>
              <w:t>KCP 6.2</w:t>
            </w:r>
          </w:p>
          <w:p w14:paraId="1BEC673E" w14:textId="6DCC4F87" w:rsidR="00BF1932" w:rsidRPr="0066409B" w:rsidRDefault="00BF1932" w:rsidP="00BF1932">
            <w:pPr>
              <w:pStyle w:val="RepTable"/>
              <w:rPr>
                <w:noProof w:val="0"/>
                <w:sz w:val="18"/>
                <w:szCs w:val="18"/>
                <w:lang w:val="pl-PL"/>
              </w:rPr>
            </w:pPr>
            <w:r w:rsidRPr="0066409B">
              <w:rPr>
                <w:noProof w:val="0"/>
                <w:sz w:val="18"/>
                <w:szCs w:val="18"/>
                <w:lang w:val="pl-PL" w:eastAsia="fr-FR"/>
              </w:rPr>
              <w:t>KCP 6.4</w:t>
            </w:r>
            <w:r w:rsidRPr="0066409B">
              <w:rPr>
                <w:noProof w:val="0"/>
                <w:color w:val="0070C0"/>
                <w:sz w:val="18"/>
                <w:szCs w:val="18"/>
                <w:lang w:val="pl-PL" w:eastAsia="en-GB"/>
              </w:rPr>
              <w:t> </w:t>
            </w:r>
          </w:p>
        </w:tc>
        <w:tc>
          <w:tcPr>
            <w:tcW w:w="521" w:type="pct"/>
          </w:tcPr>
          <w:p w14:paraId="57417908" w14:textId="5213DF2F" w:rsidR="00BF1932" w:rsidRPr="0066409B" w:rsidRDefault="00BF1932" w:rsidP="00BF1932">
            <w:pPr>
              <w:rPr>
                <w:sz w:val="18"/>
                <w:szCs w:val="18"/>
              </w:rPr>
            </w:pPr>
            <w:r w:rsidRPr="0066409B">
              <w:rPr>
                <w:sz w:val="18"/>
                <w:szCs w:val="18"/>
              </w:rPr>
              <w:t>Anthi Della</w:t>
            </w:r>
          </w:p>
        </w:tc>
        <w:tc>
          <w:tcPr>
            <w:tcW w:w="428" w:type="pct"/>
          </w:tcPr>
          <w:p w14:paraId="05CD1B00" w14:textId="5F65F2B4" w:rsidR="00BF1932" w:rsidRPr="0066409B" w:rsidRDefault="00BF1932" w:rsidP="00BF1932">
            <w:pPr>
              <w:jc w:val="center"/>
              <w:rPr>
                <w:sz w:val="18"/>
                <w:szCs w:val="18"/>
              </w:rPr>
            </w:pPr>
            <w:r w:rsidRPr="0066409B">
              <w:rPr>
                <w:sz w:val="18"/>
                <w:szCs w:val="18"/>
              </w:rPr>
              <w:t>2020</w:t>
            </w:r>
          </w:p>
        </w:tc>
        <w:tc>
          <w:tcPr>
            <w:tcW w:w="1649" w:type="pct"/>
          </w:tcPr>
          <w:p w14:paraId="651CBB0E" w14:textId="77777777" w:rsidR="00BF1932" w:rsidRPr="009E6285" w:rsidRDefault="00BF1932" w:rsidP="00BF1932">
            <w:pPr>
              <w:rPr>
                <w:sz w:val="18"/>
                <w:szCs w:val="18"/>
                <w:lang w:val="en-US"/>
              </w:rPr>
            </w:pPr>
            <w:r w:rsidRPr="009E6285">
              <w:rPr>
                <w:sz w:val="18"/>
                <w:szCs w:val="18"/>
                <w:lang w:val="en-US"/>
              </w:rPr>
              <w:t xml:space="preserve">REG: Efficacy of CA3301&amp;CA3642 on Spring Barley against </w:t>
            </w:r>
            <w:r w:rsidRPr="009E6285">
              <w:rPr>
                <w:sz w:val="18"/>
                <w:szCs w:val="18"/>
                <w:lang w:val="en-US"/>
              </w:rPr>
              <w:br/>
              <w:t>Rhynchosporium secalis</w:t>
            </w:r>
          </w:p>
          <w:p w14:paraId="1A40F5DC" w14:textId="77777777" w:rsidR="00BF1932" w:rsidRPr="009E6285" w:rsidRDefault="00BF1932" w:rsidP="00BF1932">
            <w:pPr>
              <w:rPr>
                <w:sz w:val="18"/>
                <w:szCs w:val="18"/>
                <w:lang w:val="en-US"/>
              </w:rPr>
            </w:pPr>
            <w:r w:rsidRPr="009E6285">
              <w:rPr>
                <w:sz w:val="18"/>
                <w:szCs w:val="18"/>
                <w:lang w:val="en-US"/>
              </w:rPr>
              <w:t>Anadiag Romania, EU20-037-157</w:t>
            </w:r>
          </w:p>
          <w:p w14:paraId="2891827A" w14:textId="4924B05E" w:rsidR="00BF1932" w:rsidRPr="009E6285" w:rsidRDefault="00BF1932" w:rsidP="00BF1932">
            <w:pPr>
              <w:pStyle w:val="RepTable"/>
              <w:rPr>
                <w:rFonts w:eastAsia="Calibri"/>
                <w:noProof w:val="0"/>
                <w:sz w:val="18"/>
                <w:szCs w:val="18"/>
                <w:lang w:val="en-US"/>
              </w:rPr>
            </w:pPr>
            <w:r w:rsidRPr="009E6285">
              <w:rPr>
                <w:noProof w:val="0"/>
                <w:sz w:val="18"/>
                <w:szCs w:val="18"/>
                <w:lang w:val="en-US" w:eastAsia="en-GB"/>
              </w:rPr>
              <w:t>GEP, Unpublished</w:t>
            </w:r>
          </w:p>
        </w:tc>
        <w:tc>
          <w:tcPr>
            <w:tcW w:w="396" w:type="pct"/>
          </w:tcPr>
          <w:p w14:paraId="714753FD" w14:textId="201225EF" w:rsidR="00BF1932" w:rsidRPr="0066409B" w:rsidRDefault="00BF1932" w:rsidP="00BF1932">
            <w:pPr>
              <w:jc w:val="center"/>
              <w:rPr>
                <w:sz w:val="18"/>
                <w:szCs w:val="18"/>
              </w:rPr>
            </w:pPr>
            <w:r w:rsidRPr="0066409B">
              <w:rPr>
                <w:sz w:val="18"/>
                <w:szCs w:val="18"/>
              </w:rPr>
              <w:t>N</w:t>
            </w:r>
          </w:p>
        </w:tc>
        <w:tc>
          <w:tcPr>
            <w:tcW w:w="399" w:type="pct"/>
          </w:tcPr>
          <w:p w14:paraId="586E10A9" w14:textId="7345F70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1821810" w14:textId="5E2279AB"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6E1CA2C" w14:textId="6BA282E4" w:rsidR="00BF1932" w:rsidRPr="0066409B" w:rsidRDefault="00BF1932" w:rsidP="00BF1932">
            <w:pPr>
              <w:jc w:val="center"/>
              <w:rPr>
                <w:sz w:val="18"/>
                <w:szCs w:val="18"/>
              </w:rPr>
            </w:pPr>
            <w:r w:rsidRPr="0066409B">
              <w:rPr>
                <w:sz w:val="18"/>
                <w:szCs w:val="18"/>
              </w:rPr>
              <w:t>Nufarm</w:t>
            </w:r>
          </w:p>
        </w:tc>
      </w:tr>
      <w:tr w:rsidR="00BF1932" w:rsidRPr="0066409B" w14:paraId="6D6BB8C0" w14:textId="77777777" w:rsidTr="004142EC">
        <w:trPr>
          <w:cantSplit/>
        </w:trPr>
        <w:tc>
          <w:tcPr>
            <w:tcW w:w="499" w:type="pct"/>
          </w:tcPr>
          <w:p w14:paraId="60BA365C" w14:textId="1F8EEFE0"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2C45EC8" w14:textId="4995232A" w:rsidR="00BF1932" w:rsidRPr="0066409B" w:rsidRDefault="00BF1932" w:rsidP="00BF1932">
            <w:pPr>
              <w:rPr>
                <w:sz w:val="18"/>
                <w:szCs w:val="18"/>
              </w:rPr>
            </w:pPr>
            <w:r w:rsidRPr="0066409B">
              <w:rPr>
                <w:sz w:val="18"/>
                <w:szCs w:val="18"/>
                <w:lang w:eastAsia="fr-FR"/>
              </w:rPr>
              <w:t>B. LORENZ</w:t>
            </w:r>
          </w:p>
        </w:tc>
        <w:tc>
          <w:tcPr>
            <w:tcW w:w="428" w:type="pct"/>
          </w:tcPr>
          <w:p w14:paraId="2275060F" w14:textId="7972E456" w:rsidR="00BF1932" w:rsidRPr="0066409B" w:rsidRDefault="00BF1932" w:rsidP="00BF1932">
            <w:pPr>
              <w:jc w:val="center"/>
              <w:rPr>
                <w:sz w:val="18"/>
                <w:szCs w:val="18"/>
              </w:rPr>
            </w:pPr>
            <w:r w:rsidRPr="0066409B">
              <w:rPr>
                <w:sz w:val="18"/>
                <w:szCs w:val="18"/>
                <w:lang w:eastAsia="fr-FR"/>
              </w:rPr>
              <w:t>2019</w:t>
            </w:r>
          </w:p>
        </w:tc>
        <w:tc>
          <w:tcPr>
            <w:tcW w:w="1649" w:type="pct"/>
          </w:tcPr>
          <w:p w14:paraId="47AEAE87"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wOSR in spring</w:t>
            </w:r>
          </w:p>
          <w:p w14:paraId="136A517B" w14:textId="77777777" w:rsidR="00BF1932" w:rsidRPr="009E6285" w:rsidRDefault="00BF1932" w:rsidP="00BF1932">
            <w:pPr>
              <w:contextualSpacing/>
              <w:rPr>
                <w:sz w:val="18"/>
                <w:szCs w:val="18"/>
                <w:lang w:val="en-US" w:eastAsia="fr-FR"/>
              </w:rPr>
            </w:pPr>
          </w:p>
          <w:p w14:paraId="70C48664" w14:textId="77777777" w:rsidR="00BF1932" w:rsidRPr="009E6285" w:rsidRDefault="00BF1932" w:rsidP="00BF1932">
            <w:pPr>
              <w:contextualSpacing/>
              <w:rPr>
                <w:sz w:val="18"/>
                <w:szCs w:val="18"/>
                <w:lang w:val="de-DE" w:eastAsia="fr-FR"/>
              </w:rPr>
            </w:pPr>
            <w:r w:rsidRPr="009E6285">
              <w:rPr>
                <w:sz w:val="18"/>
                <w:szCs w:val="18"/>
                <w:lang w:val="de-DE" w:eastAsia="fr-FR"/>
              </w:rPr>
              <w:t>BioChem agrar GmbH</w:t>
            </w:r>
          </w:p>
          <w:p w14:paraId="3E6498B3" w14:textId="77777777" w:rsidR="00BF1932" w:rsidRPr="009E6285" w:rsidRDefault="00BF1932" w:rsidP="00BF1932">
            <w:pPr>
              <w:contextualSpacing/>
              <w:rPr>
                <w:sz w:val="18"/>
                <w:szCs w:val="18"/>
                <w:lang w:val="de-DE" w:eastAsia="fr-FR"/>
              </w:rPr>
            </w:pPr>
            <w:r w:rsidRPr="009E6285">
              <w:rPr>
                <w:sz w:val="18"/>
                <w:szCs w:val="18"/>
                <w:lang w:val="de-DE" w:eastAsia="fr-FR"/>
              </w:rPr>
              <w:t>EU19-070-01</w:t>
            </w:r>
          </w:p>
          <w:p w14:paraId="3442D3EF" w14:textId="77777777" w:rsidR="00BF1932" w:rsidRPr="009E6285" w:rsidRDefault="00BF1932" w:rsidP="00BF1932">
            <w:pPr>
              <w:contextualSpacing/>
              <w:rPr>
                <w:sz w:val="18"/>
                <w:szCs w:val="18"/>
                <w:lang w:val="de-DE" w:eastAsia="fr-FR"/>
              </w:rPr>
            </w:pPr>
          </w:p>
          <w:p w14:paraId="7E763A66" w14:textId="02C9478D" w:rsidR="00BF1932" w:rsidRPr="009E6285" w:rsidRDefault="00BF1932" w:rsidP="00BF1932">
            <w:pPr>
              <w:pStyle w:val="RepTable"/>
              <w:rPr>
                <w:rFonts w:eastAsia="Calibri"/>
                <w:noProof w:val="0"/>
                <w:sz w:val="18"/>
                <w:szCs w:val="18"/>
                <w:lang w:val="de-DE"/>
              </w:rPr>
            </w:pPr>
            <w:r w:rsidRPr="009E6285">
              <w:rPr>
                <w:noProof w:val="0"/>
                <w:sz w:val="18"/>
                <w:szCs w:val="18"/>
                <w:lang w:val="de-DE" w:eastAsia="fr-FR"/>
              </w:rPr>
              <w:t>GEP, Unpublishes</w:t>
            </w:r>
          </w:p>
        </w:tc>
        <w:tc>
          <w:tcPr>
            <w:tcW w:w="396" w:type="pct"/>
          </w:tcPr>
          <w:p w14:paraId="18AB49CD" w14:textId="548442A3" w:rsidR="00BF1932" w:rsidRPr="0066409B" w:rsidRDefault="00BF1932" w:rsidP="00BF1932">
            <w:pPr>
              <w:jc w:val="center"/>
              <w:rPr>
                <w:sz w:val="18"/>
                <w:szCs w:val="18"/>
              </w:rPr>
            </w:pPr>
            <w:r w:rsidRPr="0066409B">
              <w:rPr>
                <w:sz w:val="18"/>
                <w:szCs w:val="18"/>
              </w:rPr>
              <w:t>N</w:t>
            </w:r>
          </w:p>
        </w:tc>
        <w:tc>
          <w:tcPr>
            <w:tcW w:w="399" w:type="pct"/>
          </w:tcPr>
          <w:p w14:paraId="7E3B02ED" w14:textId="70FD50F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E78DD15"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DC64F96" w14:textId="6C988CF1" w:rsidR="00DB517D" w:rsidRDefault="00DB517D" w:rsidP="00DB517D">
            <w:pPr>
              <w:jc w:val="center"/>
              <w:rPr>
                <w:sz w:val="18"/>
                <w:szCs w:val="18"/>
                <w:lang w:val="en-US"/>
              </w:rPr>
            </w:pPr>
            <w:r w:rsidRPr="00E17996">
              <w:rPr>
                <w:sz w:val="18"/>
                <w:szCs w:val="18"/>
                <w:highlight w:val="cyan"/>
                <w:lang w:val="en-US"/>
              </w:rPr>
              <w:t>Registered in July 2023</w:t>
            </w:r>
          </w:p>
          <w:p w14:paraId="38EC4CE9" w14:textId="7BE808FA"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C4F6893" w14:textId="2775A7D7" w:rsidR="00BF1932" w:rsidRPr="0066409B" w:rsidRDefault="00BF1932" w:rsidP="00BF1932">
            <w:pPr>
              <w:jc w:val="center"/>
              <w:rPr>
                <w:sz w:val="18"/>
                <w:szCs w:val="18"/>
              </w:rPr>
            </w:pPr>
            <w:r w:rsidRPr="0066409B">
              <w:rPr>
                <w:sz w:val="18"/>
                <w:szCs w:val="18"/>
              </w:rPr>
              <w:t>Nufarm</w:t>
            </w:r>
          </w:p>
        </w:tc>
      </w:tr>
      <w:tr w:rsidR="00BF1932" w:rsidRPr="0066409B" w14:paraId="5420CB48" w14:textId="77777777" w:rsidTr="004142EC">
        <w:trPr>
          <w:cantSplit/>
        </w:trPr>
        <w:tc>
          <w:tcPr>
            <w:tcW w:w="499" w:type="pct"/>
          </w:tcPr>
          <w:p w14:paraId="7ECAA9E3" w14:textId="77777777" w:rsidR="00BF1932" w:rsidRPr="0066409B" w:rsidRDefault="00BF1932" w:rsidP="00BF1932">
            <w:pPr>
              <w:jc w:val="left"/>
              <w:rPr>
                <w:sz w:val="18"/>
                <w:szCs w:val="18"/>
                <w:lang w:eastAsia="fr-FR"/>
              </w:rPr>
            </w:pPr>
            <w:r w:rsidRPr="0066409B">
              <w:rPr>
                <w:sz w:val="18"/>
                <w:szCs w:val="18"/>
                <w:lang w:eastAsia="fr-FR"/>
              </w:rPr>
              <w:t>KCP 6.2</w:t>
            </w:r>
          </w:p>
          <w:p w14:paraId="589B866C" w14:textId="3FE4561D"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180D3FE" w14:textId="35C86FA0" w:rsidR="00BF1932" w:rsidRPr="0066409B" w:rsidRDefault="00BF1932" w:rsidP="00BF1932">
            <w:pPr>
              <w:rPr>
                <w:sz w:val="18"/>
                <w:szCs w:val="18"/>
              </w:rPr>
            </w:pPr>
            <w:r w:rsidRPr="0066409B">
              <w:rPr>
                <w:sz w:val="18"/>
                <w:szCs w:val="18"/>
                <w:lang w:eastAsia="fr-FR"/>
              </w:rPr>
              <w:t>I. SIMEK</w:t>
            </w:r>
          </w:p>
        </w:tc>
        <w:tc>
          <w:tcPr>
            <w:tcW w:w="428" w:type="pct"/>
          </w:tcPr>
          <w:p w14:paraId="2651B3A8" w14:textId="656F25D7" w:rsidR="00BF1932" w:rsidRPr="0066409B" w:rsidRDefault="00BF1932" w:rsidP="00BF1932">
            <w:pPr>
              <w:jc w:val="center"/>
              <w:rPr>
                <w:sz w:val="18"/>
                <w:szCs w:val="18"/>
              </w:rPr>
            </w:pPr>
            <w:r w:rsidRPr="0066409B">
              <w:rPr>
                <w:sz w:val="18"/>
                <w:szCs w:val="18"/>
                <w:lang w:eastAsia="fr-FR"/>
              </w:rPr>
              <w:t>2019</w:t>
            </w:r>
          </w:p>
        </w:tc>
        <w:tc>
          <w:tcPr>
            <w:tcW w:w="1649" w:type="pct"/>
          </w:tcPr>
          <w:p w14:paraId="740B8557"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79074B72" w14:textId="77777777" w:rsidR="00BF1932" w:rsidRPr="009E6285" w:rsidRDefault="00BF1932" w:rsidP="00BF1932">
            <w:pPr>
              <w:contextualSpacing/>
              <w:rPr>
                <w:sz w:val="18"/>
                <w:szCs w:val="18"/>
                <w:lang w:val="en-US" w:eastAsia="fr-FR"/>
              </w:rPr>
            </w:pPr>
          </w:p>
          <w:p w14:paraId="27E64389" w14:textId="77777777" w:rsidR="00BF1932" w:rsidRPr="009E6285" w:rsidRDefault="00BF1932" w:rsidP="00BF1932">
            <w:pPr>
              <w:contextualSpacing/>
              <w:rPr>
                <w:sz w:val="18"/>
                <w:szCs w:val="18"/>
                <w:lang w:val="de-DE" w:eastAsia="fr-FR"/>
              </w:rPr>
            </w:pPr>
            <w:r w:rsidRPr="009E6285">
              <w:rPr>
                <w:sz w:val="18"/>
                <w:szCs w:val="18"/>
                <w:lang w:val="de-DE" w:eastAsia="fr-FR"/>
              </w:rPr>
              <w:t>ANADIAG SA, CZ osp.</w:t>
            </w:r>
          </w:p>
          <w:p w14:paraId="47B9A0A2" w14:textId="77777777" w:rsidR="00BF1932" w:rsidRPr="009E6285" w:rsidRDefault="00BF1932" w:rsidP="00BF1932">
            <w:pPr>
              <w:contextualSpacing/>
              <w:rPr>
                <w:sz w:val="18"/>
                <w:szCs w:val="18"/>
                <w:lang w:val="de-DE" w:eastAsia="fr-FR"/>
              </w:rPr>
            </w:pPr>
            <w:r w:rsidRPr="009E6285">
              <w:rPr>
                <w:sz w:val="18"/>
                <w:szCs w:val="18"/>
                <w:lang w:val="de-DE" w:eastAsia="fr-FR"/>
              </w:rPr>
              <w:t>EU19-070-03</w:t>
            </w:r>
          </w:p>
          <w:p w14:paraId="375433BB" w14:textId="77777777" w:rsidR="00BF1932" w:rsidRPr="009E6285" w:rsidRDefault="00BF1932" w:rsidP="00BF1932">
            <w:pPr>
              <w:contextualSpacing/>
              <w:rPr>
                <w:sz w:val="18"/>
                <w:szCs w:val="18"/>
                <w:lang w:val="de-DE" w:eastAsia="fr-FR"/>
              </w:rPr>
            </w:pPr>
          </w:p>
          <w:p w14:paraId="2765FB97" w14:textId="34514E59"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0E71953E" w14:textId="67B49B99" w:rsidR="00BF1932" w:rsidRPr="0066409B" w:rsidRDefault="00BF1932" w:rsidP="00BF1932">
            <w:pPr>
              <w:jc w:val="center"/>
              <w:rPr>
                <w:sz w:val="18"/>
                <w:szCs w:val="18"/>
              </w:rPr>
            </w:pPr>
            <w:r w:rsidRPr="0066409B">
              <w:rPr>
                <w:sz w:val="18"/>
                <w:szCs w:val="18"/>
              </w:rPr>
              <w:t>N</w:t>
            </w:r>
          </w:p>
        </w:tc>
        <w:tc>
          <w:tcPr>
            <w:tcW w:w="399" w:type="pct"/>
          </w:tcPr>
          <w:p w14:paraId="367726A5" w14:textId="16C23B2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7E42936"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70DACB8" w14:textId="3363E466" w:rsidR="00DB517D" w:rsidRDefault="00DB517D" w:rsidP="00DB517D">
            <w:pPr>
              <w:jc w:val="center"/>
              <w:rPr>
                <w:sz w:val="18"/>
                <w:szCs w:val="18"/>
                <w:lang w:val="en-US"/>
              </w:rPr>
            </w:pPr>
            <w:r w:rsidRPr="00E17996">
              <w:rPr>
                <w:sz w:val="18"/>
                <w:szCs w:val="18"/>
                <w:highlight w:val="cyan"/>
                <w:lang w:val="en-US"/>
              </w:rPr>
              <w:t>Registered in July 2023</w:t>
            </w:r>
          </w:p>
          <w:p w14:paraId="1412477C" w14:textId="42A80036"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C4D14B9" w14:textId="68209218" w:rsidR="00BF1932" w:rsidRPr="0066409B" w:rsidRDefault="00BF1932" w:rsidP="00BF1932">
            <w:pPr>
              <w:jc w:val="center"/>
              <w:rPr>
                <w:sz w:val="18"/>
                <w:szCs w:val="18"/>
              </w:rPr>
            </w:pPr>
            <w:r w:rsidRPr="0066409B">
              <w:rPr>
                <w:sz w:val="18"/>
                <w:szCs w:val="18"/>
              </w:rPr>
              <w:t>Nufarm</w:t>
            </w:r>
          </w:p>
        </w:tc>
      </w:tr>
      <w:tr w:rsidR="00BF1932" w:rsidRPr="0066409B" w14:paraId="071C0DD7" w14:textId="77777777" w:rsidTr="004142EC">
        <w:trPr>
          <w:cantSplit/>
        </w:trPr>
        <w:tc>
          <w:tcPr>
            <w:tcW w:w="499" w:type="pct"/>
          </w:tcPr>
          <w:p w14:paraId="2E3775C3" w14:textId="77777777" w:rsidR="00BF1932" w:rsidRPr="0066409B" w:rsidRDefault="00BF1932" w:rsidP="00BF1932">
            <w:pPr>
              <w:jc w:val="left"/>
              <w:rPr>
                <w:sz w:val="18"/>
                <w:szCs w:val="18"/>
                <w:lang w:eastAsia="fr-FR"/>
              </w:rPr>
            </w:pPr>
            <w:r w:rsidRPr="0066409B">
              <w:rPr>
                <w:sz w:val="18"/>
                <w:szCs w:val="18"/>
                <w:lang w:eastAsia="fr-FR"/>
              </w:rPr>
              <w:t>KCP 6.2</w:t>
            </w:r>
          </w:p>
          <w:p w14:paraId="09236D57" w14:textId="20AD93FB"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F265077" w14:textId="3E12CB5E" w:rsidR="00BF1932" w:rsidRPr="0066409B" w:rsidRDefault="00BF1932" w:rsidP="00BF1932">
            <w:pPr>
              <w:rPr>
                <w:sz w:val="18"/>
                <w:szCs w:val="18"/>
              </w:rPr>
            </w:pPr>
            <w:r w:rsidRPr="0066409B">
              <w:rPr>
                <w:sz w:val="18"/>
                <w:szCs w:val="18"/>
                <w:lang w:eastAsia="fr-FR"/>
              </w:rPr>
              <w:t>I. SIMEK</w:t>
            </w:r>
          </w:p>
        </w:tc>
        <w:tc>
          <w:tcPr>
            <w:tcW w:w="428" w:type="pct"/>
          </w:tcPr>
          <w:p w14:paraId="6BE99EFF" w14:textId="72109E0D" w:rsidR="00BF1932" w:rsidRPr="0066409B" w:rsidRDefault="00BF1932" w:rsidP="00BF1932">
            <w:pPr>
              <w:jc w:val="center"/>
              <w:rPr>
                <w:sz w:val="18"/>
                <w:szCs w:val="18"/>
              </w:rPr>
            </w:pPr>
            <w:r w:rsidRPr="0066409B">
              <w:rPr>
                <w:sz w:val="18"/>
                <w:szCs w:val="18"/>
                <w:lang w:eastAsia="fr-FR"/>
              </w:rPr>
              <w:t>2019</w:t>
            </w:r>
          </w:p>
        </w:tc>
        <w:tc>
          <w:tcPr>
            <w:tcW w:w="1649" w:type="pct"/>
          </w:tcPr>
          <w:p w14:paraId="028C4ED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5BB83F3A" w14:textId="77777777" w:rsidR="00BF1932" w:rsidRPr="009E6285" w:rsidRDefault="00BF1932" w:rsidP="00BF1932">
            <w:pPr>
              <w:contextualSpacing/>
              <w:rPr>
                <w:sz w:val="18"/>
                <w:szCs w:val="18"/>
                <w:lang w:val="en-US" w:eastAsia="fr-FR"/>
              </w:rPr>
            </w:pPr>
          </w:p>
          <w:p w14:paraId="465E80B8" w14:textId="77777777" w:rsidR="00BF1932" w:rsidRPr="009E6285" w:rsidRDefault="00BF1932" w:rsidP="00BF1932">
            <w:pPr>
              <w:contextualSpacing/>
              <w:rPr>
                <w:sz w:val="18"/>
                <w:szCs w:val="18"/>
                <w:lang w:val="de-DE" w:eastAsia="fr-FR"/>
              </w:rPr>
            </w:pPr>
            <w:r w:rsidRPr="009E6285">
              <w:rPr>
                <w:sz w:val="18"/>
                <w:szCs w:val="18"/>
                <w:lang w:val="de-DE" w:eastAsia="fr-FR"/>
              </w:rPr>
              <w:t>ANADIAG SA, CZ osp.</w:t>
            </w:r>
          </w:p>
          <w:p w14:paraId="327CEBDC" w14:textId="77777777" w:rsidR="00BF1932" w:rsidRPr="009E6285" w:rsidRDefault="00BF1932" w:rsidP="00BF1932">
            <w:pPr>
              <w:contextualSpacing/>
              <w:rPr>
                <w:sz w:val="18"/>
                <w:szCs w:val="18"/>
                <w:lang w:val="de-DE" w:eastAsia="fr-FR"/>
              </w:rPr>
            </w:pPr>
            <w:r w:rsidRPr="009E6285">
              <w:rPr>
                <w:sz w:val="18"/>
                <w:szCs w:val="18"/>
                <w:lang w:val="de-DE" w:eastAsia="fr-FR"/>
              </w:rPr>
              <w:t>EU19-070-07</w:t>
            </w:r>
          </w:p>
          <w:p w14:paraId="7D7128AA" w14:textId="77777777" w:rsidR="00BF1932" w:rsidRPr="009E6285" w:rsidRDefault="00BF1932" w:rsidP="00BF1932">
            <w:pPr>
              <w:contextualSpacing/>
              <w:rPr>
                <w:sz w:val="18"/>
                <w:szCs w:val="18"/>
                <w:lang w:val="de-DE" w:eastAsia="fr-FR"/>
              </w:rPr>
            </w:pPr>
          </w:p>
          <w:p w14:paraId="7C859E8F" w14:textId="7932087A"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2D20D2F4" w14:textId="7853BF98" w:rsidR="00BF1932" w:rsidRPr="0066409B" w:rsidRDefault="00BF1932" w:rsidP="00BF1932">
            <w:pPr>
              <w:jc w:val="center"/>
              <w:rPr>
                <w:sz w:val="18"/>
                <w:szCs w:val="18"/>
              </w:rPr>
            </w:pPr>
            <w:r w:rsidRPr="0066409B">
              <w:rPr>
                <w:sz w:val="18"/>
                <w:szCs w:val="18"/>
              </w:rPr>
              <w:t>N</w:t>
            </w:r>
          </w:p>
        </w:tc>
        <w:tc>
          <w:tcPr>
            <w:tcW w:w="399" w:type="pct"/>
          </w:tcPr>
          <w:p w14:paraId="5F49AFFB" w14:textId="3FEA2DA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A6252F1"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914DEB0" w14:textId="1A3DF7CC" w:rsidR="00DB517D" w:rsidRDefault="00DB517D" w:rsidP="00DB517D">
            <w:pPr>
              <w:jc w:val="center"/>
              <w:rPr>
                <w:sz w:val="18"/>
                <w:szCs w:val="18"/>
                <w:lang w:val="en-US"/>
              </w:rPr>
            </w:pPr>
            <w:r w:rsidRPr="00E17996">
              <w:rPr>
                <w:sz w:val="18"/>
                <w:szCs w:val="18"/>
                <w:highlight w:val="cyan"/>
                <w:lang w:val="en-US"/>
              </w:rPr>
              <w:t>Registered in July 2023</w:t>
            </w:r>
          </w:p>
          <w:p w14:paraId="28F12C1E" w14:textId="10AFD870"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7363F02" w14:textId="2E6F20B6" w:rsidR="00BF1932" w:rsidRPr="0066409B" w:rsidRDefault="00BF1932" w:rsidP="00BF1932">
            <w:pPr>
              <w:jc w:val="center"/>
              <w:rPr>
                <w:sz w:val="18"/>
                <w:szCs w:val="18"/>
              </w:rPr>
            </w:pPr>
            <w:r w:rsidRPr="0066409B">
              <w:rPr>
                <w:sz w:val="18"/>
                <w:szCs w:val="18"/>
              </w:rPr>
              <w:t>Nufarm</w:t>
            </w:r>
          </w:p>
        </w:tc>
      </w:tr>
      <w:tr w:rsidR="00BF1932" w:rsidRPr="0066409B" w14:paraId="03F5735C" w14:textId="77777777" w:rsidTr="004142EC">
        <w:trPr>
          <w:cantSplit/>
        </w:trPr>
        <w:tc>
          <w:tcPr>
            <w:tcW w:w="499" w:type="pct"/>
          </w:tcPr>
          <w:p w14:paraId="0F7C20F1" w14:textId="77777777" w:rsidR="00BF1932" w:rsidRPr="0066409B" w:rsidRDefault="00BF1932" w:rsidP="00BF1932">
            <w:pPr>
              <w:jc w:val="left"/>
              <w:rPr>
                <w:sz w:val="18"/>
                <w:szCs w:val="18"/>
                <w:lang w:eastAsia="fr-FR"/>
              </w:rPr>
            </w:pPr>
            <w:r w:rsidRPr="0066409B">
              <w:rPr>
                <w:sz w:val="18"/>
                <w:szCs w:val="18"/>
                <w:lang w:eastAsia="fr-FR"/>
              </w:rPr>
              <w:t>KCP 6.2</w:t>
            </w:r>
          </w:p>
          <w:p w14:paraId="5A4BA9FA" w14:textId="2808715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3C4B07E" w14:textId="66F06AB2" w:rsidR="00BF1932" w:rsidRPr="0066409B" w:rsidRDefault="00BF1932" w:rsidP="00BF1932">
            <w:pPr>
              <w:rPr>
                <w:sz w:val="18"/>
                <w:szCs w:val="18"/>
              </w:rPr>
            </w:pPr>
            <w:r w:rsidRPr="0066409B">
              <w:rPr>
                <w:sz w:val="18"/>
                <w:szCs w:val="18"/>
                <w:lang w:eastAsia="fr-FR"/>
              </w:rPr>
              <w:t>I. SIMEK</w:t>
            </w:r>
          </w:p>
        </w:tc>
        <w:tc>
          <w:tcPr>
            <w:tcW w:w="428" w:type="pct"/>
          </w:tcPr>
          <w:p w14:paraId="4BB38EFD" w14:textId="303A1DEF" w:rsidR="00BF1932" w:rsidRPr="0066409B" w:rsidRDefault="00BF1932" w:rsidP="00BF1932">
            <w:pPr>
              <w:jc w:val="center"/>
              <w:rPr>
                <w:sz w:val="18"/>
                <w:szCs w:val="18"/>
              </w:rPr>
            </w:pPr>
            <w:r w:rsidRPr="0066409B">
              <w:rPr>
                <w:sz w:val="18"/>
                <w:szCs w:val="18"/>
                <w:lang w:eastAsia="fr-FR"/>
              </w:rPr>
              <w:t>2019</w:t>
            </w:r>
          </w:p>
        </w:tc>
        <w:tc>
          <w:tcPr>
            <w:tcW w:w="1649" w:type="pct"/>
          </w:tcPr>
          <w:p w14:paraId="409B298C"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1B95C3E4" w14:textId="77777777" w:rsidR="00BF1932" w:rsidRPr="009E6285" w:rsidRDefault="00BF1932" w:rsidP="00BF1932">
            <w:pPr>
              <w:contextualSpacing/>
              <w:rPr>
                <w:sz w:val="18"/>
                <w:szCs w:val="18"/>
                <w:lang w:val="en-US" w:eastAsia="fr-FR"/>
              </w:rPr>
            </w:pPr>
          </w:p>
          <w:p w14:paraId="5B88C81C" w14:textId="77777777" w:rsidR="00BF1932" w:rsidRPr="009E6285" w:rsidRDefault="00BF1932" w:rsidP="00BF1932">
            <w:pPr>
              <w:contextualSpacing/>
              <w:rPr>
                <w:sz w:val="18"/>
                <w:szCs w:val="18"/>
                <w:lang w:val="de-DE" w:eastAsia="fr-FR"/>
              </w:rPr>
            </w:pPr>
            <w:r w:rsidRPr="009E6285">
              <w:rPr>
                <w:sz w:val="18"/>
                <w:szCs w:val="18"/>
                <w:lang w:val="de-DE" w:eastAsia="fr-FR"/>
              </w:rPr>
              <w:t>ANADIAG SA, CZ osp.</w:t>
            </w:r>
          </w:p>
          <w:p w14:paraId="2971C28C" w14:textId="77777777" w:rsidR="00BF1932" w:rsidRPr="009E6285" w:rsidRDefault="00BF1932" w:rsidP="00BF1932">
            <w:pPr>
              <w:contextualSpacing/>
              <w:rPr>
                <w:sz w:val="18"/>
                <w:szCs w:val="18"/>
                <w:lang w:val="de-DE" w:eastAsia="fr-FR"/>
              </w:rPr>
            </w:pPr>
            <w:r w:rsidRPr="009E6285">
              <w:rPr>
                <w:sz w:val="18"/>
                <w:szCs w:val="18"/>
                <w:lang w:val="de-DE" w:eastAsia="fr-FR"/>
              </w:rPr>
              <w:t>EU19-070-08</w:t>
            </w:r>
          </w:p>
          <w:p w14:paraId="0C414FAD" w14:textId="77777777" w:rsidR="00BF1932" w:rsidRPr="009E6285" w:rsidRDefault="00BF1932" w:rsidP="00BF1932">
            <w:pPr>
              <w:contextualSpacing/>
              <w:rPr>
                <w:sz w:val="18"/>
                <w:szCs w:val="18"/>
                <w:lang w:val="de-DE" w:eastAsia="fr-FR"/>
              </w:rPr>
            </w:pPr>
          </w:p>
          <w:p w14:paraId="4281691C" w14:textId="409A5905"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79AA31E8" w14:textId="7846BC35" w:rsidR="00BF1932" w:rsidRPr="0066409B" w:rsidRDefault="00BF1932" w:rsidP="00BF1932">
            <w:pPr>
              <w:jc w:val="center"/>
              <w:rPr>
                <w:sz w:val="18"/>
                <w:szCs w:val="18"/>
              </w:rPr>
            </w:pPr>
            <w:r w:rsidRPr="0066409B">
              <w:rPr>
                <w:sz w:val="18"/>
                <w:szCs w:val="18"/>
              </w:rPr>
              <w:t>N</w:t>
            </w:r>
          </w:p>
        </w:tc>
        <w:tc>
          <w:tcPr>
            <w:tcW w:w="399" w:type="pct"/>
          </w:tcPr>
          <w:p w14:paraId="11499037" w14:textId="4CAF322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9A5A1D5"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123E5E9E" w14:textId="5657FF4F" w:rsidR="00DB517D" w:rsidRDefault="00DB517D" w:rsidP="00DB517D">
            <w:pPr>
              <w:jc w:val="center"/>
              <w:rPr>
                <w:sz w:val="18"/>
                <w:szCs w:val="18"/>
                <w:lang w:val="en-US"/>
              </w:rPr>
            </w:pPr>
            <w:r w:rsidRPr="00E17996">
              <w:rPr>
                <w:sz w:val="18"/>
                <w:szCs w:val="18"/>
                <w:highlight w:val="cyan"/>
                <w:lang w:val="en-US"/>
              </w:rPr>
              <w:t>Registered in July 2023</w:t>
            </w:r>
          </w:p>
          <w:p w14:paraId="4E2E3611" w14:textId="7DC09EFF"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DDD0AD5" w14:textId="038DB940" w:rsidR="00BF1932" w:rsidRPr="0066409B" w:rsidRDefault="00BF1932" w:rsidP="00BF1932">
            <w:pPr>
              <w:jc w:val="center"/>
              <w:rPr>
                <w:sz w:val="18"/>
                <w:szCs w:val="18"/>
              </w:rPr>
            </w:pPr>
            <w:r w:rsidRPr="0066409B">
              <w:rPr>
                <w:sz w:val="18"/>
                <w:szCs w:val="18"/>
              </w:rPr>
              <w:t>Nufarm</w:t>
            </w:r>
          </w:p>
        </w:tc>
      </w:tr>
      <w:tr w:rsidR="00BF1932" w:rsidRPr="0066409B" w14:paraId="49523DD7" w14:textId="77777777" w:rsidTr="004142EC">
        <w:trPr>
          <w:cantSplit/>
        </w:trPr>
        <w:tc>
          <w:tcPr>
            <w:tcW w:w="499" w:type="pct"/>
          </w:tcPr>
          <w:p w14:paraId="7C55DEFE" w14:textId="77777777" w:rsidR="00BF1932" w:rsidRPr="0066409B" w:rsidRDefault="00BF1932" w:rsidP="00BF1932">
            <w:pPr>
              <w:jc w:val="left"/>
              <w:rPr>
                <w:sz w:val="18"/>
                <w:szCs w:val="18"/>
                <w:lang w:eastAsia="fr-FR"/>
              </w:rPr>
            </w:pPr>
            <w:r w:rsidRPr="0066409B">
              <w:rPr>
                <w:sz w:val="18"/>
                <w:szCs w:val="18"/>
                <w:lang w:eastAsia="fr-FR"/>
              </w:rPr>
              <w:t>KCP 6.2</w:t>
            </w:r>
          </w:p>
          <w:p w14:paraId="7A574C10" w14:textId="0558AFB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20DF222" w14:textId="365A83B5" w:rsidR="00BF1932" w:rsidRPr="0066409B" w:rsidRDefault="00BF1932" w:rsidP="00BF1932">
            <w:pPr>
              <w:rPr>
                <w:sz w:val="18"/>
                <w:szCs w:val="18"/>
              </w:rPr>
            </w:pPr>
            <w:r w:rsidRPr="0066409B">
              <w:rPr>
                <w:sz w:val="18"/>
                <w:szCs w:val="18"/>
                <w:lang w:eastAsia="fr-FR"/>
              </w:rPr>
              <w:t>A. DELLA</w:t>
            </w:r>
          </w:p>
        </w:tc>
        <w:tc>
          <w:tcPr>
            <w:tcW w:w="428" w:type="pct"/>
          </w:tcPr>
          <w:p w14:paraId="6C0EC09D" w14:textId="497B8A60" w:rsidR="00BF1932" w:rsidRPr="0066409B" w:rsidRDefault="00BF1932" w:rsidP="00BF1932">
            <w:pPr>
              <w:jc w:val="center"/>
              <w:rPr>
                <w:sz w:val="18"/>
                <w:szCs w:val="18"/>
              </w:rPr>
            </w:pPr>
            <w:r w:rsidRPr="0066409B">
              <w:rPr>
                <w:sz w:val="18"/>
                <w:szCs w:val="18"/>
                <w:lang w:eastAsia="fr-FR"/>
              </w:rPr>
              <w:t>2019</w:t>
            </w:r>
          </w:p>
        </w:tc>
        <w:tc>
          <w:tcPr>
            <w:tcW w:w="1649" w:type="pct"/>
          </w:tcPr>
          <w:p w14:paraId="237853A0"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REG: EFFICACY of CA3301 and CA3642 on winter OSR in spring </w:t>
            </w:r>
          </w:p>
          <w:p w14:paraId="5A2CF74B" w14:textId="77777777" w:rsidR="00BF1932" w:rsidRPr="009E6285" w:rsidRDefault="00BF1932" w:rsidP="00BF1932">
            <w:pPr>
              <w:contextualSpacing/>
              <w:rPr>
                <w:sz w:val="18"/>
                <w:szCs w:val="18"/>
                <w:lang w:val="en-US" w:eastAsia="fr-FR"/>
              </w:rPr>
            </w:pPr>
          </w:p>
          <w:p w14:paraId="0A17CDBE" w14:textId="77777777" w:rsidR="00BF1932" w:rsidRPr="009E6285" w:rsidRDefault="00BF1932" w:rsidP="00BF1932">
            <w:pPr>
              <w:contextualSpacing/>
              <w:rPr>
                <w:sz w:val="18"/>
                <w:szCs w:val="18"/>
                <w:lang w:val="en-US" w:eastAsia="fr-FR"/>
              </w:rPr>
            </w:pPr>
            <w:r w:rsidRPr="009E6285">
              <w:rPr>
                <w:sz w:val="18"/>
                <w:szCs w:val="18"/>
                <w:lang w:val="en-US" w:eastAsia="fr-FR"/>
              </w:rPr>
              <w:t>Oxford Agricultural Trials Ltd.</w:t>
            </w:r>
          </w:p>
          <w:p w14:paraId="4E3CAF2A" w14:textId="77777777" w:rsidR="00BF1932" w:rsidRPr="009E6285" w:rsidRDefault="00BF1932" w:rsidP="00BF1932">
            <w:pPr>
              <w:contextualSpacing/>
              <w:rPr>
                <w:sz w:val="18"/>
                <w:szCs w:val="18"/>
                <w:lang w:val="en-US" w:eastAsia="fr-FR"/>
              </w:rPr>
            </w:pPr>
            <w:r w:rsidRPr="009E6285">
              <w:rPr>
                <w:sz w:val="18"/>
                <w:szCs w:val="18"/>
                <w:lang w:val="en-US" w:eastAsia="fr-FR"/>
              </w:rPr>
              <w:t>EU19-070-09</w:t>
            </w:r>
          </w:p>
          <w:p w14:paraId="0918C07E" w14:textId="77777777" w:rsidR="00BF1932" w:rsidRPr="009E6285" w:rsidRDefault="00BF1932" w:rsidP="00BF1932">
            <w:pPr>
              <w:contextualSpacing/>
              <w:rPr>
                <w:sz w:val="18"/>
                <w:szCs w:val="18"/>
                <w:lang w:val="en-US" w:eastAsia="fr-FR"/>
              </w:rPr>
            </w:pPr>
          </w:p>
          <w:p w14:paraId="0D004512" w14:textId="159D5A46"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5E667BA9" w14:textId="6F08886A" w:rsidR="00BF1932" w:rsidRPr="0066409B" w:rsidRDefault="00BF1932" w:rsidP="00BF1932">
            <w:pPr>
              <w:jc w:val="center"/>
              <w:rPr>
                <w:sz w:val="18"/>
                <w:szCs w:val="18"/>
              </w:rPr>
            </w:pPr>
            <w:r w:rsidRPr="0066409B">
              <w:rPr>
                <w:sz w:val="18"/>
                <w:szCs w:val="18"/>
              </w:rPr>
              <w:t>N</w:t>
            </w:r>
          </w:p>
        </w:tc>
        <w:tc>
          <w:tcPr>
            <w:tcW w:w="399" w:type="pct"/>
          </w:tcPr>
          <w:p w14:paraId="1CA2DE1C" w14:textId="3566453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F2F983D" w14:textId="2F7B2362"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FF01B40" w14:textId="2209217F" w:rsidR="00BF1932" w:rsidRPr="0066409B" w:rsidRDefault="00BF1932" w:rsidP="00BF1932">
            <w:pPr>
              <w:jc w:val="center"/>
              <w:rPr>
                <w:sz w:val="18"/>
                <w:szCs w:val="18"/>
              </w:rPr>
            </w:pPr>
            <w:r w:rsidRPr="0066409B">
              <w:rPr>
                <w:sz w:val="18"/>
                <w:szCs w:val="18"/>
              </w:rPr>
              <w:t>Nufarm</w:t>
            </w:r>
          </w:p>
        </w:tc>
      </w:tr>
      <w:tr w:rsidR="00BF1932" w:rsidRPr="0066409B" w14:paraId="4091BE99" w14:textId="77777777" w:rsidTr="004142EC">
        <w:trPr>
          <w:cantSplit/>
        </w:trPr>
        <w:tc>
          <w:tcPr>
            <w:tcW w:w="499" w:type="pct"/>
          </w:tcPr>
          <w:p w14:paraId="731B47E7" w14:textId="509CE142"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8A27136" w14:textId="2D7A72CD" w:rsidR="00BF1932" w:rsidRPr="0066409B" w:rsidRDefault="00BF1932" w:rsidP="00BF1932">
            <w:pPr>
              <w:rPr>
                <w:sz w:val="18"/>
                <w:szCs w:val="18"/>
              </w:rPr>
            </w:pPr>
            <w:r w:rsidRPr="0066409B">
              <w:rPr>
                <w:sz w:val="18"/>
                <w:szCs w:val="18"/>
                <w:lang w:eastAsia="fr-FR"/>
              </w:rPr>
              <w:t>A. DELLA</w:t>
            </w:r>
          </w:p>
        </w:tc>
        <w:tc>
          <w:tcPr>
            <w:tcW w:w="428" w:type="pct"/>
          </w:tcPr>
          <w:p w14:paraId="0ADE0E0B" w14:textId="4D92E36F" w:rsidR="00BF1932" w:rsidRPr="0066409B" w:rsidRDefault="00BF1932" w:rsidP="00BF1932">
            <w:pPr>
              <w:jc w:val="center"/>
              <w:rPr>
                <w:sz w:val="18"/>
                <w:szCs w:val="18"/>
              </w:rPr>
            </w:pPr>
            <w:r w:rsidRPr="0066409B">
              <w:rPr>
                <w:sz w:val="18"/>
                <w:szCs w:val="18"/>
                <w:lang w:eastAsia="fr-FR"/>
              </w:rPr>
              <w:t>2019</w:t>
            </w:r>
          </w:p>
        </w:tc>
        <w:tc>
          <w:tcPr>
            <w:tcW w:w="1649" w:type="pct"/>
          </w:tcPr>
          <w:p w14:paraId="172C05AC" w14:textId="77777777" w:rsidR="00BF1932" w:rsidRPr="009E6285" w:rsidRDefault="00BF1932" w:rsidP="00BF1932">
            <w:pPr>
              <w:contextualSpacing/>
              <w:rPr>
                <w:sz w:val="18"/>
                <w:szCs w:val="18"/>
                <w:lang w:val="en-US" w:eastAsia="fr-FR"/>
              </w:rPr>
            </w:pPr>
            <w:r w:rsidRPr="009E6285">
              <w:rPr>
                <w:sz w:val="18"/>
                <w:szCs w:val="18"/>
                <w:lang w:val="en-US" w:eastAsia="fr-FR"/>
              </w:rPr>
              <w:t>Reg: Efficacy of CA3301 and CA3642 on wOSR in spring</w:t>
            </w:r>
          </w:p>
          <w:p w14:paraId="0EE263FD" w14:textId="77777777" w:rsidR="00BF1932" w:rsidRPr="009E6285" w:rsidRDefault="00BF1932" w:rsidP="00BF1932">
            <w:pPr>
              <w:contextualSpacing/>
              <w:rPr>
                <w:sz w:val="18"/>
                <w:szCs w:val="18"/>
                <w:lang w:val="en-US" w:eastAsia="fr-FR"/>
              </w:rPr>
            </w:pPr>
          </w:p>
          <w:p w14:paraId="1E22A5D9" w14:textId="77777777" w:rsidR="00BF1932" w:rsidRPr="009E6285" w:rsidRDefault="00BF1932" w:rsidP="00BF1932">
            <w:pPr>
              <w:contextualSpacing/>
              <w:rPr>
                <w:sz w:val="18"/>
                <w:szCs w:val="18"/>
                <w:lang w:val="de-DE" w:eastAsia="fr-FR"/>
              </w:rPr>
            </w:pPr>
            <w:r w:rsidRPr="009E6285">
              <w:rPr>
                <w:sz w:val="18"/>
                <w:szCs w:val="18"/>
                <w:lang w:val="de-DE" w:eastAsia="fr-FR"/>
              </w:rPr>
              <w:t>BioChem Agrar GmbH</w:t>
            </w:r>
          </w:p>
          <w:p w14:paraId="32412D81" w14:textId="77777777" w:rsidR="00BF1932" w:rsidRPr="009E6285" w:rsidRDefault="00BF1932" w:rsidP="00BF1932">
            <w:pPr>
              <w:contextualSpacing/>
              <w:rPr>
                <w:sz w:val="18"/>
                <w:szCs w:val="18"/>
                <w:lang w:val="de-DE" w:eastAsia="fr-FR"/>
              </w:rPr>
            </w:pPr>
            <w:r w:rsidRPr="009E6285">
              <w:rPr>
                <w:sz w:val="18"/>
                <w:szCs w:val="18"/>
                <w:lang w:val="de-DE" w:eastAsia="fr-FR"/>
              </w:rPr>
              <w:t>EU19-070-10</w:t>
            </w:r>
          </w:p>
          <w:p w14:paraId="097B8622" w14:textId="77777777" w:rsidR="00BF1932" w:rsidRPr="009E6285" w:rsidRDefault="00BF1932" w:rsidP="00BF1932">
            <w:pPr>
              <w:contextualSpacing/>
              <w:rPr>
                <w:sz w:val="18"/>
                <w:szCs w:val="18"/>
                <w:lang w:val="de-DE" w:eastAsia="fr-FR"/>
              </w:rPr>
            </w:pPr>
          </w:p>
          <w:p w14:paraId="03CD855B" w14:textId="62D578C7" w:rsidR="00BF1932" w:rsidRPr="009E6285" w:rsidRDefault="00BF1932" w:rsidP="00BF1932">
            <w:pPr>
              <w:pStyle w:val="RepTable"/>
              <w:rPr>
                <w:rFonts w:eastAsia="Calibri"/>
                <w:noProof w:val="0"/>
                <w:sz w:val="18"/>
                <w:szCs w:val="18"/>
                <w:lang w:val="de-DE"/>
              </w:rPr>
            </w:pPr>
            <w:r w:rsidRPr="009E6285">
              <w:rPr>
                <w:noProof w:val="0"/>
                <w:sz w:val="18"/>
                <w:szCs w:val="18"/>
                <w:lang w:val="de-DE" w:eastAsia="fr-FR"/>
              </w:rPr>
              <w:t>GEP, Unpublished</w:t>
            </w:r>
          </w:p>
        </w:tc>
        <w:tc>
          <w:tcPr>
            <w:tcW w:w="396" w:type="pct"/>
          </w:tcPr>
          <w:p w14:paraId="7E81A0DD" w14:textId="5356D622" w:rsidR="00BF1932" w:rsidRPr="0066409B" w:rsidRDefault="00BF1932" w:rsidP="00BF1932">
            <w:pPr>
              <w:jc w:val="center"/>
              <w:rPr>
                <w:sz w:val="18"/>
                <w:szCs w:val="18"/>
              </w:rPr>
            </w:pPr>
            <w:r w:rsidRPr="0066409B">
              <w:rPr>
                <w:sz w:val="18"/>
                <w:szCs w:val="18"/>
              </w:rPr>
              <w:t>N</w:t>
            </w:r>
          </w:p>
        </w:tc>
        <w:tc>
          <w:tcPr>
            <w:tcW w:w="399" w:type="pct"/>
          </w:tcPr>
          <w:p w14:paraId="4E052FF3" w14:textId="4561BDC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0D6C3F" w14:textId="51B96210"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5FE8719" w14:textId="4FF3EE8E" w:rsidR="00BF1932" w:rsidRPr="0066409B" w:rsidRDefault="00BF1932" w:rsidP="00BF1932">
            <w:pPr>
              <w:jc w:val="center"/>
              <w:rPr>
                <w:sz w:val="18"/>
                <w:szCs w:val="18"/>
              </w:rPr>
            </w:pPr>
            <w:r w:rsidRPr="0066409B">
              <w:rPr>
                <w:sz w:val="18"/>
                <w:szCs w:val="18"/>
              </w:rPr>
              <w:t>Nufarm</w:t>
            </w:r>
          </w:p>
        </w:tc>
      </w:tr>
      <w:tr w:rsidR="00BF1932" w:rsidRPr="0066409B" w14:paraId="2CBB9DD4" w14:textId="77777777" w:rsidTr="004142EC">
        <w:trPr>
          <w:cantSplit/>
        </w:trPr>
        <w:tc>
          <w:tcPr>
            <w:tcW w:w="499" w:type="pct"/>
          </w:tcPr>
          <w:p w14:paraId="32874D80" w14:textId="77777777" w:rsidR="00BF1932" w:rsidRPr="0066409B" w:rsidRDefault="00BF1932" w:rsidP="00BF1932">
            <w:pPr>
              <w:jc w:val="left"/>
              <w:rPr>
                <w:sz w:val="18"/>
                <w:szCs w:val="18"/>
                <w:lang w:eastAsia="fr-FR"/>
              </w:rPr>
            </w:pPr>
            <w:r w:rsidRPr="0066409B">
              <w:rPr>
                <w:sz w:val="18"/>
                <w:szCs w:val="18"/>
                <w:lang w:eastAsia="fr-FR"/>
              </w:rPr>
              <w:t>KCP 6.2</w:t>
            </w:r>
          </w:p>
          <w:p w14:paraId="3249B871" w14:textId="0BB4EDD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1359E1E" w14:textId="3715D9E7" w:rsidR="00BF1932" w:rsidRPr="0066409B" w:rsidRDefault="00BF1932" w:rsidP="00BF1932">
            <w:pPr>
              <w:rPr>
                <w:sz w:val="18"/>
                <w:szCs w:val="18"/>
              </w:rPr>
            </w:pPr>
            <w:r w:rsidRPr="0066409B">
              <w:rPr>
                <w:sz w:val="18"/>
                <w:szCs w:val="18"/>
                <w:lang w:eastAsia="fr-FR"/>
              </w:rPr>
              <w:t>U. ZICKART</w:t>
            </w:r>
          </w:p>
        </w:tc>
        <w:tc>
          <w:tcPr>
            <w:tcW w:w="428" w:type="pct"/>
          </w:tcPr>
          <w:p w14:paraId="10FFC14A" w14:textId="5C55499C" w:rsidR="00BF1932" w:rsidRPr="0066409B" w:rsidRDefault="00BF1932" w:rsidP="00BF1932">
            <w:pPr>
              <w:jc w:val="center"/>
              <w:rPr>
                <w:sz w:val="18"/>
                <w:szCs w:val="18"/>
              </w:rPr>
            </w:pPr>
            <w:r w:rsidRPr="0066409B">
              <w:rPr>
                <w:sz w:val="18"/>
                <w:szCs w:val="18"/>
                <w:lang w:eastAsia="fr-FR"/>
              </w:rPr>
              <w:t>2019</w:t>
            </w:r>
          </w:p>
        </w:tc>
        <w:tc>
          <w:tcPr>
            <w:tcW w:w="1649" w:type="pct"/>
          </w:tcPr>
          <w:p w14:paraId="4EF5C594"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wOSR in spring.</w:t>
            </w:r>
          </w:p>
          <w:p w14:paraId="45A9ABC9" w14:textId="77777777" w:rsidR="00BF1932" w:rsidRPr="009E6285" w:rsidRDefault="00BF1932" w:rsidP="00BF1932">
            <w:pPr>
              <w:contextualSpacing/>
              <w:rPr>
                <w:sz w:val="18"/>
                <w:szCs w:val="18"/>
                <w:lang w:val="en-US" w:eastAsia="fr-FR"/>
              </w:rPr>
            </w:pPr>
          </w:p>
          <w:p w14:paraId="193022E0" w14:textId="77777777" w:rsidR="00BF1932" w:rsidRPr="009E6285" w:rsidRDefault="00BF1932" w:rsidP="00BF1932">
            <w:pPr>
              <w:contextualSpacing/>
              <w:rPr>
                <w:sz w:val="18"/>
                <w:szCs w:val="18"/>
                <w:lang w:val="de-DE" w:eastAsia="fr-FR"/>
              </w:rPr>
            </w:pPr>
            <w:r w:rsidRPr="009E6285">
              <w:rPr>
                <w:sz w:val="18"/>
                <w:szCs w:val="18"/>
                <w:lang w:val="de-DE" w:eastAsia="fr-FR"/>
              </w:rPr>
              <w:t>BioChem Agrar GmbH</w:t>
            </w:r>
          </w:p>
          <w:p w14:paraId="66B6B195" w14:textId="77777777" w:rsidR="00BF1932" w:rsidRPr="009E6285" w:rsidRDefault="00BF1932" w:rsidP="00BF1932">
            <w:pPr>
              <w:contextualSpacing/>
              <w:rPr>
                <w:sz w:val="18"/>
                <w:szCs w:val="18"/>
                <w:lang w:val="de-DE" w:eastAsia="fr-FR"/>
              </w:rPr>
            </w:pPr>
            <w:r w:rsidRPr="009E6285">
              <w:rPr>
                <w:sz w:val="18"/>
                <w:szCs w:val="18"/>
                <w:lang w:val="de-DE" w:eastAsia="fr-FR"/>
              </w:rPr>
              <w:t>EU19-070-11</w:t>
            </w:r>
          </w:p>
          <w:p w14:paraId="09C7828A" w14:textId="77777777" w:rsidR="00BF1932" w:rsidRPr="009E6285" w:rsidRDefault="00BF1932" w:rsidP="00BF1932">
            <w:pPr>
              <w:contextualSpacing/>
              <w:rPr>
                <w:sz w:val="18"/>
                <w:szCs w:val="18"/>
                <w:lang w:val="de-DE" w:eastAsia="fr-FR"/>
              </w:rPr>
            </w:pPr>
          </w:p>
          <w:p w14:paraId="3EA6E5EF" w14:textId="45E7A0B4" w:rsidR="00BF1932" w:rsidRPr="009E6285" w:rsidRDefault="00BF1932" w:rsidP="00BF1932">
            <w:pPr>
              <w:pStyle w:val="RepTable"/>
              <w:rPr>
                <w:rFonts w:eastAsia="Calibri"/>
                <w:noProof w:val="0"/>
                <w:sz w:val="18"/>
                <w:szCs w:val="18"/>
                <w:lang w:val="de-DE"/>
              </w:rPr>
            </w:pPr>
            <w:r w:rsidRPr="009E6285">
              <w:rPr>
                <w:noProof w:val="0"/>
                <w:sz w:val="18"/>
                <w:szCs w:val="18"/>
                <w:lang w:val="de-DE" w:eastAsia="fr-FR"/>
              </w:rPr>
              <w:t>GEP, Unpublished</w:t>
            </w:r>
          </w:p>
        </w:tc>
        <w:tc>
          <w:tcPr>
            <w:tcW w:w="396" w:type="pct"/>
          </w:tcPr>
          <w:p w14:paraId="23CFE88E" w14:textId="5C13A942" w:rsidR="00BF1932" w:rsidRPr="0066409B" w:rsidRDefault="00BF1932" w:rsidP="00BF1932">
            <w:pPr>
              <w:jc w:val="center"/>
              <w:rPr>
                <w:sz w:val="18"/>
                <w:szCs w:val="18"/>
              </w:rPr>
            </w:pPr>
            <w:r w:rsidRPr="0066409B">
              <w:rPr>
                <w:sz w:val="18"/>
                <w:szCs w:val="18"/>
              </w:rPr>
              <w:t>N</w:t>
            </w:r>
          </w:p>
        </w:tc>
        <w:tc>
          <w:tcPr>
            <w:tcW w:w="399" w:type="pct"/>
          </w:tcPr>
          <w:p w14:paraId="7A19442F" w14:textId="7951237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B43038A"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04EBBF45" w14:textId="08EA6E5E" w:rsidR="00DB517D" w:rsidRDefault="00DB517D" w:rsidP="00DB517D">
            <w:pPr>
              <w:jc w:val="center"/>
              <w:rPr>
                <w:sz w:val="18"/>
                <w:szCs w:val="18"/>
                <w:lang w:val="en-US"/>
              </w:rPr>
            </w:pPr>
            <w:r w:rsidRPr="00E17996">
              <w:rPr>
                <w:sz w:val="18"/>
                <w:szCs w:val="18"/>
                <w:highlight w:val="cyan"/>
                <w:lang w:val="en-US"/>
              </w:rPr>
              <w:t>Registered in July 2023</w:t>
            </w:r>
          </w:p>
          <w:p w14:paraId="3659AC8C" w14:textId="6315708A"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93D38DF" w14:textId="6CA5E90F" w:rsidR="00BF1932" w:rsidRPr="0066409B" w:rsidRDefault="00BF1932" w:rsidP="00BF1932">
            <w:pPr>
              <w:jc w:val="center"/>
              <w:rPr>
                <w:sz w:val="18"/>
                <w:szCs w:val="18"/>
              </w:rPr>
            </w:pPr>
            <w:r w:rsidRPr="0066409B">
              <w:rPr>
                <w:sz w:val="18"/>
                <w:szCs w:val="18"/>
              </w:rPr>
              <w:t>Nufarm</w:t>
            </w:r>
          </w:p>
        </w:tc>
      </w:tr>
      <w:tr w:rsidR="00BF1932" w:rsidRPr="0066409B" w14:paraId="2B34CD3F" w14:textId="77777777" w:rsidTr="004142EC">
        <w:trPr>
          <w:cantSplit/>
        </w:trPr>
        <w:tc>
          <w:tcPr>
            <w:tcW w:w="499" w:type="pct"/>
          </w:tcPr>
          <w:p w14:paraId="620CF88C" w14:textId="77777777" w:rsidR="00BF1932" w:rsidRPr="0066409B" w:rsidRDefault="00BF1932" w:rsidP="00BF1932">
            <w:pPr>
              <w:jc w:val="left"/>
              <w:rPr>
                <w:sz w:val="18"/>
                <w:szCs w:val="18"/>
                <w:lang w:eastAsia="fr-FR"/>
              </w:rPr>
            </w:pPr>
            <w:r w:rsidRPr="0066409B">
              <w:rPr>
                <w:sz w:val="18"/>
                <w:szCs w:val="18"/>
                <w:lang w:eastAsia="fr-FR"/>
              </w:rPr>
              <w:t>KCP 6.2</w:t>
            </w:r>
          </w:p>
          <w:p w14:paraId="34A28730" w14:textId="26A806ED"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A29069E" w14:textId="171E7370" w:rsidR="00BF1932" w:rsidRPr="0066409B" w:rsidRDefault="00BF1932" w:rsidP="00BF1932">
            <w:pPr>
              <w:rPr>
                <w:sz w:val="18"/>
                <w:szCs w:val="18"/>
              </w:rPr>
            </w:pPr>
            <w:r w:rsidRPr="0066409B">
              <w:rPr>
                <w:sz w:val="18"/>
                <w:szCs w:val="18"/>
                <w:lang w:eastAsia="fr-FR"/>
              </w:rPr>
              <w:t>T. SPITZER</w:t>
            </w:r>
          </w:p>
        </w:tc>
        <w:tc>
          <w:tcPr>
            <w:tcW w:w="428" w:type="pct"/>
          </w:tcPr>
          <w:p w14:paraId="72EFAE7E" w14:textId="063F5227" w:rsidR="00BF1932" w:rsidRPr="0066409B" w:rsidRDefault="00BF1932" w:rsidP="00BF1932">
            <w:pPr>
              <w:jc w:val="center"/>
              <w:rPr>
                <w:sz w:val="18"/>
                <w:szCs w:val="18"/>
              </w:rPr>
            </w:pPr>
            <w:r w:rsidRPr="0066409B">
              <w:rPr>
                <w:sz w:val="18"/>
                <w:szCs w:val="18"/>
                <w:lang w:eastAsia="fr-FR"/>
              </w:rPr>
              <w:t>2019</w:t>
            </w:r>
          </w:p>
        </w:tc>
        <w:tc>
          <w:tcPr>
            <w:tcW w:w="1649" w:type="pct"/>
          </w:tcPr>
          <w:p w14:paraId="463F5A1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076F04FD" w14:textId="77777777" w:rsidR="00BF1932" w:rsidRPr="009E6285" w:rsidRDefault="00BF1932" w:rsidP="00BF1932">
            <w:pPr>
              <w:contextualSpacing/>
              <w:rPr>
                <w:sz w:val="18"/>
                <w:szCs w:val="18"/>
                <w:lang w:val="en-US" w:eastAsia="fr-FR"/>
              </w:rPr>
            </w:pPr>
          </w:p>
          <w:p w14:paraId="491F03F9" w14:textId="77777777" w:rsidR="00BF1932" w:rsidRPr="009E6285" w:rsidRDefault="00BF1932" w:rsidP="00BF1932">
            <w:pPr>
              <w:contextualSpacing/>
              <w:rPr>
                <w:sz w:val="18"/>
                <w:szCs w:val="18"/>
                <w:lang w:val="en-US" w:eastAsia="fr-FR"/>
              </w:rPr>
            </w:pPr>
            <w:r w:rsidRPr="009E6285">
              <w:rPr>
                <w:sz w:val="18"/>
                <w:szCs w:val="18"/>
                <w:lang w:val="en-US" w:eastAsia="fr-FR"/>
              </w:rPr>
              <w:t>Agriculture Research Institute Ltd</w:t>
            </w:r>
          </w:p>
          <w:p w14:paraId="45E84BC9" w14:textId="77777777" w:rsidR="00BF1932" w:rsidRPr="009E6285" w:rsidRDefault="00BF1932" w:rsidP="00BF1932">
            <w:pPr>
              <w:contextualSpacing/>
              <w:rPr>
                <w:sz w:val="18"/>
                <w:szCs w:val="18"/>
                <w:lang w:val="en-US" w:eastAsia="fr-FR"/>
              </w:rPr>
            </w:pPr>
            <w:r w:rsidRPr="009E6285">
              <w:rPr>
                <w:sz w:val="18"/>
                <w:szCs w:val="18"/>
                <w:lang w:val="en-US" w:eastAsia="fr-FR"/>
              </w:rPr>
              <w:t>EU19-070-12</w:t>
            </w:r>
          </w:p>
          <w:p w14:paraId="7BB0402C" w14:textId="77777777" w:rsidR="00BF1932" w:rsidRPr="009E6285" w:rsidRDefault="00BF1932" w:rsidP="00BF1932">
            <w:pPr>
              <w:contextualSpacing/>
              <w:rPr>
                <w:sz w:val="18"/>
                <w:szCs w:val="18"/>
                <w:lang w:val="en-US" w:eastAsia="fr-FR"/>
              </w:rPr>
            </w:pPr>
          </w:p>
          <w:p w14:paraId="70060278" w14:textId="339AD63D"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199A89C" w14:textId="33EAE361" w:rsidR="00BF1932" w:rsidRPr="0066409B" w:rsidRDefault="00BF1932" w:rsidP="00BF1932">
            <w:pPr>
              <w:jc w:val="center"/>
              <w:rPr>
                <w:sz w:val="18"/>
                <w:szCs w:val="18"/>
              </w:rPr>
            </w:pPr>
            <w:r w:rsidRPr="0066409B">
              <w:rPr>
                <w:sz w:val="18"/>
                <w:szCs w:val="18"/>
              </w:rPr>
              <w:t>N</w:t>
            </w:r>
          </w:p>
        </w:tc>
        <w:tc>
          <w:tcPr>
            <w:tcW w:w="399" w:type="pct"/>
          </w:tcPr>
          <w:p w14:paraId="6EE63B9D" w14:textId="5521CEB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03CB9A4"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4AA7F6D" w14:textId="2498B882" w:rsidR="00DB517D" w:rsidRDefault="00DB517D" w:rsidP="00DB517D">
            <w:pPr>
              <w:jc w:val="center"/>
              <w:rPr>
                <w:sz w:val="18"/>
                <w:szCs w:val="18"/>
                <w:lang w:val="en-US"/>
              </w:rPr>
            </w:pPr>
            <w:r w:rsidRPr="00E17996">
              <w:rPr>
                <w:sz w:val="18"/>
                <w:szCs w:val="18"/>
                <w:highlight w:val="cyan"/>
                <w:lang w:val="en-US"/>
              </w:rPr>
              <w:t>Registered in July 2023</w:t>
            </w:r>
          </w:p>
          <w:p w14:paraId="1189F92A" w14:textId="2BE750F1"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5286EEF" w14:textId="4A86AB32" w:rsidR="00BF1932" w:rsidRPr="0066409B" w:rsidRDefault="00BF1932" w:rsidP="00BF1932">
            <w:pPr>
              <w:jc w:val="center"/>
              <w:rPr>
                <w:sz w:val="18"/>
                <w:szCs w:val="18"/>
              </w:rPr>
            </w:pPr>
            <w:r w:rsidRPr="0066409B">
              <w:rPr>
                <w:sz w:val="18"/>
                <w:szCs w:val="18"/>
              </w:rPr>
              <w:t>Nufarm</w:t>
            </w:r>
          </w:p>
        </w:tc>
      </w:tr>
      <w:tr w:rsidR="00BF1932" w:rsidRPr="0066409B" w14:paraId="4F99C226" w14:textId="77777777" w:rsidTr="004142EC">
        <w:trPr>
          <w:cantSplit/>
        </w:trPr>
        <w:tc>
          <w:tcPr>
            <w:tcW w:w="499" w:type="pct"/>
          </w:tcPr>
          <w:p w14:paraId="5619BE8C" w14:textId="77777777" w:rsidR="00BF1932" w:rsidRPr="0066409B" w:rsidRDefault="00BF1932" w:rsidP="00BF1932">
            <w:pPr>
              <w:jc w:val="left"/>
              <w:rPr>
                <w:sz w:val="18"/>
                <w:szCs w:val="18"/>
                <w:lang w:eastAsia="fr-FR"/>
              </w:rPr>
            </w:pPr>
            <w:r w:rsidRPr="0066409B">
              <w:rPr>
                <w:sz w:val="18"/>
                <w:szCs w:val="18"/>
                <w:lang w:eastAsia="fr-FR"/>
              </w:rPr>
              <w:t>KCP 6.2</w:t>
            </w:r>
          </w:p>
          <w:p w14:paraId="23B2BEA2" w14:textId="34AFD94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B48110A" w14:textId="592F3928" w:rsidR="00BF1932" w:rsidRPr="0066409B" w:rsidRDefault="00BF1932" w:rsidP="00BF1932">
            <w:pPr>
              <w:rPr>
                <w:sz w:val="18"/>
                <w:szCs w:val="18"/>
              </w:rPr>
            </w:pPr>
            <w:r w:rsidRPr="0066409B">
              <w:rPr>
                <w:sz w:val="18"/>
                <w:szCs w:val="18"/>
                <w:lang w:eastAsia="fr-FR"/>
              </w:rPr>
              <w:t>T. BAUER</w:t>
            </w:r>
          </w:p>
        </w:tc>
        <w:tc>
          <w:tcPr>
            <w:tcW w:w="428" w:type="pct"/>
          </w:tcPr>
          <w:p w14:paraId="36C26B59" w14:textId="03B08E80" w:rsidR="00BF1932" w:rsidRPr="0066409B" w:rsidRDefault="00BF1932" w:rsidP="00BF1932">
            <w:pPr>
              <w:jc w:val="center"/>
              <w:rPr>
                <w:sz w:val="18"/>
                <w:szCs w:val="18"/>
              </w:rPr>
            </w:pPr>
            <w:r w:rsidRPr="0066409B">
              <w:rPr>
                <w:sz w:val="18"/>
                <w:szCs w:val="18"/>
                <w:lang w:eastAsia="fr-FR"/>
              </w:rPr>
              <w:t>2019</w:t>
            </w:r>
          </w:p>
        </w:tc>
        <w:tc>
          <w:tcPr>
            <w:tcW w:w="1649" w:type="pct"/>
          </w:tcPr>
          <w:p w14:paraId="2757653F"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wOSR in spring.</w:t>
            </w:r>
          </w:p>
          <w:p w14:paraId="5ED3E3D2" w14:textId="77777777" w:rsidR="00BF1932" w:rsidRPr="009E6285" w:rsidRDefault="00BF1932" w:rsidP="00BF1932">
            <w:pPr>
              <w:contextualSpacing/>
              <w:rPr>
                <w:sz w:val="18"/>
                <w:szCs w:val="18"/>
                <w:lang w:val="en-US" w:eastAsia="fr-FR"/>
              </w:rPr>
            </w:pPr>
          </w:p>
          <w:p w14:paraId="01D7E980" w14:textId="77777777" w:rsidR="00BF1932" w:rsidRPr="004142EC" w:rsidRDefault="00BF1932" w:rsidP="00BF1932">
            <w:pPr>
              <w:contextualSpacing/>
              <w:rPr>
                <w:sz w:val="18"/>
                <w:szCs w:val="18"/>
                <w:lang w:val="en-GB" w:eastAsia="fr-FR"/>
              </w:rPr>
            </w:pPr>
            <w:r w:rsidRPr="004142EC">
              <w:rPr>
                <w:sz w:val="18"/>
                <w:szCs w:val="18"/>
                <w:lang w:val="en-GB" w:eastAsia="fr-FR"/>
              </w:rPr>
              <w:t>InTec Agro Trials</w:t>
            </w:r>
          </w:p>
          <w:p w14:paraId="532590CA" w14:textId="77777777" w:rsidR="00BF1932" w:rsidRPr="004142EC" w:rsidRDefault="00BF1932" w:rsidP="00BF1932">
            <w:pPr>
              <w:contextualSpacing/>
              <w:rPr>
                <w:sz w:val="18"/>
                <w:szCs w:val="18"/>
                <w:lang w:val="en-GB" w:eastAsia="fr-FR"/>
              </w:rPr>
            </w:pPr>
            <w:r w:rsidRPr="004142EC">
              <w:rPr>
                <w:sz w:val="18"/>
                <w:szCs w:val="18"/>
                <w:lang w:val="en-GB" w:eastAsia="fr-FR"/>
              </w:rPr>
              <w:t>EU19-070-18</w:t>
            </w:r>
          </w:p>
          <w:p w14:paraId="6330858D" w14:textId="77777777" w:rsidR="00BF1932" w:rsidRPr="004142EC" w:rsidRDefault="00BF1932" w:rsidP="00BF1932">
            <w:pPr>
              <w:contextualSpacing/>
              <w:rPr>
                <w:sz w:val="18"/>
                <w:szCs w:val="18"/>
                <w:lang w:val="en-GB" w:eastAsia="fr-FR"/>
              </w:rPr>
            </w:pPr>
          </w:p>
          <w:p w14:paraId="5B9D1072" w14:textId="57805FD7"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338CBA75" w14:textId="2B627F2C" w:rsidR="00BF1932" w:rsidRPr="0066409B" w:rsidRDefault="00BF1932" w:rsidP="00BF1932">
            <w:pPr>
              <w:jc w:val="center"/>
              <w:rPr>
                <w:sz w:val="18"/>
                <w:szCs w:val="18"/>
              </w:rPr>
            </w:pPr>
            <w:r w:rsidRPr="0066409B">
              <w:rPr>
                <w:sz w:val="18"/>
                <w:szCs w:val="18"/>
              </w:rPr>
              <w:t>N</w:t>
            </w:r>
          </w:p>
        </w:tc>
        <w:tc>
          <w:tcPr>
            <w:tcW w:w="399" w:type="pct"/>
          </w:tcPr>
          <w:p w14:paraId="38D9FA90" w14:textId="7CB584E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60B100"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A7313BB" w14:textId="11EB1B16" w:rsidR="00DB517D" w:rsidRDefault="00DB517D" w:rsidP="00DB517D">
            <w:pPr>
              <w:jc w:val="center"/>
              <w:rPr>
                <w:sz w:val="18"/>
                <w:szCs w:val="18"/>
                <w:lang w:val="en-US"/>
              </w:rPr>
            </w:pPr>
            <w:r w:rsidRPr="00E17996">
              <w:rPr>
                <w:sz w:val="18"/>
                <w:szCs w:val="18"/>
                <w:highlight w:val="cyan"/>
                <w:lang w:val="en-US"/>
              </w:rPr>
              <w:t>Registered in July 2023</w:t>
            </w:r>
          </w:p>
          <w:p w14:paraId="1D6E3AE9" w14:textId="0BC8D8C2"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8D6B2E5" w14:textId="25637CDF" w:rsidR="00BF1932" w:rsidRPr="0066409B" w:rsidRDefault="00BF1932" w:rsidP="00BF1932">
            <w:pPr>
              <w:jc w:val="center"/>
              <w:rPr>
                <w:sz w:val="18"/>
                <w:szCs w:val="18"/>
              </w:rPr>
            </w:pPr>
            <w:r w:rsidRPr="0066409B">
              <w:rPr>
                <w:sz w:val="18"/>
                <w:szCs w:val="18"/>
              </w:rPr>
              <w:t>Nufarm</w:t>
            </w:r>
          </w:p>
        </w:tc>
      </w:tr>
      <w:tr w:rsidR="00BF1932" w:rsidRPr="0066409B" w14:paraId="4BB2D1C7" w14:textId="77777777" w:rsidTr="004142EC">
        <w:trPr>
          <w:cantSplit/>
        </w:trPr>
        <w:tc>
          <w:tcPr>
            <w:tcW w:w="499" w:type="pct"/>
          </w:tcPr>
          <w:p w14:paraId="72E9B157" w14:textId="77777777" w:rsidR="00BF1932" w:rsidRPr="0066409B" w:rsidRDefault="00BF1932" w:rsidP="00BF1932">
            <w:pPr>
              <w:jc w:val="left"/>
              <w:rPr>
                <w:sz w:val="18"/>
                <w:szCs w:val="18"/>
                <w:lang w:eastAsia="fr-FR"/>
              </w:rPr>
            </w:pPr>
            <w:r w:rsidRPr="0066409B">
              <w:rPr>
                <w:sz w:val="18"/>
                <w:szCs w:val="18"/>
                <w:lang w:eastAsia="fr-FR"/>
              </w:rPr>
              <w:t>KCP 6.2</w:t>
            </w:r>
          </w:p>
          <w:p w14:paraId="58BA062B" w14:textId="0A454893"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38B7BB5" w14:textId="1EFDED85" w:rsidR="00BF1932" w:rsidRPr="0066409B" w:rsidRDefault="00BF1932" w:rsidP="00BF1932">
            <w:pPr>
              <w:rPr>
                <w:sz w:val="18"/>
                <w:szCs w:val="18"/>
              </w:rPr>
            </w:pPr>
            <w:r w:rsidRPr="0066409B">
              <w:rPr>
                <w:sz w:val="18"/>
                <w:szCs w:val="18"/>
                <w:lang w:eastAsia="fr-FR"/>
              </w:rPr>
              <w:t>J. REISZOVA</w:t>
            </w:r>
          </w:p>
        </w:tc>
        <w:tc>
          <w:tcPr>
            <w:tcW w:w="428" w:type="pct"/>
          </w:tcPr>
          <w:p w14:paraId="4915B1A9" w14:textId="0E8DD10D" w:rsidR="00BF1932" w:rsidRPr="0066409B" w:rsidRDefault="00BF1932" w:rsidP="00BF1932">
            <w:pPr>
              <w:jc w:val="center"/>
              <w:rPr>
                <w:sz w:val="18"/>
                <w:szCs w:val="18"/>
              </w:rPr>
            </w:pPr>
            <w:r w:rsidRPr="0066409B">
              <w:rPr>
                <w:sz w:val="18"/>
                <w:szCs w:val="18"/>
                <w:lang w:eastAsia="fr-FR"/>
              </w:rPr>
              <w:t>2019</w:t>
            </w:r>
          </w:p>
        </w:tc>
        <w:tc>
          <w:tcPr>
            <w:tcW w:w="1649" w:type="pct"/>
          </w:tcPr>
          <w:p w14:paraId="71998901"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2A29EECA" w14:textId="77777777" w:rsidR="00BF1932" w:rsidRPr="009E6285" w:rsidRDefault="00BF1932" w:rsidP="00BF1932">
            <w:pPr>
              <w:contextualSpacing/>
              <w:rPr>
                <w:sz w:val="18"/>
                <w:szCs w:val="18"/>
                <w:lang w:val="en-US" w:eastAsia="fr-FR"/>
              </w:rPr>
            </w:pPr>
          </w:p>
          <w:p w14:paraId="25BA85F0" w14:textId="77777777" w:rsidR="00BF1932" w:rsidRPr="0066409B" w:rsidRDefault="00BF1932" w:rsidP="00BF1932">
            <w:pPr>
              <w:contextualSpacing/>
              <w:rPr>
                <w:sz w:val="18"/>
                <w:szCs w:val="18"/>
                <w:lang w:eastAsia="fr-FR"/>
              </w:rPr>
            </w:pPr>
            <w:r w:rsidRPr="0066409B">
              <w:rPr>
                <w:sz w:val="18"/>
                <w:szCs w:val="18"/>
                <w:lang w:eastAsia="fr-FR"/>
              </w:rPr>
              <w:t>Zkusebni stanice Nechanice</w:t>
            </w:r>
          </w:p>
          <w:p w14:paraId="7FB117C2" w14:textId="77777777" w:rsidR="00BF1932" w:rsidRPr="0066409B" w:rsidRDefault="00BF1932" w:rsidP="00BF1932">
            <w:pPr>
              <w:contextualSpacing/>
              <w:rPr>
                <w:sz w:val="18"/>
                <w:szCs w:val="18"/>
                <w:lang w:eastAsia="fr-FR"/>
              </w:rPr>
            </w:pPr>
            <w:r w:rsidRPr="0066409B">
              <w:rPr>
                <w:sz w:val="18"/>
                <w:szCs w:val="18"/>
                <w:lang w:eastAsia="fr-FR"/>
              </w:rPr>
              <w:t>EU19-070-24</w:t>
            </w:r>
          </w:p>
          <w:p w14:paraId="47E969EF" w14:textId="77777777" w:rsidR="00BF1932" w:rsidRPr="0066409B" w:rsidRDefault="00BF1932" w:rsidP="00BF1932">
            <w:pPr>
              <w:contextualSpacing/>
              <w:rPr>
                <w:sz w:val="18"/>
                <w:szCs w:val="18"/>
                <w:lang w:eastAsia="fr-FR"/>
              </w:rPr>
            </w:pPr>
          </w:p>
          <w:p w14:paraId="604D713E" w14:textId="6091C46C"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15FE30FE" w14:textId="74BA5079" w:rsidR="00BF1932" w:rsidRPr="0066409B" w:rsidRDefault="00BF1932" w:rsidP="00BF1932">
            <w:pPr>
              <w:jc w:val="center"/>
              <w:rPr>
                <w:sz w:val="18"/>
                <w:szCs w:val="18"/>
              </w:rPr>
            </w:pPr>
            <w:r w:rsidRPr="0066409B">
              <w:rPr>
                <w:sz w:val="18"/>
                <w:szCs w:val="18"/>
              </w:rPr>
              <w:t>N</w:t>
            </w:r>
          </w:p>
        </w:tc>
        <w:tc>
          <w:tcPr>
            <w:tcW w:w="399" w:type="pct"/>
          </w:tcPr>
          <w:p w14:paraId="53AA2F1A" w14:textId="2AAE2D8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EF61218"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120FE22" w14:textId="037AD5E4" w:rsidR="00DB517D" w:rsidRDefault="00DB517D" w:rsidP="00DB517D">
            <w:pPr>
              <w:jc w:val="center"/>
              <w:rPr>
                <w:sz w:val="18"/>
                <w:szCs w:val="18"/>
                <w:lang w:val="en-US"/>
              </w:rPr>
            </w:pPr>
            <w:r w:rsidRPr="00E17996">
              <w:rPr>
                <w:sz w:val="18"/>
                <w:szCs w:val="18"/>
                <w:highlight w:val="cyan"/>
                <w:lang w:val="en-US"/>
              </w:rPr>
              <w:t>Registered in July 2023</w:t>
            </w:r>
          </w:p>
          <w:p w14:paraId="42DDE671" w14:textId="09C228E9"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5DE4967" w14:textId="782E6EB6" w:rsidR="00BF1932" w:rsidRPr="0066409B" w:rsidRDefault="00BF1932" w:rsidP="00BF1932">
            <w:pPr>
              <w:jc w:val="center"/>
              <w:rPr>
                <w:sz w:val="18"/>
                <w:szCs w:val="18"/>
              </w:rPr>
            </w:pPr>
            <w:r w:rsidRPr="0066409B">
              <w:rPr>
                <w:sz w:val="18"/>
                <w:szCs w:val="18"/>
              </w:rPr>
              <w:t>Nufarm</w:t>
            </w:r>
          </w:p>
        </w:tc>
      </w:tr>
      <w:tr w:rsidR="00BF1932" w:rsidRPr="0066409B" w14:paraId="2494C540" w14:textId="77777777" w:rsidTr="004142EC">
        <w:trPr>
          <w:cantSplit/>
        </w:trPr>
        <w:tc>
          <w:tcPr>
            <w:tcW w:w="499" w:type="pct"/>
          </w:tcPr>
          <w:p w14:paraId="532951D4" w14:textId="77777777" w:rsidR="00BF1932" w:rsidRPr="0066409B" w:rsidRDefault="00BF1932" w:rsidP="00BF1932">
            <w:pPr>
              <w:jc w:val="left"/>
              <w:rPr>
                <w:sz w:val="18"/>
                <w:szCs w:val="18"/>
                <w:lang w:eastAsia="fr-FR"/>
              </w:rPr>
            </w:pPr>
            <w:r w:rsidRPr="0066409B">
              <w:rPr>
                <w:sz w:val="18"/>
                <w:szCs w:val="18"/>
                <w:lang w:eastAsia="fr-FR"/>
              </w:rPr>
              <w:t>KCP 6.2</w:t>
            </w:r>
          </w:p>
          <w:p w14:paraId="2626A592" w14:textId="73350FC0"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3AAA98E" w14:textId="55AA1B81" w:rsidR="00BF1932" w:rsidRPr="0066409B" w:rsidRDefault="00BF1932" w:rsidP="00BF1932">
            <w:pPr>
              <w:rPr>
                <w:sz w:val="18"/>
                <w:szCs w:val="18"/>
              </w:rPr>
            </w:pPr>
            <w:r w:rsidRPr="0066409B">
              <w:rPr>
                <w:sz w:val="18"/>
                <w:szCs w:val="18"/>
                <w:lang w:eastAsia="fr-FR"/>
              </w:rPr>
              <w:t>I. SIMEK</w:t>
            </w:r>
          </w:p>
        </w:tc>
        <w:tc>
          <w:tcPr>
            <w:tcW w:w="428" w:type="pct"/>
          </w:tcPr>
          <w:p w14:paraId="35378C6C" w14:textId="79EE0D49" w:rsidR="00BF1932" w:rsidRPr="0066409B" w:rsidRDefault="00BF1932" w:rsidP="00BF1932">
            <w:pPr>
              <w:jc w:val="center"/>
              <w:rPr>
                <w:sz w:val="18"/>
                <w:szCs w:val="18"/>
              </w:rPr>
            </w:pPr>
            <w:r w:rsidRPr="0066409B">
              <w:rPr>
                <w:sz w:val="18"/>
                <w:szCs w:val="18"/>
                <w:lang w:eastAsia="fr-FR"/>
              </w:rPr>
              <w:t>2019</w:t>
            </w:r>
          </w:p>
        </w:tc>
        <w:tc>
          <w:tcPr>
            <w:tcW w:w="1649" w:type="pct"/>
          </w:tcPr>
          <w:p w14:paraId="3C80992A"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2C80AC9C" w14:textId="77777777" w:rsidR="00BF1932" w:rsidRPr="009E6285" w:rsidRDefault="00BF1932" w:rsidP="00BF1932">
            <w:pPr>
              <w:contextualSpacing/>
              <w:rPr>
                <w:sz w:val="18"/>
                <w:szCs w:val="18"/>
                <w:lang w:val="en-US" w:eastAsia="fr-FR"/>
              </w:rPr>
            </w:pPr>
          </w:p>
          <w:p w14:paraId="5F6ABA08" w14:textId="77777777" w:rsidR="00BF1932" w:rsidRPr="009E6285" w:rsidRDefault="00BF1932" w:rsidP="00BF1932">
            <w:pPr>
              <w:contextualSpacing/>
              <w:rPr>
                <w:sz w:val="18"/>
                <w:szCs w:val="18"/>
                <w:lang w:val="de-DE" w:eastAsia="fr-FR"/>
              </w:rPr>
            </w:pPr>
            <w:r w:rsidRPr="009E6285">
              <w:rPr>
                <w:sz w:val="18"/>
                <w:szCs w:val="18"/>
                <w:lang w:val="de-DE" w:eastAsia="fr-FR"/>
              </w:rPr>
              <w:t>ANADIAG SA, CZ osp.</w:t>
            </w:r>
          </w:p>
          <w:p w14:paraId="1C6FAB30" w14:textId="77777777" w:rsidR="00BF1932" w:rsidRPr="009E6285" w:rsidRDefault="00BF1932" w:rsidP="00BF1932">
            <w:pPr>
              <w:contextualSpacing/>
              <w:rPr>
                <w:sz w:val="18"/>
                <w:szCs w:val="18"/>
                <w:lang w:val="de-DE" w:eastAsia="fr-FR"/>
              </w:rPr>
            </w:pPr>
            <w:r w:rsidRPr="009E6285">
              <w:rPr>
                <w:sz w:val="18"/>
                <w:szCs w:val="18"/>
                <w:lang w:val="de-DE" w:eastAsia="fr-FR"/>
              </w:rPr>
              <w:t>EU19-070-27</w:t>
            </w:r>
          </w:p>
          <w:p w14:paraId="03070198" w14:textId="77777777" w:rsidR="00BF1932" w:rsidRPr="009E6285" w:rsidRDefault="00BF1932" w:rsidP="00BF1932">
            <w:pPr>
              <w:contextualSpacing/>
              <w:rPr>
                <w:sz w:val="18"/>
                <w:szCs w:val="18"/>
                <w:lang w:val="de-DE" w:eastAsia="fr-FR"/>
              </w:rPr>
            </w:pPr>
          </w:p>
          <w:p w14:paraId="2F12CAED" w14:textId="3ED4DDB0"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7EFFA8B5" w14:textId="285A3BB9" w:rsidR="00BF1932" w:rsidRPr="0066409B" w:rsidRDefault="00BF1932" w:rsidP="00BF1932">
            <w:pPr>
              <w:jc w:val="center"/>
              <w:rPr>
                <w:sz w:val="18"/>
                <w:szCs w:val="18"/>
              </w:rPr>
            </w:pPr>
            <w:r w:rsidRPr="0066409B">
              <w:rPr>
                <w:sz w:val="18"/>
                <w:szCs w:val="18"/>
              </w:rPr>
              <w:t>N</w:t>
            </w:r>
          </w:p>
        </w:tc>
        <w:tc>
          <w:tcPr>
            <w:tcW w:w="399" w:type="pct"/>
          </w:tcPr>
          <w:p w14:paraId="30F813F4" w14:textId="28B1E89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44176A6"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E71B345" w14:textId="1A6C3677" w:rsidR="00DB517D" w:rsidRDefault="00DB517D" w:rsidP="00DB517D">
            <w:pPr>
              <w:jc w:val="center"/>
              <w:rPr>
                <w:sz w:val="18"/>
                <w:szCs w:val="18"/>
                <w:lang w:val="en-US"/>
              </w:rPr>
            </w:pPr>
            <w:r w:rsidRPr="00E17996">
              <w:rPr>
                <w:sz w:val="18"/>
                <w:szCs w:val="18"/>
                <w:highlight w:val="cyan"/>
                <w:lang w:val="en-US"/>
              </w:rPr>
              <w:t>Registered in July 2023</w:t>
            </w:r>
          </w:p>
          <w:p w14:paraId="38223635" w14:textId="2AF7264D"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3865C6F" w14:textId="028A6179" w:rsidR="00BF1932" w:rsidRPr="0066409B" w:rsidRDefault="00BF1932" w:rsidP="00BF1932">
            <w:pPr>
              <w:jc w:val="center"/>
              <w:rPr>
                <w:sz w:val="18"/>
                <w:szCs w:val="18"/>
              </w:rPr>
            </w:pPr>
            <w:r w:rsidRPr="0066409B">
              <w:rPr>
                <w:sz w:val="18"/>
                <w:szCs w:val="18"/>
              </w:rPr>
              <w:t>Nufarm</w:t>
            </w:r>
          </w:p>
        </w:tc>
      </w:tr>
      <w:tr w:rsidR="00BF1932" w:rsidRPr="0066409B" w14:paraId="1CF52BCD" w14:textId="77777777" w:rsidTr="004142EC">
        <w:trPr>
          <w:cantSplit/>
        </w:trPr>
        <w:tc>
          <w:tcPr>
            <w:tcW w:w="499" w:type="pct"/>
          </w:tcPr>
          <w:p w14:paraId="07498EFF" w14:textId="77777777" w:rsidR="00BF1932" w:rsidRPr="0066409B" w:rsidRDefault="00BF1932" w:rsidP="00BF1932">
            <w:pPr>
              <w:jc w:val="left"/>
              <w:rPr>
                <w:sz w:val="18"/>
                <w:szCs w:val="18"/>
                <w:lang w:eastAsia="fr-FR"/>
              </w:rPr>
            </w:pPr>
            <w:r w:rsidRPr="0066409B">
              <w:rPr>
                <w:sz w:val="18"/>
                <w:szCs w:val="18"/>
                <w:lang w:eastAsia="fr-FR"/>
              </w:rPr>
              <w:t>KCP 6.2</w:t>
            </w:r>
          </w:p>
          <w:p w14:paraId="7A5FE131" w14:textId="2BFF7FE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B4F16CD" w14:textId="03DA0A99" w:rsidR="00BF1932" w:rsidRPr="0066409B" w:rsidRDefault="00BF1932" w:rsidP="00BF1932">
            <w:pPr>
              <w:rPr>
                <w:sz w:val="18"/>
                <w:szCs w:val="18"/>
              </w:rPr>
            </w:pPr>
            <w:r w:rsidRPr="0066409B">
              <w:rPr>
                <w:sz w:val="18"/>
                <w:szCs w:val="18"/>
                <w:lang w:eastAsia="fr-FR"/>
              </w:rPr>
              <w:t>S. LEFEVRE</w:t>
            </w:r>
          </w:p>
        </w:tc>
        <w:tc>
          <w:tcPr>
            <w:tcW w:w="428" w:type="pct"/>
          </w:tcPr>
          <w:p w14:paraId="342A9602" w14:textId="5ED54EF8" w:rsidR="00BF1932" w:rsidRPr="0066409B" w:rsidRDefault="00BF1932" w:rsidP="00BF1932">
            <w:pPr>
              <w:jc w:val="center"/>
              <w:rPr>
                <w:sz w:val="18"/>
                <w:szCs w:val="18"/>
              </w:rPr>
            </w:pPr>
            <w:r w:rsidRPr="0066409B">
              <w:rPr>
                <w:sz w:val="18"/>
                <w:szCs w:val="18"/>
                <w:lang w:eastAsia="fr-FR"/>
              </w:rPr>
              <w:t>2020</w:t>
            </w:r>
          </w:p>
        </w:tc>
        <w:tc>
          <w:tcPr>
            <w:tcW w:w="1649" w:type="pct"/>
          </w:tcPr>
          <w:p w14:paraId="3843738F"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PTZ autumn efficacy trials on OSR with focus on LEPTMA </w:t>
            </w:r>
          </w:p>
          <w:p w14:paraId="0EB50B45" w14:textId="77777777" w:rsidR="00BF1932" w:rsidRPr="009E6285" w:rsidRDefault="00BF1932" w:rsidP="00BF1932">
            <w:pPr>
              <w:contextualSpacing/>
              <w:rPr>
                <w:sz w:val="18"/>
                <w:szCs w:val="18"/>
                <w:lang w:val="en-US" w:eastAsia="fr-FR"/>
              </w:rPr>
            </w:pPr>
          </w:p>
          <w:p w14:paraId="527E1322" w14:textId="77777777" w:rsidR="00BF1932" w:rsidRPr="009E6285" w:rsidRDefault="00BF1932" w:rsidP="00BF1932">
            <w:pPr>
              <w:contextualSpacing/>
              <w:rPr>
                <w:sz w:val="18"/>
                <w:szCs w:val="18"/>
                <w:lang w:val="en-US" w:eastAsia="fr-FR"/>
              </w:rPr>
            </w:pPr>
            <w:r w:rsidRPr="009E6285">
              <w:rPr>
                <w:sz w:val="18"/>
                <w:szCs w:val="18"/>
                <w:lang w:val="en-US" w:eastAsia="fr-FR"/>
              </w:rPr>
              <w:t>ANADIAG France</w:t>
            </w:r>
          </w:p>
          <w:p w14:paraId="49B0DA9D" w14:textId="77777777" w:rsidR="00BF1932" w:rsidRPr="009E6285" w:rsidRDefault="00BF1932" w:rsidP="00BF1932">
            <w:pPr>
              <w:contextualSpacing/>
              <w:rPr>
                <w:sz w:val="18"/>
                <w:szCs w:val="18"/>
                <w:lang w:val="en-US" w:eastAsia="fr-FR"/>
              </w:rPr>
            </w:pPr>
            <w:r w:rsidRPr="009E6285">
              <w:rPr>
                <w:sz w:val="18"/>
                <w:szCs w:val="18"/>
                <w:lang w:val="en-US" w:eastAsia="fr-FR"/>
              </w:rPr>
              <w:t>EU20-014-01</w:t>
            </w:r>
          </w:p>
          <w:p w14:paraId="20BF9C05" w14:textId="77777777" w:rsidR="00BF1932" w:rsidRPr="009E6285" w:rsidRDefault="00BF1932" w:rsidP="00BF1932">
            <w:pPr>
              <w:contextualSpacing/>
              <w:rPr>
                <w:sz w:val="18"/>
                <w:szCs w:val="18"/>
                <w:lang w:val="en-US" w:eastAsia="fr-FR"/>
              </w:rPr>
            </w:pPr>
          </w:p>
          <w:p w14:paraId="60C994E7" w14:textId="71D11D44"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30625B61" w14:textId="11CA20E6" w:rsidR="00BF1932" w:rsidRPr="0066409B" w:rsidRDefault="00BF1932" w:rsidP="00BF1932">
            <w:pPr>
              <w:jc w:val="center"/>
              <w:rPr>
                <w:sz w:val="18"/>
                <w:szCs w:val="18"/>
              </w:rPr>
            </w:pPr>
            <w:r w:rsidRPr="0066409B">
              <w:rPr>
                <w:sz w:val="18"/>
                <w:szCs w:val="18"/>
              </w:rPr>
              <w:t>N</w:t>
            </w:r>
          </w:p>
        </w:tc>
        <w:tc>
          <w:tcPr>
            <w:tcW w:w="399" w:type="pct"/>
          </w:tcPr>
          <w:p w14:paraId="48585C93" w14:textId="125CC50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0E4400F" w14:textId="0BFFE4EE"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F7A2BF5" w14:textId="72FE3F32" w:rsidR="00BF1932" w:rsidRPr="0066409B" w:rsidRDefault="00BF1932" w:rsidP="00BF1932">
            <w:pPr>
              <w:jc w:val="center"/>
              <w:rPr>
                <w:sz w:val="18"/>
                <w:szCs w:val="18"/>
              </w:rPr>
            </w:pPr>
            <w:r w:rsidRPr="0066409B">
              <w:rPr>
                <w:sz w:val="18"/>
                <w:szCs w:val="18"/>
              </w:rPr>
              <w:t>Nufarm</w:t>
            </w:r>
          </w:p>
        </w:tc>
      </w:tr>
      <w:tr w:rsidR="00BF1932" w:rsidRPr="0066409B" w14:paraId="68E8305F" w14:textId="77777777" w:rsidTr="004142EC">
        <w:trPr>
          <w:cantSplit/>
        </w:trPr>
        <w:tc>
          <w:tcPr>
            <w:tcW w:w="499" w:type="pct"/>
          </w:tcPr>
          <w:p w14:paraId="7E5CB568" w14:textId="77777777" w:rsidR="00BF1932" w:rsidRPr="0066409B" w:rsidRDefault="00BF1932" w:rsidP="00BF1932">
            <w:pPr>
              <w:jc w:val="left"/>
              <w:rPr>
                <w:sz w:val="18"/>
                <w:szCs w:val="18"/>
                <w:lang w:eastAsia="fr-FR"/>
              </w:rPr>
            </w:pPr>
            <w:r w:rsidRPr="0066409B">
              <w:rPr>
                <w:sz w:val="18"/>
                <w:szCs w:val="18"/>
                <w:lang w:eastAsia="fr-FR"/>
              </w:rPr>
              <w:t>KCP 6.2</w:t>
            </w:r>
          </w:p>
          <w:p w14:paraId="6DAF320A" w14:textId="45A852CA"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51F9CFB" w14:textId="657CDA89" w:rsidR="00BF1932" w:rsidRPr="0066409B" w:rsidRDefault="00BF1932" w:rsidP="00BF1932">
            <w:pPr>
              <w:rPr>
                <w:sz w:val="18"/>
                <w:szCs w:val="18"/>
              </w:rPr>
            </w:pPr>
            <w:r w:rsidRPr="0066409B">
              <w:rPr>
                <w:sz w:val="18"/>
                <w:szCs w:val="18"/>
                <w:lang w:eastAsia="fr-FR"/>
              </w:rPr>
              <w:t>S. LEFEVRE</w:t>
            </w:r>
          </w:p>
        </w:tc>
        <w:tc>
          <w:tcPr>
            <w:tcW w:w="428" w:type="pct"/>
          </w:tcPr>
          <w:p w14:paraId="58D64EA1" w14:textId="01D89ABB" w:rsidR="00BF1932" w:rsidRPr="0066409B" w:rsidRDefault="00BF1932" w:rsidP="00BF1932">
            <w:pPr>
              <w:jc w:val="center"/>
              <w:rPr>
                <w:sz w:val="18"/>
                <w:szCs w:val="18"/>
              </w:rPr>
            </w:pPr>
            <w:r w:rsidRPr="0066409B">
              <w:rPr>
                <w:sz w:val="18"/>
                <w:szCs w:val="18"/>
                <w:lang w:eastAsia="fr-FR"/>
              </w:rPr>
              <w:t>2020</w:t>
            </w:r>
          </w:p>
        </w:tc>
        <w:tc>
          <w:tcPr>
            <w:tcW w:w="1649" w:type="pct"/>
          </w:tcPr>
          <w:p w14:paraId="6DB4AD0E"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PTZ autumn efficacy trials on OSR with focus on LEPTMA </w:t>
            </w:r>
          </w:p>
          <w:p w14:paraId="475FE9F9" w14:textId="77777777" w:rsidR="00BF1932" w:rsidRPr="009E6285" w:rsidRDefault="00BF1932" w:rsidP="00BF1932">
            <w:pPr>
              <w:contextualSpacing/>
              <w:rPr>
                <w:sz w:val="18"/>
                <w:szCs w:val="18"/>
                <w:lang w:val="en-US" w:eastAsia="fr-FR"/>
              </w:rPr>
            </w:pPr>
          </w:p>
          <w:p w14:paraId="459FD7FD" w14:textId="77777777" w:rsidR="00BF1932" w:rsidRPr="009E6285" w:rsidRDefault="00BF1932" w:rsidP="00BF1932">
            <w:pPr>
              <w:contextualSpacing/>
              <w:rPr>
                <w:sz w:val="18"/>
                <w:szCs w:val="18"/>
                <w:lang w:val="en-US" w:eastAsia="fr-FR"/>
              </w:rPr>
            </w:pPr>
            <w:r w:rsidRPr="009E6285">
              <w:rPr>
                <w:sz w:val="18"/>
                <w:szCs w:val="18"/>
                <w:lang w:val="en-US" w:eastAsia="fr-FR"/>
              </w:rPr>
              <w:t>ANADIAG France</w:t>
            </w:r>
          </w:p>
          <w:p w14:paraId="202DD948" w14:textId="77777777" w:rsidR="00BF1932" w:rsidRPr="009E6285" w:rsidRDefault="00BF1932" w:rsidP="00BF1932">
            <w:pPr>
              <w:contextualSpacing/>
              <w:rPr>
                <w:sz w:val="18"/>
                <w:szCs w:val="18"/>
                <w:lang w:val="en-US" w:eastAsia="fr-FR"/>
              </w:rPr>
            </w:pPr>
            <w:r w:rsidRPr="009E6285">
              <w:rPr>
                <w:sz w:val="18"/>
                <w:szCs w:val="18"/>
                <w:lang w:val="en-US" w:eastAsia="fr-FR"/>
              </w:rPr>
              <w:t>EU20-014-02</w:t>
            </w:r>
          </w:p>
          <w:p w14:paraId="19F566DE" w14:textId="77777777" w:rsidR="00BF1932" w:rsidRPr="009E6285" w:rsidRDefault="00BF1932" w:rsidP="00BF1932">
            <w:pPr>
              <w:contextualSpacing/>
              <w:rPr>
                <w:sz w:val="18"/>
                <w:szCs w:val="18"/>
                <w:lang w:val="en-US" w:eastAsia="fr-FR"/>
              </w:rPr>
            </w:pPr>
          </w:p>
          <w:p w14:paraId="309363A9" w14:textId="7677FF9A"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216316D3" w14:textId="1ECB5EF9" w:rsidR="00BF1932" w:rsidRPr="0066409B" w:rsidRDefault="00BF1932" w:rsidP="00BF1932">
            <w:pPr>
              <w:jc w:val="center"/>
              <w:rPr>
                <w:sz w:val="18"/>
                <w:szCs w:val="18"/>
              </w:rPr>
            </w:pPr>
            <w:r w:rsidRPr="0066409B">
              <w:rPr>
                <w:sz w:val="18"/>
                <w:szCs w:val="18"/>
              </w:rPr>
              <w:t>N</w:t>
            </w:r>
          </w:p>
        </w:tc>
        <w:tc>
          <w:tcPr>
            <w:tcW w:w="399" w:type="pct"/>
          </w:tcPr>
          <w:p w14:paraId="716F5A9E" w14:textId="7B07290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7F4418E" w14:textId="5CBE090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083BCA0" w14:textId="016DF5FE" w:rsidR="00BF1932" w:rsidRPr="0066409B" w:rsidRDefault="00BF1932" w:rsidP="00BF1932">
            <w:pPr>
              <w:jc w:val="center"/>
              <w:rPr>
                <w:sz w:val="18"/>
                <w:szCs w:val="18"/>
              </w:rPr>
            </w:pPr>
            <w:r w:rsidRPr="0066409B">
              <w:rPr>
                <w:sz w:val="18"/>
                <w:szCs w:val="18"/>
              </w:rPr>
              <w:t>Nufarm</w:t>
            </w:r>
          </w:p>
        </w:tc>
      </w:tr>
      <w:tr w:rsidR="00BF1932" w:rsidRPr="0066409B" w14:paraId="4FE38356" w14:textId="77777777" w:rsidTr="004142EC">
        <w:trPr>
          <w:cantSplit/>
        </w:trPr>
        <w:tc>
          <w:tcPr>
            <w:tcW w:w="499" w:type="pct"/>
          </w:tcPr>
          <w:p w14:paraId="7495B68C" w14:textId="77777777" w:rsidR="00BF1932" w:rsidRPr="0066409B" w:rsidRDefault="00BF1932" w:rsidP="00BF1932">
            <w:pPr>
              <w:jc w:val="left"/>
              <w:rPr>
                <w:sz w:val="18"/>
                <w:szCs w:val="18"/>
                <w:lang w:eastAsia="fr-FR"/>
              </w:rPr>
            </w:pPr>
            <w:r w:rsidRPr="0066409B">
              <w:rPr>
                <w:sz w:val="18"/>
                <w:szCs w:val="18"/>
                <w:lang w:eastAsia="fr-FR"/>
              </w:rPr>
              <w:t>KCP 6.2</w:t>
            </w:r>
          </w:p>
          <w:p w14:paraId="2E949C15" w14:textId="2E88FF96"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63496DE" w14:textId="58C1F887" w:rsidR="00BF1932" w:rsidRPr="0066409B" w:rsidRDefault="00BF1932" w:rsidP="00BF1932">
            <w:pPr>
              <w:rPr>
                <w:sz w:val="18"/>
                <w:szCs w:val="18"/>
              </w:rPr>
            </w:pPr>
            <w:r w:rsidRPr="0066409B">
              <w:rPr>
                <w:sz w:val="18"/>
                <w:szCs w:val="18"/>
                <w:lang w:eastAsia="fr-FR"/>
              </w:rPr>
              <w:t>H. ERB</w:t>
            </w:r>
          </w:p>
        </w:tc>
        <w:tc>
          <w:tcPr>
            <w:tcW w:w="428" w:type="pct"/>
          </w:tcPr>
          <w:p w14:paraId="7A8C6FD4" w14:textId="2468477C" w:rsidR="00BF1932" w:rsidRPr="0066409B" w:rsidRDefault="00BF1932" w:rsidP="00BF1932">
            <w:pPr>
              <w:jc w:val="center"/>
              <w:rPr>
                <w:sz w:val="18"/>
                <w:szCs w:val="18"/>
              </w:rPr>
            </w:pPr>
            <w:r w:rsidRPr="0066409B">
              <w:rPr>
                <w:sz w:val="18"/>
                <w:szCs w:val="18"/>
                <w:lang w:eastAsia="fr-FR"/>
              </w:rPr>
              <w:t>2020</w:t>
            </w:r>
          </w:p>
        </w:tc>
        <w:tc>
          <w:tcPr>
            <w:tcW w:w="1649" w:type="pct"/>
          </w:tcPr>
          <w:p w14:paraId="4F8B1DDD"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PTZ autumn efficacy trials on OSR with focus on LEPTMA </w:t>
            </w:r>
          </w:p>
          <w:p w14:paraId="27057B82" w14:textId="77777777" w:rsidR="00BF1932" w:rsidRPr="009E6285" w:rsidRDefault="00BF1932" w:rsidP="00BF1932">
            <w:pPr>
              <w:contextualSpacing/>
              <w:rPr>
                <w:sz w:val="18"/>
                <w:szCs w:val="18"/>
                <w:lang w:val="en-US" w:eastAsia="fr-FR"/>
              </w:rPr>
            </w:pPr>
          </w:p>
          <w:p w14:paraId="185FE400" w14:textId="77777777" w:rsidR="00BF1932" w:rsidRPr="009E6285" w:rsidRDefault="00BF1932" w:rsidP="00BF1932">
            <w:pPr>
              <w:contextualSpacing/>
              <w:rPr>
                <w:sz w:val="18"/>
                <w:szCs w:val="18"/>
                <w:lang w:val="en-US" w:eastAsia="fr-FR"/>
              </w:rPr>
            </w:pPr>
            <w:r w:rsidRPr="009E6285">
              <w:rPr>
                <w:sz w:val="18"/>
                <w:szCs w:val="18"/>
                <w:lang w:val="en-US" w:eastAsia="fr-FR"/>
              </w:rPr>
              <w:t>OAT Limited</w:t>
            </w:r>
          </w:p>
          <w:p w14:paraId="31BA8933" w14:textId="77777777" w:rsidR="00BF1932" w:rsidRPr="009E6285" w:rsidRDefault="00BF1932" w:rsidP="00BF1932">
            <w:pPr>
              <w:contextualSpacing/>
              <w:rPr>
                <w:sz w:val="18"/>
                <w:szCs w:val="18"/>
                <w:lang w:val="en-US" w:eastAsia="fr-FR"/>
              </w:rPr>
            </w:pPr>
            <w:r w:rsidRPr="009E6285">
              <w:rPr>
                <w:sz w:val="18"/>
                <w:szCs w:val="18"/>
                <w:lang w:val="en-US" w:eastAsia="fr-FR"/>
              </w:rPr>
              <w:t>EU20-014-05</w:t>
            </w:r>
          </w:p>
          <w:p w14:paraId="5C2E4204" w14:textId="77777777" w:rsidR="00BF1932" w:rsidRPr="009E6285" w:rsidRDefault="00BF1932" w:rsidP="00BF1932">
            <w:pPr>
              <w:contextualSpacing/>
              <w:rPr>
                <w:sz w:val="18"/>
                <w:szCs w:val="18"/>
                <w:lang w:val="en-US" w:eastAsia="fr-FR"/>
              </w:rPr>
            </w:pPr>
          </w:p>
          <w:p w14:paraId="78AB0628" w14:textId="75A78125"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54182D55" w14:textId="7282C293" w:rsidR="00BF1932" w:rsidRPr="0066409B" w:rsidRDefault="00BF1932" w:rsidP="00BF1932">
            <w:pPr>
              <w:jc w:val="center"/>
              <w:rPr>
                <w:sz w:val="18"/>
                <w:szCs w:val="18"/>
              </w:rPr>
            </w:pPr>
            <w:r w:rsidRPr="0066409B">
              <w:rPr>
                <w:sz w:val="18"/>
                <w:szCs w:val="18"/>
              </w:rPr>
              <w:t>N</w:t>
            </w:r>
          </w:p>
        </w:tc>
        <w:tc>
          <w:tcPr>
            <w:tcW w:w="399" w:type="pct"/>
          </w:tcPr>
          <w:p w14:paraId="3E8FF902" w14:textId="1D6F6F2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450A77B" w14:textId="5708D468"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535E6CA" w14:textId="08C9896E" w:rsidR="00BF1932" w:rsidRPr="0066409B" w:rsidRDefault="00BF1932" w:rsidP="00BF1932">
            <w:pPr>
              <w:jc w:val="center"/>
              <w:rPr>
                <w:sz w:val="18"/>
                <w:szCs w:val="18"/>
              </w:rPr>
            </w:pPr>
            <w:r w:rsidRPr="0066409B">
              <w:rPr>
                <w:sz w:val="18"/>
                <w:szCs w:val="18"/>
              </w:rPr>
              <w:t>Nufarm</w:t>
            </w:r>
          </w:p>
        </w:tc>
      </w:tr>
      <w:tr w:rsidR="00BF1932" w:rsidRPr="0066409B" w14:paraId="13E77201" w14:textId="77777777" w:rsidTr="004142EC">
        <w:trPr>
          <w:cantSplit/>
        </w:trPr>
        <w:tc>
          <w:tcPr>
            <w:tcW w:w="499" w:type="pct"/>
          </w:tcPr>
          <w:p w14:paraId="361265A6" w14:textId="77777777" w:rsidR="00BF1932" w:rsidRPr="0066409B" w:rsidRDefault="00BF1932" w:rsidP="00BF1932">
            <w:pPr>
              <w:jc w:val="left"/>
              <w:rPr>
                <w:sz w:val="18"/>
                <w:szCs w:val="18"/>
                <w:lang w:eastAsia="fr-FR"/>
              </w:rPr>
            </w:pPr>
            <w:r w:rsidRPr="0066409B">
              <w:rPr>
                <w:sz w:val="18"/>
                <w:szCs w:val="18"/>
                <w:lang w:eastAsia="fr-FR"/>
              </w:rPr>
              <w:t>KCP 6.2</w:t>
            </w:r>
          </w:p>
          <w:p w14:paraId="66325DAC" w14:textId="7AD258D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5406ABF" w14:textId="72A7DBAA" w:rsidR="00BF1932" w:rsidRPr="0066409B" w:rsidRDefault="00BF1932" w:rsidP="00BF1932">
            <w:pPr>
              <w:rPr>
                <w:sz w:val="18"/>
                <w:szCs w:val="18"/>
              </w:rPr>
            </w:pPr>
            <w:r w:rsidRPr="0066409B">
              <w:rPr>
                <w:sz w:val="18"/>
                <w:szCs w:val="18"/>
                <w:lang w:eastAsia="fr-FR"/>
              </w:rPr>
              <w:t>H. ERB</w:t>
            </w:r>
          </w:p>
        </w:tc>
        <w:tc>
          <w:tcPr>
            <w:tcW w:w="428" w:type="pct"/>
          </w:tcPr>
          <w:p w14:paraId="034C045F" w14:textId="2CA310C1" w:rsidR="00BF1932" w:rsidRPr="0066409B" w:rsidRDefault="00BF1932" w:rsidP="00BF1932">
            <w:pPr>
              <w:jc w:val="center"/>
              <w:rPr>
                <w:sz w:val="18"/>
                <w:szCs w:val="18"/>
              </w:rPr>
            </w:pPr>
            <w:r w:rsidRPr="0066409B">
              <w:rPr>
                <w:sz w:val="18"/>
                <w:szCs w:val="18"/>
                <w:lang w:eastAsia="fr-FR"/>
              </w:rPr>
              <w:t>2020</w:t>
            </w:r>
          </w:p>
        </w:tc>
        <w:tc>
          <w:tcPr>
            <w:tcW w:w="1649" w:type="pct"/>
          </w:tcPr>
          <w:p w14:paraId="06C689AB"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PTZ autumn efficacy trials on OSR with focus on LEPTMA </w:t>
            </w:r>
          </w:p>
          <w:p w14:paraId="099C1887" w14:textId="77777777" w:rsidR="00BF1932" w:rsidRPr="009E6285" w:rsidRDefault="00BF1932" w:rsidP="00BF1932">
            <w:pPr>
              <w:contextualSpacing/>
              <w:rPr>
                <w:sz w:val="18"/>
                <w:szCs w:val="18"/>
                <w:lang w:val="en-US" w:eastAsia="fr-FR"/>
              </w:rPr>
            </w:pPr>
          </w:p>
          <w:p w14:paraId="44659762" w14:textId="77777777" w:rsidR="00BF1932" w:rsidRPr="009E6285" w:rsidRDefault="00BF1932" w:rsidP="00BF1932">
            <w:pPr>
              <w:contextualSpacing/>
              <w:rPr>
                <w:sz w:val="18"/>
                <w:szCs w:val="18"/>
                <w:lang w:val="en-US" w:eastAsia="fr-FR"/>
              </w:rPr>
            </w:pPr>
            <w:r w:rsidRPr="009E6285">
              <w:rPr>
                <w:sz w:val="18"/>
                <w:szCs w:val="18"/>
                <w:lang w:val="en-US" w:eastAsia="fr-FR"/>
              </w:rPr>
              <w:t>OAT Limited</w:t>
            </w:r>
          </w:p>
          <w:p w14:paraId="086D681E" w14:textId="77777777" w:rsidR="00BF1932" w:rsidRPr="009E6285" w:rsidRDefault="00BF1932" w:rsidP="00BF1932">
            <w:pPr>
              <w:contextualSpacing/>
              <w:rPr>
                <w:sz w:val="18"/>
                <w:szCs w:val="18"/>
                <w:lang w:val="en-US" w:eastAsia="fr-FR"/>
              </w:rPr>
            </w:pPr>
            <w:r w:rsidRPr="009E6285">
              <w:rPr>
                <w:sz w:val="18"/>
                <w:szCs w:val="18"/>
                <w:lang w:val="en-US" w:eastAsia="fr-FR"/>
              </w:rPr>
              <w:t>EU20-014-06</w:t>
            </w:r>
          </w:p>
          <w:p w14:paraId="683FEE62" w14:textId="77777777" w:rsidR="00BF1932" w:rsidRPr="009E6285" w:rsidRDefault="00BF1932" w:rsidP="00BF1932">
            <w:pPr>
              <w:contextualSpacing/>
              <w:rPr>
                <w:sz w:val="18"/>
                <w:szCs w:val="18"/>
                <w:lang w:val="en-US" w:eastAsia="fr-FR"/>
              </w:rPr>
            </w:pPr>
          </w:p>
          <w:p w14:paraId="165061F8" w14:textId="77A91B3C"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24CB1614" w14:textId="36A9E6CD" w:rsidR="00BF1932" w:rsidRPr="0066409B" w:rsidRDefault="00BF1932" w:rsidP="00BF1932">
            <w:pPr>
              <w:jc w:val="center"/>
              <w:rPr>
                <w:sz w:val="18"/>
                <w:szCs w:val="18"/>
              </w:rPr>
            </w:pPr>
            <w:r w:rsidRPr="0066409B">
              <w:rPr>
                <w:sz w:val="18"/>
                <w:szCs w:val="18"/>
              </w:rPr>
              <w:t>N</w:t>
            </w:r>
          </w:p>
        </w:tc>
        <w:tc>
          <w:tcPr>
            <w:tcW w:w="399" w:type="pct"/>
          </w:tcPr>
          <w:p w14:paraId="1E1AC37A" w14:textId="2F0815E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3C9DA5E" w14:textId="643CE0B5"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1CB00B7" w14:textId="0E857CE3" w:rsidR="00BF1932" w:rsidRPr="0066409B" w:rsidRDefault="00BF1932" w:rsidP="00BF1932">
            <w:pPr>
              <w:jc w:val="center"/>
              <w:rPr>
                <w:sz w:val="18"/>
                <w:szCs w:val="18"/>
              </w:rPr>
            </w:pPr>
            <w:r w:rsidRPr="0066409B">
              <w:rPr>
                <w:sz w:val="18"/>
                <w:szCs w:val="18"/>
              </w:rPr>
              <w:t>Nufarm</w:t>
            </w:r>
          </w:p>
        </w:tc>
      </w:tr>
      <w:tr w:rsidR="00BF1932" w:rsidRPr="0066409B" w14:paraId="171ACF7A" w14:textId="77777777" w:rsidTr="004142EC">
        <w:trPr>
          <w:cantSplit/>
        </w:trPr>
        <w:tc>
          <w:tcPr>
            <w:tcW w:w="499" w:type="pct"/>
          </w:tcPr>
          <w:p w14:paraId="2D86D3BF" w14:textId="77777777" w:rsidR="00BF1932" w:rsidRPr="0066409B" w:rsidRDefault="00BF1932" w:rsidP="00BF1932">
            <w:pPr>
              <w:jc w:val="left"/>
              <w:rPr>
                <w:sz w:val="18"/>
                <w:szCs w:val="18"/>
                <w:lang w:eastAsia="fr-FR"/>
              </w:rPr>
            </w:pPr>
            <w:r w:rsidRPr="0066409B">
              <w:rPr>
                <w:sz w:val="18"/>
                <w:szCs w:val="18"/>
                <w:lang w:eastAsia="fr-FR"/>
              </w:rPr>
              <w:t>KCP 6.2</w:t>
            </w:r>
          </w:p>
          <w:p w14:paraId="310D5E37" w14:textId="2875FF1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8E43341" w14:textId="51C89BE7" w:rsidR="00BF1932" w:rsidRPr="0066409B" w:rsidRDefault="00BF1932" w:rsidP="00BF1932">
            <w:pPr>
              <w:rPr>
                <w:sz w:val="18"/>
                <w:szCs w:val="18"/>
              </w:rPr>
            </w:pPr>
            <w:r w:rsidRPr="0066409B">
              <w:rPr>
                <w:sz w:val="18"/>
                <w:szCs w:val="18"/>
                <w:lang w:eastAsia="fr-FR"/>
              </w:rPr>
              <w:t>J. ROHR</w:t>
            </w:r>
          </w:p>
        </w:tc>
        <w:tc>
          <w:tcPr>
            <w:tcW w:w="428" w:type="pct"/>
          </w:tcPr>
          <w:p w14:paraId="158F2533" w14:textId="1811D8BE" w:rsidR="00BF1932" w:rsidRPr="0066409B" w:rsidRDefault="00BF1932" w:rsidP="00BF1932">
            <w:pPr>
              <w:jc w:val="center"/>
              <w:rPr>
                <w:sz w:val="18"/>
                <w:szCs w:val="18"/>
              </w:rPr>
            </w:pPr>
            <w:r w:rsidRPr="0066409B">
              <w:rPr>
                <w:sz w:val="18"/>
                <w:szCs w:val="18"/>
                <w:lang w:eastAsia="fr-FR"/>
              </w:rPr>
              <w:t>2020</w:t>
            </w:r>
          </w:p>
        </w:tc>
        <w:tc>
          <w:tcPr>
            <w:tcW w:w="1649" w:type="pct"/>
          </w:tcPr>
          <w:p w14:paraId="7FB4B31B"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PTZ autumn efficacy trials on OSR with focus on LEPTMA </w:t>
            </w:r>
          </w:p>
          <w:p w14:paraId="52481AF4" w14:textId="77777777" w:rsidR="00BF1932" w:rsidRPr="009E6285" w:rsidRDefault="00BF1932" w:rsidP="00BF1932">
            <w:pPr>
              <w:contextualSpacing/>
              <w:rPr>
                <w:sz w:val="18"/>
                <w:szCs w:val="18"/>
                <w:lang w:val="en-US" w:eastAsia="fr-FR"/>
              </w:rPr>
            </w:pPr>
          </w:p>
          <w:p w14:paraId="333EDE21"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0DDC6983" w14:textId="77777777" w:rsidR="00BF1932" w:rsidRPr="004142EC" w:rsidRDefault="00BF1932" w:rsidP="00BF1932">
            <w:pPr>
              <w:contextualSpacing/>
              <w:rPr>
                <w:sz w:val="18"/>
                <w:szCs w:val="18"/>
                <w:lang w:val="en-GB" w:eastAsia="fr-FR"/>
              </w:rPr>
            </w:pPr>
            <w:r w:rsidRPr="004142EC">
              <w:rPr>
                <w:sz w:val="18"/>
                <w:szCs w:val="18"/>
                <w:lang w:val="en-GB" w:eastAsia="fr-FR"/>
              </w:rPr>
              <w:t>EU20-014-07</w:t>
            </w:r>
          </w:p>
          <w:p w14:paraId="5BC8920B" w14:textId="77777777" w:rsidR="00BF1932" w:rsidRPr="004142EC" w:rsidRDefault="00BF1932" w:rsidP="00BF1932">
            <w:pPr>
              <w:contextualSpacing/>
              <w:rPr>
                <w:sz w:val="18"/>
                <w:szCs w:val="18"/>
                <w:lang w:val="en-GB" w:eastAsia="fr-FR"/>
              </w:rPr>
            </w:pPr>
          </w:p>
          <w:p w14:paraId="2F92CE2D" w14:textId="38978677"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2DFC541D" w14:textId="3214D0FB" w:rsidR="00BF1932" w:rsidRPr="0066409B" w:rsidRDefault="00BF1932" w:rsidP="00BF1932">
            <w:pPr>
              <w:jc w:val="center"/>
              <w:rPr>
                <w:sz w:val="18"/>
                <w:szCs w:val="18"/>
              </w:rPr>
            </w:pPr>
            <w:r w:rsidRPr="0066409B">
              <w:rPr>
                <w:sz w:val="18"/>
                <w:szCs w:val="18"/>
              </w:rPr>
              <w:t>N</w:t>
            </w:r>
          </w:p>
        </w:tc>
        <w:tc>
          <w:tcPr>
            <w:tcW w:w="399" w:type="pct"/>
          </w:tcPr>
          <w:p w14:paraId="4433A61D" w14:textId="63A1EFB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9AA85BA"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DD8F37B" w14:textId="44723445" w:rsidR="00DB517D" w:rsidRDefault="00DB517D" w:rsidP="00DB517D">
            <w:pPr>
              <w:jc w:val="center"/>
              <w:rPr>
                <w:sz w:val="18"/>
                <w:szCs w:val="18"/>
                <w:lang w:val="en-US"/>
              </w:rPr>
            </w:pPr>
            <w:r w:rsidRPr="00E17996">
              <w:rPr>
                <w:sz w:val="18"/>
                <w:szCs w:val="18"/>
                <w:highlight w:val="cyan"/>
                <w:lang w:val="en-US"/>
              </w:rPr>
              <w:t>Registered in July 2023</w:t>
            </w:r>
          </w:p>
          <w:p w14:paraId="0C788E9D" w14:textId="47019764"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803DBFB" w14:textId="132ADA97" w:rsidR="00BF1932" w:rsidRPr="0066409B" w:rsidRDefault="00BF1932" w:rsidP="00BF1932">
            <w:pPr>
              <w:jc w:val="center"/>
              <w:rPr>
                <w:sz w:val="18"/>
                <w:szCs w:val="18"/>
              </w:rPr>
            </w:pPr>
            <w:r w:rsidRPr="0066409B">
              <w:rPr>
                <w:sz w:val="18"/>
                <w:szCs w:val="18"/>
              </w:rPr>
              <w:t>Nufarm</w:t>
            </w:r>
          </w:p>
        </w:tc>
      </w:tr>
      <w:tr w:rsidR="00BF1932" w:rsidRPr="0066409B" w14:paraId="69135E91" w14:textId="77777777" w:rsidTr="004142EC">
        <w:trPr>
          <w:cantSplit/>
        </w:trPr>
        <w:tc>
          <w:tcPr>
            <w:tcW w:w="499" w:type="pct"/>
          </w:tcPr>
          <w:p w14:paraId="280E4E3C" w14:textId="77777777" w:rsidR="00BF1932" w:rsidRPr="0066409B" w:rsidRDefault="00BF1932" w:rsidP="00BF1932">
            <w:pPr>
              <w:jc w:val="left"/>
              <w:rPr>
                <w:sz w:val="18"/>
                <w:szCs w:val="18"/>
                <w:lang w:eastAsia="fr-FR"/>
              </w:rPr>
            </w:pPr>
            <w:r w:rsidRPr="0066409B">
              <w:rPr>
                <w:sz w:val="18"/>
                <w:szCs w:val="18"/>
                <w:lang w:eastAsia="fr-FR"/>
              </w:rPr>
              <w:t>KCP 6.2</w:t>
            </w:r>
          </w:p>
          <w:p w14:paraId="7A9643FF" w14:textId="47DC26D1"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1BB952E" w14:textId="63CA03A7" w:rsidR="00BF1932" w:rsidRPr="0066409B" w:rsidRDefault="00BF1932" w:rsidP="00BF1932">
            <w:pPr>
              <w:rPr>
                <w:sz w:val="18"/>
                <w:szCs w:val="18"/>
              </w:rPr>
            </w:pPr>
            <w:r w:rsidRPr="0066409B">
              <w:rPr>
                <w:sz w:val="18"/>
                <w:szCs w:val="18"/>
                <w:lang w:eastAsia="fr-FR"/>
              </w:rPr>
              <w:t>J. ROHR</w:t>
            </w:r>
          </w:p>
        </w:tc>
        <w:tc>
          <w:tcPr>
            <w:tcW w:w="428" w:type="pct"/>
          </w:tcPr>
          <w:p w14:paraId="4456F62E" w14:textId="57FB14CE" w:rsidR="00BF1932" w:rsidRPr="0066409B" w:rsidRDefault="00BF1932" w:rsidP="00BF1932">
            <w:pPr>
              <w:jc w:val="center"/>
              <w:rPr>
                <w:sz w:val="18"/>
                <w:szCs w:val="18"/>
              </w:rPr>
            </w:pPr>
            <w:r w:rsidRPr="0066409B">
              <w:rPr>
                <w:sz w:val="18"/>
                <w:szCs w:val="18"/>
                <w:lang w:eastAsia="fr-FR"/>
              </w:rPr>
              <w:t>2020</w:t>
            </w:r>
          </w:p>
        </w:tc>
        <w:tc>
          <w:tcPr>
            <w:tcW w:w="1649" w:type="pct"/>
          </w:tcPr>
          <w:p w14:paraId="5659F555"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PTZ autumn efficacy trials on OSR with focus on LEPTMA </w:t>
            </w:r>
          </w:p>
          <w:p w14:paraId="54259731" w14:textId="77777777" w:rsidR="00BF1932" w:rsidRPr="009E6285" w:rsidRDefault="00BF1932" w:rsidP="00BF1932">
            <w:pPr>
              <w:contextualSpacing/>
              <w:rPr>
                <w:sz w:val="18"/>
                <w:szCs w:val="18"/>
                <w:lang w:val="en-US" w:eastAsia="fr-FR"/>
              </w:rPr>
            </w:pPr>
          </w:p>
          <w:p w14:paraId="4126206C"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6EB69F1B" w14:textId="77777777" w:rsidR="00BF1932" w:rsidRPr="004142EC" w:rsidRDefault="00BF1932" w:rsidP="00BF1932">
            <w:pPr>
              <w:contextualSpacing/>
              <w:rPr>
                <w:sz w:val="18"/>
                <w:szCs w:val="18"/>
                <w:lang w:val="en-GB" w:eastAsia="fr-FR"/>
              </w:rPr>
            </w:pPr>
            <w:r w:rsidRPr="004142EC">
              <w:rPr>
                <w:sz w:val="18"/>
                <w:szCs w:val="18"/>
                <w:lang w:val="en-GB" w:eastAsia="fr-FR"/>
              </w:rPr>
              <w:t>EU20-014-08</w:t>
            </w:r>
          </w:p>
          <w:p w14:paraId="6F02C0C6" w14:textId="77777777" w:rsidR="00BF1932" w:rsidRPr="004142EC" w:rsidRDefault="00BF1932" w:rsidP="00BF1932">
            <w:pPr>
              <w:contextualSpacing/>
              <w:rPr>
                <w:sz w:val="18"/>
                <w:szCs w:val="18"/>
                <w:lang w:val="en-GB" w:eastAsia="fr-FR"/>
              </w:rPr>
            </w:pPr>
          </w:p>
          <w:p w14:paraId="572F0EE9" w14:textId="57AA5068"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435BF66F" w14:textId="6E109FA8" w:rsidR="00BF1932" w:rsidRPr="0066409B" w:rsidRDefault="00BF1932" w:rsidP="00BF1932">
            <w:pPr>
              <w:jc w:val="center"/>
              <w:rPr>
                <w:sz w:val="18"/>
                <w:szCs w:val="18"/>
              </w:rPr>
            </w:pPr>
            <w:r w:rsidRPr="0066409B">
              <w:rPr>
                <w:sz w:val="18"/>
                <w:szCs w:val="18"/>
              </w:rPr>
              <w:t>N</w:t>
            </w:r>
          </w:p>
        </w:tc>
        <w:tc>
          <w:tcPr>
            <w:tcW w:w="399" w:type="pct"/>
          </w:tcPr>
          <w:p w14:paraId="3A09C87B" w14:textId="0EC9D0D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DF999B"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F149E82" w14:textId="6C4C0804" w:rsidR="00DB517D" w:rsidRDefault="00DB517D" w:rsidP="00DB517D">
            <w:pPr>
              <w:jc w:val="center"/>
              <w:rPr>
                <w:sz w:val="18"/>
                <w:szCs w:val="18"/>
                <w:lang w:val="en-US"/>
              </w:rPr>
            </w:pPr>
            <w:r w:rsidRPr="00E17996">
              <w:rPr>
                <w:sz w:val="18"/>
                <w:szCs w:val="18"/>
                <w:highlight w:val="cyan"/>
                <w:lang w:val="en-US"/>
              </w:rPr>
              <w:t>Registered in July 2023</w:t>
            </w:r>
          </w:p>
          <w:p w14:paraId="245CED74" w14:textId="3511BAD7"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C0E3BA8" w14:textId="744327CB" w:rsidR="00BF1932" w:rsidRPr="0066409B" w:rsidRDefault="00BF1932" w:rsidP="00BF1932">
            <w:pPr>
              <w:jc w:val="center"/>
              <w:rPr>
                <w:sz w:val="18"/>
                <w:szCs w:val="18"/>
              </w:rPr>
            </w:pPr>
            <w:r w:rsidRPr="0066409B">
              <w:rPr>
                <w:sz w:val="18"/>
                <w:szCs w:val="18"/>
              </w:rPr>
              <w:t>Nufarm</w:t>
            </w:r>
          </w:p>
        </w:tc>
      </w:tr>
      <w:tr w:rsidR="00BF1932" w:rsidRPr="0066409B" w14:paraId="196AE2B6" w14:textId="77777777" w:rsidTr="004142EC">
        <w:trPr>
          <w:cantSplit/>
        </w:trPr>
        <w:tc>
          <w:tcPr>
            <w:tcW w:w="499" w:type="pct"/>
          </w:tcPr>
          <w:p w14:paraId="3BDB95F3" w14:textId="77777777" w:rsidR="00BF1932" w:rsidRPr="0066409B" w:rsidRDefault="00BF1932" w:rsidP="00BF1932">
            <w:pPr>
              <w:jc w:val="left"/>
              <w:rPr>
                <w:sz w:val="18"/>
                <w:szCs w:val="18"/>
                <w:lang w:eastAsia="fr-FR"/>
              </w:rPr>
            </w:pPr>
            <w:r w:rsidRPr="0066409B">
              <w:rPr>
                <w:sz w:val="18"/>
                <w:szCs w:val="18"/>
                <w:lang w:eastAsia="fr-FR"/>
              </w:rPr>
              <w:t>KCP 6.2</w:t>
            </w:r>
          </w:p>
          <w:p w14:paraId="271FC5E8" w14:textId="721461E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8F817F9" w14:textId="12FC6722" w:rsidR="00BF1932" w:rsidRPr="0066409B" w:rsidRDefault="00BF1932" w:rsidP="00BF1932">
            <w:pPr>
              <w:rPr>
                <w:sz w:val="18"/>
                <w:szCs w:val="18"/>
              </w:rPr>
            </w:pPr>
            <w:r w:rsidRPr="0066409B">
              <w:rPr>
                <w:sz w:val="18"/>
                <w:szCs w:val="18"/>
                <w:lang w:eastAsia="fr-FR"/>
              </w:rPr>
              <w:t>J. ROHR</w:t>
            </w:r>
          </w:p>
        </w:tc>
        <w:tc>
          <w:tcPr>
            <w:tcW w:w="428" w:type="pct"/>
          </w:tcPr>
          <w:p w14:paraId="30BC51E6" w14:textId="780D4E34" w:rsidR="00BF1932" w:rsidRPr="0066409B" w:rsidRDefault="00BF1932" w:rsidP="00BF1932">
            <w:pPr>
              <w:jc w:val="center"/>
              <w:rPr>
                <w:sz w:val="18"/>
                <w:szCs w:val="18"/>
              </w:rPr>
            </w:pPr>
            <w:r w:rsidRPr="0066409B">
              <w:rPr>
                <w:sz w:val="18"/>
                <w:szCs w:val="18"/>
                <w:lang w:eastAsia="fr-FR"/>
              </w:rPr>
              <w:t>2020</w:t>
            </w:r>
          </w:p>
        </w:tc>
        <w:tc>
          <w:tcPr>
            <w:tcW w:w="1649" w:type="pct"/>
          </w:tcPr>
          <w:p w14:paraId="317E0C57"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PTZ autumn efficacy trials on OSR with focus on LEPTMA </w:t>
            </w:r>
          </w:p>
          <w:p w14:paraId="4BAC2B5D" w14:textId="77777777" w:rsidR="00BF1932" w:rsidRPr="009E6285" w:rsidRDefault="00BF1932" w:rsidP="00BF1932">
            <w:pPr>
              <w:contextualSpacing/>
              <w:rPr>
                <w:sz w:val="18"/>
                <w:szCs w:val="18"/>
                <w:lang w:val="en-US" w:eastAsia="fr-FR"/>
              </w:rPr>
            </w:pPr>
          </w:p>
          <w:p w14:paraId="27086CBF"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0940ACB0" w14:textId="77777777" w:rsidR="00BF1932" w:rsidRPr="004142EC" w:rsidRDefault="00BF1932" w:rsidP="00BF1932">
            <w:pPr>
              <w:contextualSpacing/>
              <w:rPr>
                <w:sz w:val="18"/>
                <w:szCs w:val="18"/>
                <w:lang w:val="en-GB" w:eastAsia="fr-FR"/>
              </w:rPr>
            </w:pPr>
            <w:r w:rsidRPr="004142EC">
              <w:rPr>
                <w:sz w:val="18"/>
                <w:szCs w:val="18"/>
                <w:lang w:val="en-GB" w:eastAsia="fr-FR"/>
              </w:rPr>
              <w:t>EU20-014-09</w:t>
            </w:r>
          </w:p>
          <w:p w14:paraId="112D927D" w14:textId="77777777" w:rsidR="00BF1932" w:rsidRPr="004142EC" w:rsidRDefault="00BF1932" w:rsidP="00BF1932">
            <w:pPr>
              <w:contextualSpacing/>
              <w:rPr>
                <w:sz w:val="18"/>
                <w:szCs w:val="18"/>
                <w:lang w:val="en-GB" w:eastAsia="fr-FR"/>
              </w:rPr>
            </w:pPr>
          </w:p>
          <w:p w14:paraId="439E9F00" w14:textId="1C5981E1"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3746908D" w14:textId="4F5A87F6" w:rsidR="00BF1932" w:rsidRPr="0066409B" w:rsidRDefault="00BF1932" w:rsidP="00BF1932">
            <w:pPr>
              <w:jc w:val="center"/>
              <w:rPr>
                <w:sz w:val="18"/>
                <w:szCs w:val="18"/>
              </w:rPr>
            </w:pPr>
            <w:r w:rsidRPr="0066409B">
              <w:rPr>
                <w:sz w:val="18"/>
                <w:szCs w:val="18"/>
              </w:rPr>
              <w:t>N</w:t>
            </w:r>
          </w:p>
        </w:tc>
        <w:tc>
          <w:tcPr>
            <w:tcW w:w="399" w:type="pct"/>
          </w:tcPr>
          <w:p w14:paraId="29244AFD" w14:textId="5F1ED3E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3B7BC8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AC93A53" w14:textId="3BDC7033" w:rsidR="00DB517D" w:rsidRDefault="00DB517D" w:rsidP="00DB517D">
            <w:pPr>
              <w:jc w:val="center"/>
              <w:rPr>
                <w:sz w:val="18"/>
                <w:szCs w:val="18"/>
                <w:lang w:val="en-US"/>
              </w:rPr>
            </w:pPr>
            <w:r w:rsidRPr="00E17996">
              <w:rPr>
                <w:sz w:val="18"/>
                <w:szCs w:val="18"/>
                <w:highlight w:val="cyan"/>
                <w:lang w:val="en-US"/>
              </w:rPr>
              <w:t>Registered in July 2023</w:t>
            </w:r>
          </w:p>
          <w:p w14:paraId="705D969C" w14:textId="04CF5879"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167E28C" w14:textId="51D0C7AF" w:rsidR="00BF1932" w:rsidRPr="0066409B" w:rsidRDefault="00BF1932" w:rsidP="00BF1932">
            <w:pPr>
              <w:jc w:val="center"/>
              <w:rPr>
                <w:sz w:val="18"/>
                <w:szCs w:val="18"/>
              </w:rPr>
            </w:pPr>
            <w:r w:rsidRPr="0066409B">
              <w:rPr>
                <w:sz w:val="18"/>
                <w:szCs w:val="18"/>
              </w:rPr>
              <w:t>Nufarm</w:t>
            </w:r>
          </w:p>
        </w:tc>
      </w:tr>
      <w:tr w:rsidR="00BF1932" w:rsidRPr="0066409B" w14:paraId="55413561" w14:textId="77777777" w:rsidTr="004142EC">
        <w:trPr>
          <w:cantSplit/>
        </w:trPr>
        <w:tc>
          <w:tcPr>
            <w:tcW w:w="499" w:type="pct"/>
          </w:tcPr>
          <w:p w14:paraId="30D85E9E" w14:textId="77777777" w:rsidR="00BF1932" w:rsidRPr="0066409B" w:rsidRDefault="00BF1932" w:rsidP="00BF1932">
            <w:pPr>
              <w:jc w:val="left"/>
              <w:rPr>
                <w:sz w:val="18"/>
                <w:szCs w:val="18"/>
                <w:lang w:eastAsia="fr-FR"/>
              </w:rPr>
            </w:pPr>
            <w:r w:rsidRPr="0066409B">
              <w:rPr>
                <w:sz w:val="18"/>
                <w:szCs w:val="18"/>
                <w:lang w:eastAsia="fr-FR"/>
              </w:rPr>
              <w:t>KCP 6.2</w:t>
            </w:r>
          </w:p>
          <w:p w14:paraId="34882F64" w14:textId="77B2B0FB"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78EEFE9" w14:textId="1D3C885E" w:rsidR="00BF1932" w:rsidRPr="0066409B" w:rsidRDefault="00BF1932" w:rsidP="00BF1932">
            <w:pPr>
              <w:rPr>
                <w:sz w:val="18"/>
                <w:szCs w:val="18"/>
              </w:rPr>
            </w:pPr>
            <w:r w:rsidRPr="0066409B">
              <w:rPr>
                <w:sz w:val="18"/>
                <w:szCs w:val="18"/>
                <w:lang w:eastAsia="fr-FR"/>
              </w:rPr>
              <w:t>S. LEFEVRE</w:t>
            </w:r>
          </w:p>
        </w:tc>
        <w:tc>
          <w:tcPr>
            <w:tcW w:w="428" w:type="pct"/>
          </w:tcPr>
          <w:p w14:paraId="71969CA7" w14:textId="3648494D" w:rsidR="00BF1932" w:rsidRPr="0066409B" w:rsidRDefault="00BF1932" w:rsidP="00BF1932">
            <w:pPr>
              <w:jc w:val="center"/>
              <w:rPr>
                <w:sz w:val="18"/>
                <w:szCs w:val="18"/>
              </w:rPr>
            </w:pPr>
            <w:r w:rsidRPr="0066409B">
              <w:rPr>
                <w:sz w:val="18"/>
                <w:szCs w:val="18"/>
                <w:lang w:eastAsia="fr-FR"/>
              </w:rPr>
              <w:t>2020</w:t>
            </w:r>
          </w:p>
        </w:tc>
        <w:tc>
          <w:tcPr>
            <w:tcW w:w="1649" w:type="pct"/>
          </w:tcPr>
          <w:p w14:paraId="0E30EFEF"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PYRPBR</w:t>
            </w:r>
          </w:p>
          <w:p w14:paraId="067158F4" w14:textId="77777777" w:rsidR="00BF1932" w:rsidRPr="009E6285" w:rsidRDefault="00BF1932" w:rsidP="00BF1932">
            <w:pPr>
              <w:contextualSpacing/>
              <w:rPr>
                <w:sz w:val="18"/>
                <w:szCs w:val="18"/>
                <w:lang w:val="en-US" w:eastAsia="fr-FR"/>
              </w:rPr>
            </w:pPr>
          </w:p>
          <w:p w14:paraId="456E33CD" w14:textId="77777777" w:rsidR="00BF1932" w:rsidRPr="009E6285" w:rsidRDefault="00BF1932" w:rsidP="00BF1932">
            <w:pPr>
              <w:contextualSpacing/>
              <w:rPr>
                <w:sz w:val="18"/>
                <w:szCs w:val="18"/>
                <w:lang w:val="en-US" w:eastAsia="fr-FR"/>
              </w:rPr>
            </w:pPr>
            <w:r w:rsidRPr="009E6285">
              <w:rPr>
                <w:sz w:val="18"/>
                <w:szCs w:val="18"/>
                <w:lang w:val="en-US" w:eastAsia="fr-FR"/>
              </w:rPr>
              <w:t>ANADIAG FRANCE</w:t>
            </w:r>
          </w:p>
          <w:p w14:paraId="2FC60AED" w14:textId="77777777" w:rsidR="00BF1932" w:rsidRPr="009E6285" w:rsidRDefault="00BF1932" w:rsidP="00BF1932">
            <w:pPr>
              <w:contextualSpacing/>
              <w:rPr>
                <w:sz w:val="18"/>
                <w:szCs w:val="18"/>
                <w:lang w:val="en-US" w:eastAsia="fr-FR"/>
              </w:rPr>
            </w:pPr>
            <w:r w:rsidRPr="009E6285">
              <w:rPr>
                <w:sz w:val="18"/>
                <w:szCs w:val="18"/>
                <w:lang w:val="en-US" w:eastAsia="fr-FR"/>
              </w:rPr>
              <w:t>EU20-014-19</w:t>
            </w:r>
          </w:p>
          <w:p w14:paraId="5B9DFC90" w14:textId="77777777" w:rsidR="00BF1932" w:rsidRPr="009E6285" w:rsidRDefault="00BF1932" w:rsidP="00BF1932">
            <w:pPr>
              <w:contextualSpacing/>
              <w:rPr>
                <w:sz w:val="18"/>
                <w:szCs w:val="18"/>
                <w:lang w:val="en-US" w:eastAsia="fr-FR"/>
              </w:rPr>
            </w:pPr>
          </w:p>
          <w:p w14:paraId="3A0498CC" w14:textId="56EF11AE"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5D6693C3" w14:textId="51895E7D" w:rsidR="00BF1932" w:rsidRPr="0066409B" w:rsidRDefault="00BF1932" w:rsidP="00BF1932">
            <w:pPr>
              <w:jc w:val="center"/>
              <w:rPr>
                <w:sz w:val="18"/>
                <w:szCs w:val="18"/>
              </w:rPr>
            </w:pPr>
            <w:r w:rsidRPr="0066409B">
              <w:rPr>
                <w:sz w:val="18"/>
                <w:szCs w:val="18"/>
              </w:rPr>
              <w:t>N</w:t>
            </w:r>
          </w:p>
        </w:tc>
        <w:tc>
          <w:tcPr>
            <w:tcW w:w="399" w:type="pct"/>
          </w:tcPr>
          <w:p w14:paraId="433F8EE2" w14:textId="1DFABA0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8595548" w14:textId="36C059FE"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6299B8D" w14:textId="0C4933E0" w:rsidR="00BF1932" w:rsidRPr="0066409B" w:rsidRDefault="00BF1932" w:rsidP="00BF1932">
            <w:pPr>
              <w:jc w:val="center"/>
              <w:rPr>
                <w:sz w:val="18"/>
                <w:szCs w:val="18"/>
              </w:rPr>
            </w:pPr>
            <w:r w:rsidRPr="0066409B">
              <w:rPr>
                <w:sz w:val="18"/>
                <w:szCs w:val="18"/>
              </w:rPr>
              <w:t>Nufarm</w:t>
            </w:r>
          </w:p>
        </w:tc>
      </w:tr>
      <w:tr w:rsidR="00BF1932" w:rsidRPr="0066409B" w14:paraId="34B08B47" w14:textId="77777777" w:rsidTr="004142EC">
        <w:trPr>
          <w:cantSplit/>
        </w:trPr>
        <w:tc>
          <w:tcPr>
            <w:tcW w:w="499" w:type="pct"/>
          </w:tcPr>
          <w:p w14:paraId="2C86133C" w14:textId="77777777" w:rsidR="00BF1932" w:rsidRPr="0066409B" w:rsidRDefault="00BF1932" w:rsidP="00BF1932">
            <w:pPr>
              <w:jc w:val="left"/>
              <w:rPr>
                <w:sz w:val="18"/>
                <w:szCs w:val="18"/>
                <w:lang w:eastAsia="fr-FR"/>
              </w:rPr>
            </w:pPr>
            <w:r w:rsidRPr="0066409B">
              <w:rPr>
                <w:sz w:val="18"/>
                <w:szCs w:val="18"/>
                <w:lang w:eastAsia="fr-FR"/>
              </w:rPr>
              <w:t>KCP 6.2</w:t>
            </w:r>
          </w:p>
          <w:p w14:paraId="41A9BD2E" w14:textId="2E9CA22A"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7CB599D" w14:textId="4A05F608" w:rsidR="00BF1932" w:rsidRPr="0066409B" w:rsidRDefault="00BF1932" w:rsidP="00BF1932">
            <w:pPr>
              <w:rPr>
                <w:sz w:val="18"/>
                <w:szCs w:val="18"/>
              </w:rPr>
            </w:pPr>
            <w:r w:rsidRPr="0066409B">
              <w:rPr>
                <w:sz w:val="18"/>
                <w:szCs w:val="18"/>
                <w:lang w:eastAsia="fr-FR"/>
              </w:rPr>
              <w:t>S. LEFEVRE</w:t>
            </w:r>
          </w:p>
        </w:tc>
        <w:tc>
          <w:tcPr>
            <w:tcW w:w="428" w:type="pct"/>
          </w:tcPr>
          <w:p w14:paraId="3F39B5F3" w14:textId="61BC6367" w:rsidR="00BF1932" w:rsidRPr="0066409B" w:rsidRDefault="00BF1932" w:rsidP="00BF1932">
            <w:pPr>
              <w:jc w:val="center"/>
              <w:rPr>
                <w:sz w:val="18"/>
                <w:szCs w:val="18"/>
              </w:rPr>
            </w:pPr>
            <w:r w:rsidRPr="0066409B">
              <w:rPr>
                <w:sz w:val="18"/>
                <w:szCs w:val="18"/>
                <w:lang w:eastAsia="fr-FR"/>
              </w:rPr>
              <w:t>2020</w:t>
            </w:r>
          </w:p>
        </w:tc>
        <w:tc>
          <w:tcPr>
            <w:tcW w:w="1649" w:type="pct"/>
          </w:tcPr>
          <w:p w14:paraId="133E3FBC"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PYRPBR</w:t>
            </w:r>
          </w:p>
          <w:p w14:paraId="561FD68D" w14:textId="77777777" w:rsidR="00BF1932" w:rsidRPr="009E6285" w:rsidRDefault="00BF1932" w:rsidP="00BF1932">
            <w:pPr>
              <w:contextualSpacing/>
              <w:rPr>
                <w:sz w:val="18"/>
                <w:szCs w:val="18"/>
                <w:lang w:val="en-US" w:eastAsia="fr-FR"/>
              </w:rPr>
            </w:pPr>
          </w:p>
          <w:p w14:paraId="1E76D576" w14:textId="77777777" w:rsidR="00BF1932" w:rsidRPr="009E6285" w:rsidRDefault="00BF1932" w:rsidP="00BF1932">
            <w:pPr>
              <w:contextualSpacing/>
              <w:rPr>
                <w:sz w:val="18"/>
                <w:szCs w:val="18"/>
                <w:lang w:val="en-US" w:eastAsia="fr-FR"/>
              </w:rPr>
            </w:pPr>
            <w:r w:rsidRPr="009E6285">
              <w:rPr>
                <w:sz w:val="18"/>
                <w:szCs w:val="18"/>
                <w:lang w:val="en-US" w:eastAsia="fr-FR"/>
              </w:rPr>
              <w:t>ANADIAG FRANCE</w:t>
            </w:r>
          </w:p>
          <w:p w14:paraId="4FE7DB78" w14:textId="77777777" w:rsidR="00BF1932" w:rsidRPr="009E6285" w:rsidRDefault="00BF1932" w:rsidP="00BF1932">
            <w:pPr>
              <w:contextualSpacing/>
              <w:rPr>
                <w:sz w:val="18"/>
                <w:szCs w:val="18"/>
                <w:lang w:val="en-US" w:eastAsia="fr-FR"/>
              </w:rPr>
            </w:pPr>
            <w:r w:rsidRPr="009E6285">
              <w:rPr>
                <w:sz w:val="18"/>
                <w:szCs w:val="18"/>
                <w:lang w:val="en-US" w:eastAsia="fr-FR"/>
              </w:rPr>
              <w:t>EU20-014-20</w:t>
            </w:r>
          </w:p>
          <w:p w14:paraId="0CDB6F00" w14:textId="77777777" w:rsidR="00BF1932" w:rsidRPr="009E6285" w:rsidRDefault="00BF1932" w:rsidP="00BF1932">
            <w:pPr>
              <w:contextualSpacing/>
              <w:rPr>
                <w:sz w:val="18"/>
                <w:szCs w:val="18"/>
                <w:lang w:val="en-US" w:eastAsia="fr-FR"/>
              </w:rPr>
            </w:pPr>
          </w:p>
          <w:p w14:paraId="240603EB" w14:textId="593E15C3"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15D123A4" w14:textId="6F57E09A" w:rsidR="00BF1932" w:rsidRPr="0066409B" w:rsidRDefault="00BF1932" w:rsidP="00BF1932">
            <w:pPr>
              <w:jc w:val="center"/>
              <w:rPr>
                <w:sz w:val="18"/>
                <w:szCs w:val="18"/>
              </w:rPr>
            </w:pPr>
            <w:r w:rsidRPr="0066409B">
              <w:rPr>
                <w:sz w:val="18"/>
                <w:szCs w:val="18"/>
              </w:rPr>
              <w:t>N</w:t>
            </w:r>
          </w:p>
        </w:tc>
        <w:tc>
          <w:tcPr>
            <w:tcW w:w="399" w:type="pct"/>
          </w:tcPr>
          <w:p w14:paraId="1351192E" w14:textId="1950780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93FC1F2" w14:textId="3F1A20D4"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0E00184A" w14:textId="686A2EE5" w:rsidR="00BF1932" w:rsidRPr="0066409B" w:rsidRDefault="00BF1932" w:rsidP="00BF1932">
            <w:pPr>
              <w:jc w:val="center"/>
              <w:rPr>
                <w:sz w:val="18"/>
                <w:szCs w:val="18"/>
              </w:rPr>
            </w:pPr>
            <w:r w:rsidRPr="0066409B">
              <w:rPr>
                <w:sz w:val="18"/>
                <w:szCs w:val="18"/>
              </w:rPr>
              <w:t>Nufarm</w:t>
            </w:r>
          </w:p>
        </w:tc>
      </w:tr>
      <w:tr w:rsidR="00BF1932" w:rsidRPr="0066409B" w14:paraId="3BD7881E" w14:textId="77777777" w:rsidTr="004142EC">
        <w:trPr>
          <w:cantSplit/>
        </w:trPr>
        <w:tc>
          <w:tcPr>
            <w:tcW w:w="499" w:type="pct"/>
          </w:tcPr>
          <w:p w14:paraId="3DD5AD9C" w14:textId="77777777" w:rsidR="00BF1932" w:rsidRPr="0066409B" w:rsidRDefault="00BF1932" w:rsidP="00BF1932">
            <w:pPr>
              <w:jc w:val="left"/>
              <w:rPr>
                <w:sz w:val="18"/>
                <w:szCs w:val="18"/>
                <w:lang w:eastAsia="fr-FR"/>
              </w:rPr>
            </w:pPr>
            <w:r w:rsidRPr="0066409B">
              <w:rPr>
                <w:sz w:val="18"/>
                <w:szCs w:val="18"/>
                <w:lang w:eastAsia="fr-FR"/>
              </w:rPr>
              <w:t>KCP 6.2</w:t>
            </w:r>
          </w:p>
          <w:p w14:paraId="73DBE5B3" w14:textId="4972165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6080C19" w14:textId="38D09559" w:rsidR="00BF1932" w:rsidRPr="0066409B" w:rsidRDefault="00BF1932" w:rsidP="00BF1932">
            <w:pPr>
              <w:rPr>
                <w:sz w:val="18"/>
                <w:szCs w:val="18"/>
              </w:rPr>
            </w:pPr>
            <w:r w:rsidRPr="0066409B">
              <w:rPr>
                <w:sz w:val="18"/>
                <w:szCs w:val="18"/>
                <w:lang w:eastAsia="fr-FR"/>
              </w:rPr>
              <w:t>J. ROHR</w:t>
            </w:r>
          </w:p>
        </w:tc>
        <w:tc>
          <w:tcPr>
            <w:tcW w:w="428" w:type="pct"/>
          </w:tcPr>
          <w:p w14:paraId="0DC4EF88" w14:textId="34FE4D93" w:rsidR="00BF1932" w:rsidRPr="0066409B" w:rsidRDefault="00BF1932" w:rsidP="00BF1932">
            <w:pPr>
              <w:jc w:val="center"/>
              <w:rPr>
                <w:sz w:val="18"/>
                <w:szCs w:val="18"/>
              </w:rPr>
            </w:pPr>
            <w:r w:rsidRPr="0066409B">
              <w:rPr>
                <w:sz w:val="18"/>
                <w:szCs w:val="18"/>
                <w:lang w:eastAsia="fr-FR"/>
              </w:rPr>
              <w:t>2020</w:t>
            </w:r>
          </w:p>
        </w:tc>
        <w:tc>
          <w:tcPr>
            <w:tcW w:w="1649" w:type="pct"/>
          </w:tcPr>
          <w:p w14:paraId="1AF2DCDE"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720FE9AB" w14:textId="77777777" w:rsidR="00BF1932" w:rsidRPr="009E6285" w:rsidRDefault="00BF1932" w:rsidP="00BF1932">
            <w:pPr>
              <w:contextualSpacing/>
              <w:rPr>
                <w:sz w:val="18"/>
                <w:szCs w:val="18"/>
                <w:lang w:val="en-US" w:eastAsia="fr-FR"/>
              </w:rPr>
            </w:pPr>
          </w:p>
          <w:p w14:paraId="678427BA"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53F4E5E8" w14:textId="77777777" w:rsidR="00BF1932" w:rsidRPr="004142EC" w:rsidRDefault="00BF1932" w:rsidP="00BF1932">
            <w:pPr>
              <w:contextualSpacing/>
              <w:rPr>
                <w:sz w:val="18"/>
                <w:szCs w:val="18"/>
                <w:lang w:val="en-GB" w:eastAsia="fr-FR"/>
              </w:rPr>
            </w:pPr>
            <w:r w:rsidRPr="004142EC">
              <w:rPr>
                <w:sz w:val="18"/>
                <w:szCs w:val="18"/>
                <w:lang w:val="en-GB" w:eastAsia="fr-FR"/>
              </w:rPr>
              <w:t>EU20-038-01</w:t>
            </w:r>
          </w:p>
          <w:p w14:paraId="7524DF3A" w14:textId="77777777" w:rsidR="00BF1932" w:rsidRPr="004142EC" w:rsidRDefault="00BF1932" w:rsidP="00BF1932">
            <w:pPr>
              <w:contextualSpacing/>
              <w:rPr>
                <w:sz w:val="18"/>
                <w:szCs w:val="18"/>
                <w:lang w:val="en-GB" w:eastAsia="fr-FR"/>
              </w:rPr>
            </w:pPr>
          </w:p>
          <w:p w14:paraId="5725DCB7" w14:textId="2294AE21"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62914E0B" w14:textId="4C95E4C7" w:rsidR="00BF1932" w:rsidRPr="0066409B" w:rsidRDefault="00BF1932" w:rsidP="00BF1932">
            <w:pPr>
              <w:jc w:val="center"/>
              <w:rPr>
                <w:sz w:val="18"/>
                <w:szCs w:val="18"/>
              </w:rPr>
            </w:pPr>
            <w:r w:rsidRPr="0066409B">
              <w:rPr>
                <w:sz w:val="18"/>
                <w:szCs w:val="18"/>
              </w:rPr>
              <w:t>N</w:t>
            </w:r>
          </w:p>
        </w:tc>
        <w:tc>
          <w:tcPr>
            <w:tcW w:w="399" w:type="pct"/>
          </w:tcPr>
          <w:p w14:paraId="7B6BD59B" w14:textId="2D767B1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D22DC72"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0D6FBE09" w14:textId="12C919FD" w:rsidR="00DB517D" w:rsidRDefault="00DB517D" w:rsidP="00DB517D">
            <w:pPr>
              <w:jc w:val="center"/>
              <w:rPr>
                <w:sz w:val="18"/>
                <w:szCs w:val="18"/>
                <w:lang w:val="en-US"/>
              </w:rPr>
            </w:pPr>
            <w:r w:rsidRPr="00E17996">
              <w:rPr>
                <w:sz w:val="18"/>
                <w:szCs w:val="18"/>
                <w:highlight w:val="cyan"/>
                <w:lang w:val="en-US"/>
              </w:rPr>
              <w:t>Registered in July 2023</w:t>
            </w:r>
          </w:p>
          <w:p w14:paraId="72EEA4CD" w14:textId="12DA10BA"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835324D" w14:textId="6B688AE4" w:rsidR="00BF1932" w:rsidRPr="0066409B" w:rsidRDefault="00BF1932" w:rsidP="00BF1932">
            <w:pPr>
              <w:jc w:val="center"/>
              <w:rPr>
                <w:sz w:val="18"/>
                <w:szCs w:val="18"/>
              </w:rPr>
            </w:pPr>
            <w:r w:rsidRPr="0066409B">
              <w:rPr>
                <w:sz w:val="18"/>
                <w:szCs w:val="18"/>
              </w:rPr>
              <w:t>Nufarm</w:t>
            </w:r>
          </w:p>
        </w:tc>
      </w:tr>
      <w:tr w:rsidR="00BF1932" w:rsidRPr="0066409B" w14:paraId="01415F1C" w14:textId="77777777" w:rsidTr="004142EC">
        <w:trPr>
          <w:cantSplit/>
        </w:trPr>
        <w:tc>
          <w:tcPr>
            <w:tcW w:w="499" w:type="pct"/>
          </w:tcPr>
          <w:p w14:paraId="3CE8FDC8" w14:textId="77777777" w:rsidR="00BF1932" w:rsidRPr="0066409B" w:rsidRDefault="00BF1932" w:rsidP="00BF1932">
            <w:pPr>
              <w:jc w:val="left"/>
              <w:rPr>
                <w:sz w:val="18"/>
                <w:szCs w:val="18"/>
                <w:lang w:eastAsia="fr-FR"/>
              </w:rPr>
            </w:pPr>
            <w:r w:rsidRPr="0066409B">
              <w:rPr>
                <w:sz w:val="18"/>
                <w:szCs w:val="18"/>
                <w:lang w:eastAsia="fr-FR"/>
              </w:rPr>
              <w:t>KCP 6.2</w:t>
            </w:r>
          </w:p>
          <w:p w14:paraId="568DC010" w14:textId="515CBAA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70E0580" w14:textId="6D722A3B" w:rsidR="00BF1932" w:rsidRPr="0066409B" w:rsidRDefault="00BF1932" w:rsidP="00BF1932">
            <w:pPr>
              <w:rPr>
                <w:sz w:val="18"/>
                <w:szCs w:val="18"/>
              </w:rPr>
            </w:pPr>
            <w:r w:rsidRPr="0066409B">
              <w:rPr>
                <w:sz w:val="18"/>
                <w:szCs w:val="18"/>
                <w:lang w:eastAsia="fr-FR"/>
              </w:rPr>
              <w:t>J.ROHR</w:t>
            </w:r>
          </w:p>
        </w:tc>
        <w:tc>
          <w:tcPr>
            <w:tcW w:w="428" w:type="pct"/>
          </w:tcPr>
          <w:p w14:paraId="0FF5B141" w14:textId="4FCAF9CA" w:rsidR="00BF1932" w:rsidRPr="0066409B" w:rsidRDefault="00BF1932" w:rsidP="00BF1932">
            <w:pPr>
              <w:jc w:val="center"/>
              <w:rPr>
                <w:sz w:val="18"/>
                <w:szCs w:val="18"/>
              </w:rPr>
            </w:pPr>
            <w:r w:rsidRPr="0066409B">
              <w:rPr>
                <w:sz w:val="18"/>
                <w:szCs w:val="18"/>
                <w:lang w:eastAsia="fr-FR"/>
              </w:rPr>
              <w:t>2020</w:t>
            </w:r>
          </w:p>
        </w:tc>
        <w:tc>
          <w:tcPr>
            <w:tcW w:w="1649" w:type="pct"/>
          </w:tcPr>
          <w:p w14:paraId="38DDAB0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2AF5F911" w14:textId="77777777" w:rsidR="00BF1932" w:rsidRPr="009E6285" w:rsidRDefault="00BF1932" w:rsidP="00BF1932">
            <w:pPr>
              <w:contextualSpacing/>
              <w:rPr>
                <w:sz w:val="18"/>
                <w:szCs w:val="18"/>
                <w:lang w:val="en-US" w:eastAsia="fr-FR"/>
              </w:rPr>
            </w:pPr>
          </w:p>
          <w:p w14:paraId="3960C164"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4FE7E65B" w14:textId="77777777" w:rsidR="00BF1932" w:rsidRPr="004142EC" w:rsidRDefault="00BF1932" w:rsidP="00BF1932">
            <w:pPr>
              <w:contextualSpacing/>
              <w:rPr>
                <w:sz w:val="18"/>
                <w:szCs w:val="18"/>
                <w:lang w:val="en-GB" w:eastAsia="fr-FR"/>
              </w:rPr>
            </w:pPr>
            <w:r w:rsidRPr="004142EC">
              <w:rPr>
                <w:sz w:val="18"/>
                <w:szCs w:val="18"/>
                <w:lang w:val="en-GB" w:eastAsia="fr-FR"/>
              </w:rPr>
              <w:t>EU20-038-02</w:t>
            </w:r>
          </w:p>
          <w:p w14:paraId="0E7D0069" w14:textId="77777777" w:rsidR="00BF1932" w:rsidRPr="004142EC" w:rsidRDefault="00BF1932" w:rsidP="00BF1932">
            <w:pPr>
              <w:contextualSpacing/>
              <w:rPr>
                <w:sz w:val="18"/>
                <w:szCs w:val="18"/>
                <w:lang w:val="en-GB" w:eastAsia="fr-FR"/>
              </w:rPr>
            </w:pPr>
          </w:p>
          <w:p w14:paraId="5F9DD577" w14:textId="6C857D54"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451321AD" w14:textId="24A54EAE" w:rsidR="00BF1932" w:rsidRPr="0066409B" w:rsidRDefault="00BF1932" w:rsidP="00BF1932">
            <w:pPr>
              <w:jc w:val="center"/>
              <w:rPr>
                <w:sz w:val="18"/>
                <w:szCs w:val="18"/>
              </w:rPr>
            </w:pPr>
            <w:r w:rsidRPr="0066409B">
              <w:rPr>
                <w:sz w:val="18"/>
                <w:szCs w:val="18"/>
              </w:rPr>
              <w:t>N</w:t>
            </w:r>
          </w:p>
        </w:tc>
        <w:tc>
          <w:tcPr>
            <w:tcW w:w="399" w:type="pct"/>
          </w:tcPr>
          <w:p w14:paraId="09FFD5D3" w14:textId="74C83AC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F81CCB"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1755BDC" w14:textId="47F6C0FF" w:rsidR="00DB517D" w:rsidRDefault="00DB517D" w:rsidP="00DB517D">
            <w:pPr>
              <w:jc w:val="center"/>
              <w:rPr>
                <w:sz w:val="18"/>
                <w:szCs w:val="18"/>
                <w:lang w:val="en-US"/>
              </w:rPr>
            </w:pPr>
            <w:r w:rsidRPr="00E17996">
              <w:rPr>
                <w:sz w:val="18"/>
                <w:szCs w:val="18"/>
                <w:highlight w:val="cyan"/>
                <w:lang w:val="en-US"/>
              </w:rPr>
              <w:t>Registered in July 2023</w:t>
            </w:r>
          </w:p>
          <w:p w14:paraId="36BAA950" w14:textId="2E51BEAC"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1FE3B9A" w14:textId="46034B1C" w:rsidR="00BF1932" w:rsidRPr="0066409B" w:rsidRDefault="00BF1932" w:rsidP="00BF1932">
            <w:pPr>
              <w:jc w:val="center"/>
              <w:rPr>
                <w:sz w:val="18"/>
                <w:szCs w:val="18"/>
              </w:rPr>
            </w:pPr>
            <w:r w:rsidRPr="0066409B">
              <w:rPr>
                <w:sz w:val="18"/>
                <w:szCs w:val="18"/>
              </w:rPr>
              <w:t>Nufarm</w:t>
            </w:r>
          </w:p>
        </w:tc>
      </w:tr>
      <w:tr w:rsidR="00BF1932" w:rsidRPr="0066409B" w14:paraId="55879530" w14:textId="77777777" w:rsidTr="004142EC">
        <w:trPr>
          <w:cantSplit/>
        </w:trPr>
        <w:tc>
          <w:tcPr>
            <w:tcW w:w="499" w:type="pct"/>
          </w:tcPr>
          <w:p w14:paraId="582600C4" w14:textId="77777777" w:rsidR="00BF1932" w:rsidRPr="0066409B" w:rsidRDefault="00BF1932" w:rsidP="00BF1932">
            <w:pPr>
              <w:jc w:val="left"/>
              <w:rPr>
                <w:sz w:val="18"/>
                <w:szCs w:val="18"/>
                <w:lang w:eastAsia="fr-FR"/>
              </w:rPr>
            </w:pPr>
            <w:r w:rsidRPr="0066409B">
              <w:rPr>
                <w:sz w:val="18"/>
                <w:szCs w:val="18"/>
                <w:lang w:eastAsia="fr-FR"/>
              </w:rPr>
              <w:t>KCP 6.2</w:t>
            </w:r>
          </w:p>
          <w:p w14:paraId="43EA78AF" w14:textId="44F845C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5249E4E" w14:textId="0399D6B0" w:rsidR="00BF1932" w:rsidRPr="0066409B" w:rsidRDefault="00BF1932" w:rsidP="00BF1932">
            <w:pPr>
              <w:rPr>
                <w:sz w:val="18"/>
                <w:szCs w:val="18"/>
              </w:rPr>
            </w:pPr>
            <w:r w:rsidRPr="0066409B">
              <w:rPr>
                <w:sz w:val="18"/>
                <w:szCs w:val="18"/>
                <w:lang w:eastAsia="fr-FR"/>
              </w:rPr>
              <w:t>H. ERB</w:t>
            </w:r>
          </w:p>
        </w:tc>
        <w:tc>
          <w:tcPr>
            <w:tcW w:w="428" w:type="pct"/>
          </w:tcPr>
          <w:p w14:paraId="38D9D547" w14:textId="3FCDC6EC" w:rsidR="00BF1932" w:rsidRPr="0066409B" w:rsidRDefault="00BF1932" w:rsidP="00BF1932">
            <w:pPr>
              <w:jc w:val="center"/>
              <w:rPr>
                <w:sz w:val="18"/>
                <w:szCs w:val="18"/>
              </w:rPr>
            </w:pPr>
            <w:r w:rsidRPr="0066409B">
              <w:rPr>
                <w:sz w:val="18"/>
                <w:szCs w:val="18"/>
                <w:lang w:eastAsia="fr-FR"/>
              </w:rPr>
              <w:t>2020</w:t>
            </w:r>
          </w:p>
        </w:tc>
        <w:tc>
          <w:tcPr>
            <w:tcW w:w="1649" w:type="pct"/>
          </w:tcPr>
          <w:p w14:paraId="54553349"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639D5268" w14:textId="77777777" w:rsidR="00BF1932" w:rsidRPr="009E6285" w:rsidRDefault="00BF1932" w:rsidP="00BF1932">
            <w:pPr>
              <w:contextualSpacing/>
              <w:rPr>
                <w:sz w:val="18"/>
                <w:szCs w:val="18"/>
                <w:lang w:val="en-US" w:eastAsia="fr-FR"/>
              </w:rPr>
            </w:pPr>
          </w:p>
          <w:p w14:paraId="256F4649" w14:textId="77777777" w:rsidR="00BF1932" w:rsidRPr="009E6285" w:rsidRDefault="00BF1932" w:rsidP="00BF1932">
            <w:pPr>
              <w:contextualSpacing/>
              <w:rPr>
                <w:sz w:val="18"/>
                <w:szCs w:val="18"/>
                <w:lang w:val="en-US" w:eastAsia="fr-FR"/>
              </w:rPr>
            </w:pPr>
            <w:r w:rsidRPr="009E6285">
              <w:rPr>
                <w:sz w:val="18"/>
                <w:szCs w:val="18"/>
                <w:lang w:val="en-US" w:eastAsia="fr-FR"/>
              </w:rPr>
              <w:t>OAT Limited</w:t>
            </w:r>
          </w:p>
          <w:p w14:paraId="38E82494" w14:textId="77777777" w:rsidR="00BF1932" w:rsidRPr="009E6285" w:rsidRDefault="00BF1932" w:rsidP="00BF1932">
            <w:pPr>
              <w:contextualSpacing/>
              <w:rPr>
                <w:sz w:val="18"/>
                <w:szCs w:val="18"/>
                <w:lang w:val="en-US" w:eastAsia="fr-FR"/>
              </w:rPr>
            </w:pPr>
            <w:r w:rsidRPr="009E6285">
              <w:rPr>
                <w:sz w:val="18"/>
                <w:szCs w:val="18"/>
                <w:lang w:val="en-US" w:eastAsia="fr-FR"/>
              </w:rPr>
              <w:t>EU20-038-03</w:t>
            </w:r>
          </w:p>
          <w:p w14:paraId="3CD0153C" w14:textId="77777777" w:rsidR="00BF1932" w:rsidRPr="009E6285" w:rsidRDefault="00BF1932" w:rsidP="00BF1932">
            <w:pPr>
              <w:contextualSpacing/>
              <w:rPr>
                <w:sz w:val="18"/>
                <w:szCs w:val="18"/>
                <w:lang w:val="en-US" w:eastAsia="fr-FR"/>
              </w:rPr>
            </w:pPr>
          </w:p>
          <w:p w14:paraId="17D7CE73" w14:textId="15CB85FA"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4D17DA75" w14:textId="07653C8E" w:rsidR="00BF1932" w:rsidRPr="0066409B" w:rsidRDefault="00BF1932" w:rsidP="00BF1932">
            <w:pPr>
              <w:jc w:val="center"/>
              <w:rPr>
                <w:sz w:val="18"/>
                <w:szCs w:val="18"/>
              </w:rPr>
            </w:pPr>
            <w:r w:rsidRPr="0066409B">
              <w:rPr>
                <w:sz w:val="18"/>
                <w:szCs w:val="18"/>
              </w:rPr>
              <w:t>N</w:t>
            </w:r>
          </w:p>
        </w:tc>
        <w:tc>
          <w:tcPr>
            <w:tcW w:w="399" w:type="pct"/>
          </w:tcPr>
          <w:p w14:paraId="27249BB0" w14:textId="51D0BCB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27578F8" w14:textId="4FE4D455"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2FAE8741" w14:textId="18B29387" w:rsidR="00BF1932" w:rsidRPr="0066409B" w:rsidRDefault="00BF1932" w:rsidP="00BF1932">
            <w:pPr>
              <w:jc w:val="center"/>
              <w:rPr>
                <w:sz w:val="18"/>
                <w:szCs w:val="18"/>
              </w:rPr>
            </w:pPr>
            <w:r w:rsidRPr="0066409B">
              <w:rPr>
                <w:sz w:val="18"/>
                <w:szCs w:val="18"/>
              </w:rPr>
              <w:t>Nufarm</w:t>
            </w:r>
          </w:p>
        </w:tc>
      </w:tr>
      <w:tr w:rsidR="00BF1932" w:rsidRPr="0066409B" w14:paraId="54D4070A" w14:textId="77777777" w:rsidTr="004142EC">
        <w:trPr>
          <w:cantSplit/>
        </w:trPr>
        <w:tc>
          <w:tcPr>
            <w:tcW w:w="499" w:type="pct"/>
          </w:tcPr>
          <w:p w14:paraId="4D7344B4" w14:textId="3BDF7FD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A1F874E" w14:textId="08393C65" w:rsidR="00BF1932" w:rsidRPr="0066409B" w:rsidRDefault="00BF1932" w:rsidP="00BF1932">
            <w:pPr>
              <w:rPr>
                <w:sz w:val="18"/>
                <w:szCs w:val="18"/>
              </w:rPr>
            </w:pPr>
            <w:r w:rsidRPr="0066409B">
              <w:rPr>
                <w:sz w:val="18"/>
                <w:szCs w:val="18"/>
                <w:lang w:eastAsia="fr-FR"/>
              </w:rPr>
              <w:t>I. SIMEK</w:t>
            </w:r>
          </w:p>
        </w:tc>
        <w:tc>
          <w:tcPr>
            <w:tcW w:w="428" w:type="pct"/>
          </w:tcPr>
          <w:p w14:paraId="069693FB" w14:textId="16CEB2E1" w:rsidR="00BF1932" w:rsidRPr="0066409B" w:rsidRDefault="00BF1932" w:rsidP="00BF1932">
            <w:pPr>
              <w:jc w:val="center"/>
              <w:rPr>
                <w:sz w:val="18"/>
                <w:szCs w:val="18"/>
              </w:rPr>
            </w:pPr>
            <w:r w:rsidRPr="0066409B">
              <w:rPr>
                <w:sz w:val="18"/>
                <w:szCs w:val="18"/>
                <w:lang w:eastAsia="fr-FR"/>
              </w:rPr>
              <w:t>2020</w:t>
            </w:r>
          </w:p>
        </w:tc>
        <w:tc>
          <w:tcPr>
            <w:tcW w:w="1649" w:type="pct"/>
          </w:tcPr>
          <w:p w14:paraId="12B12075"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3036DD41" w14:textId="77777777" w:rsidR="00BF1932" w:rsidRPr="009E6285" w:rsidRDefault="00BF1932" w:rsidP="00BF1932">
            <w:pPr>
              <w:contextualSpacing/>
              <w:rPr>
                <w:sz w:val="18"/>
                <w:szCs w:val="18"/>
                <w:lang w:val="en-US" w:eastAsia="fr-FR"/>
              </w:rPr>
            </w:pPr>
          </w:p>
          <w:p w14:paraId="43D2DBA8" w14:textId="77777777" w:rsidR="00BF1932" w:rsidRPr="004142EC" w:rsidRDefault="00BF1932" w:rsidP="00BF1932">
            <w:pPr>
              <w:contextualSpacing/>
              <w:rPr>
                <w:sz w:val="18"/>
                <w:szCs w:val="18"/>
                <w:lang w:val="en-GB" w:eastAsia="fr-FR"/>
              </w:rPr>
            </w:pPr>
            <w:r w:rsidRPr="004142EC">
              <w:rPr>
                <w:sz w:val="18"/>
                <w:szCs w:val="18"/>
                <w:lang w:val="en-GB" w:eastAsia="fr-FR"/>
              </w:rPr>
              <w:t>ANADIAG CZ</w:t>
            </w:r>
          </w:p>
          <w:p w14:paraId="0B419C18" w14:textId="77777777" w:rsidR="00BF1932" w:rsidRPr="004142EC" w:rsidRDefault="00BF1932" w:rsidP="00BF1932">
            <w:pPr>
              <w:contextualSpacing/>
              <w:rPr>
                <w:sz w:val="18"/>
                <w:szCs w:val="18"/>
                <w:lang w:val="en-GB" w:eastAsia="fr-FR"/>
              </w:rPr>
            </w:pPr>
            <w:r w:rsidRPr="004142EC">
              <w:rPr>
                <w:sz w:val="18"/>
                <w:szCs w:val="18"/>
                <w:lang w:val="en-GB" w:eastAsia="fr-FR"/>
              </w:rPr>
              <w:t>EU20-038-08</w:t>
            </w:r>
          </w:p>
          <w:p w14:paraId="6F0DF2F2" w14:textId="77777777" w:rsidR="00BF1932" w:rsidRPr="004142EC" w:rsidRDefault="00BF1932" w:rsidP="00BF1932">
            <w:pPr>
              <w:contextualSpacing/>
              <w:rPr>
                <w:sz w:val="18"/>
                <w:szCs w:val="18"/>
                <w:lang w:val="en-GB" w:eastAsia="fr-FR"/>
              </w:rPr>
            </w:pPr>
          </w:p>
          <w:p w14:paraId="59B7B316" w14:textId="052E30E5"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775E47F4" w14:textId="15D262EF" w:rsidR="00BF1932" w:rsidRPr="0066409B" w:rsidRDefault="00BF1932" w:rsidP="00BF1932">
            <w:pPr>
              <w:jc w:val="center"/>
              <w:rPr>
                <w:sz w:val="18"/>
                <w:szCs w:val="18"/>
              </w:rPr>
            </w:pPr>
            <w:r w:rsidRPr="0066409B">
              <w:rPr>
                <w:sz w:val="18"/>
                <w:szCs w:val="18"/>
              </w:rPr>
              <w:t>N</w:t>
            </w:r>
          </w:p>
        </w:tc>
        <w:tc>
          <w:tcPr>
            <w:tcW w:w="399" w:type="pct"/>
          </w:tcPr>
          <w:p w14:paraId="76FB4A3B" w14:textId="432A29D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864C8BB"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D756B27" w14:textId="6056D86B" w:rsidR="00DB517D" w:rsidRDefault="00DB517D" w:rsidP="00DB517D">
            <w:pPr>
              <w:jc w:val="center"/>
              <w:rPr>
                <w:sz w:val="18"/>
                <w:szCs w:val="18"/>
                <w:lang w:val="en-US"/>
              </w:rPr>
            </w:pPr>
            <w:r w:rsidRPr="00E17996">
              <w:rPr>
                <w:sz w:val="18"/>
                <w:szCs w:val="18"/>
                <w:highlight w:val="cyan"/>
                <w:lang w:val="en-US"/>
              </w:rPr>
              <w:t>Registered in July 2023</w:t>
            </w:r>
          </w:p>
          <w:p w14:paraId="215BBD89" w14:textId="5C9C7A01"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782ED3C" w14:textId="1D13E37F" w:rsidR="00BF1932" w:rsidRPr="0066409B" w:rsidRDefault="00BF1932" w:rsidP="00BF1932">
            <w:pPr>
              <w:jc w:val="center"/>
              <w:rPr>
                <w:sz w:val="18"/>
                <w:szCs w:val="18"/>
              </w:rPr>
            </w:pPr>
            <w:r w:rsidRPr="0066409B">
              <w:rPr>
                <w:sz w:val="18"/>
                <w:szCs w:val="18"/>
              </w:rPr>
              <w:t>Nufarm</w:t>
            </w:r>
          </w:p>
        </w:tc>
      </w:tr>
      <w:tr w:rsidR="00BF1932" w:rsidRPr="0066409B" w14:paraId="36DAB152" w14:textId="77777777" w:rsidTr="004142EC">
        <w:trPr>
          <w:cantSplit/>
        </w:trPr>
        <w:tc>
          <w:tcPr>
            <w:tcW w:w="499" w:type="pct"/>
          </w:tcPr>
          <w:p w14:paraId="581661C9" w14:textId="77777777" w:rsidR="00BF1932" w:rsidRPr="0066409B" w:rsidRDefault="00BF1932" w:rsidP="00BF1932">
            <w:pPr>
              <w:jc w:val="left"/>
              <w:rPr>
                <w:sz w:val="18"/>
                <w:szCs w:val="18"/>
                <w:lang w:eastAsia="fr-FR"/>
              </w:rPr>
            </w:pPr>
            <w:r w:rsidRPr="0066409B">
              <w:rPr>
                <w:sz w:val="18"/>
                <w:szCs w:val="18"/>
                <w:lang w:eastAsia="fr-FR"/>
              </w:rPr>
              <w:t>KCP 6.2</w:t>
            </w:r>
          </w:p>
          <w:p w14:paraId="651EE837" w14:textId="6DB23661"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DBF8129" w14:textId="68DD29B0" w:rsidR="00BF1932" w:rsidRPr="0066409B" w:rsidRDefault="00BF1932" w:rsidP="00BF1932">
            <w:pPr>
              <w:rPr>
                <w:sz w:val="18"/>
                <w:szCs w:val="18"/>
              </w:rPr>
            </w:pPr>
            <w:r w:rsidRPr="0066409B">
              <w:rPr>
                <w:sz w:val="18"/>
                <w:szCs w:val="18"/>
                <w:lang w:eastAsia="fr-FR"/>
              </w:rPr>
              <w:t>I. SIMEK</w:t>
            </w:r>
          </w:p>
        </w:tc>
        <w:tc>
          <w:tcPr>
            <w:tcW w:w="428" w:type="pct"/>
          </w:tcPr>
          <w:p w14:paraId="66CAF369" w14:textId="079527EC" w:rsidR="00BF1932" w:rsidRPr="0066409B" w:rsidRDefault="00BF1932" w:rsidP="00BF1932">
            <w:pPr>
              <w:jc w:val="center"/>
              <w:rPr>
                <w:sz w:val="18"/>
                <w:szCs w:val="18"/>
              </w:rPr>
            </w:pPr>
            <w:r w:rsidRPr="0066409B">
              <w:rPr>
                <w:sz w:val="18"/>
                <w:szCs w:val="18"/>
                <w:lang w:eastAsia="fr-FR"/>
              </w:rPr>
              <w:t>2020</w:t>
            </w:r>
          </w:p>
        </w:tc>
        <w:tc>
          <w:tcPr>
            <w:tcW w:w="1649" w:type="pct"/>
          </w:tcPr>
          <w:p w14:paraId="00293A31"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48AA18C8" w14:textId="77777777" w:rsidR="00BF1932" w:rsidRPr="009E6285" w:rsidRDefault="00BF1932" w:rsidP="00BF1932">
            <w:pPr>
              <w:contextualSpacing/>
              <w:rPr>
                <w:sz w:val="18"/>
                <w:szCs w:val="18"/>
                <w:lang w:val="en-US" w:eastAsia="fr-FR"/>
              </w:rPr>
            </w:pPr>
          </w:p>
          <w:p w14:paraId="4085863A" w14:textId="77777777" w:rsidR="00BF1932" w:rsidRPr="004142EC" w:rsidRDefault="00BF1932" w:rsidP="00BF1932">
            <w:pPr>
              <w:contextualSpacing/>
              <w:rPr>
                <w:sz w:val="18"/>
                <w:szCs w:val="18"/>
                <w:lang w:val="en-GB" w:eastAsia="fr-FR"/>
              </w:rPr>
            </w:pPr>
            <w:r w:rsidRPr="004142EC">
              <w:rPr>
                <w:sz w:val="18"/>
                <w:szCs w:val="18"/>
                <w:lang w:val="en-GB" w:eastAsia="fr-FR"/>
              </w:rPr>
              <w:t>ANADIAG CZ</w:t>
            </w:r>
          </w:p>
          <w:p w14:paraId="5D7B3191" w14:textId="77777777" w:rsidR="00BF1932" w:rsidRPr="004142EC" w:rsidRDefault="00BF1932" w:rsidP="00BF1932">
            <w:pPr>
              <w:contextualSpacing/>
              <w:rPr>
                <w:sz w:val="18"/>
                <w:szCs w:val="18"/>
                <w:lang w:val="en-GB" w:eastAsia="fr-FR"/>
              </w:rPr>
            </w:pPr>
            <w:r w:rsidRPr="004142EC">
              <w:rPr>
                <w:sz w:val="18"/>
                <w:szCs w:val="18"/>
                <w:lang w:val="en-GB" w:eastAsia="fr-FR"/>
              </w:rPr>
              <w:t>EU20-038-13</w:t>
            </w:r>
          </w:p>
          <w:p w14:paraId="5A2960FD" w14:textId="77777777" w:rsidR="00BF1932" w:rsidRPr="004142EC" w:rsidRDefault="00BF1932" w:rsidP="00BF1932">
            <w:pPr>
              <w:contextualSpacing/>
              <w:rPr>
                <w:sz w:val="18"/>
                <w:szCs w:val="18"/>
                <w:lang w:val="en-GB" w:eastAsia="fr-FR"/>
              </w:rPr>
            </w:pPr>
          </w:p>
          <w:p w14:paraId="12E8E42E" w14:textId="007AB789"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B8674CF" w14:textId="1F0B3A55" w:rsidR="00BF1932" w:rsidRPr="0066409B" w:rsidRDefault="00BF1932" w:rsidP="00BF1932">
            <w:pPr>
              <w:jc w:val="center"/>
              <w:rPr>
                <w:sz w:val="18"/>
                <w:szCs w:val="18"/>
              </w:rPr>
            </w:pPr>
            <w:r w:rsidRPr="0066409B">
              <w:rPr>
                <w:sz w:val="18"/>
                <w:szCs w:val="18"/>
              </w:rPr>
              <w:t>N</w:t>
            </w:r>
          </w:p>
        </w:tc>
        <w:tc>
          <w:tcPr>
            <w:tcW w:w="399" w:type="pct"/>
          </w:tcPr>
          <w:p w14:paraId="403BD03D" w14:textId="0CC9956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FDDE503"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1EA7728B" w14:textId="7EB95C48" w:rsidR="00DB517D" w:rsidRDefault="00DB517D" w:rsidP="00DB517D">
            <w:pPr>
              <w:jc w:val="center"/>
              <w:rPr>
                <w:sz w:val="18"/>
                <w:szCs w:val="18"/>
                <w:lang w:val="en-US"/>
              </w:rPr>
            </w:pPr>
            <w:r w:rsidRPr="00E17996">
              <w:rPr>
                <w:sz w:val="18"/>
                <w:szCs w:val="18"/>
                <w:highlight w:val="cyan"/>
                <w:lang w:val="en-US"/>
              </w:rPr>
              <w:t>Registered in July 2023</w:t>
            </w:r>
          </w:p>
          <w:p w14:paraId="51B07FFD" w14:textId="18E1F8CB"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B2ADFDA" w14:textId="180B258E" w:rsidR="00BF1932" w:rsidRPr="0066409B" w:rsidRDefault="00BF1932" w:rsidP="00BF1932">
            <w:pPr>
              <w:jc w:val="center"/>
              <w:rPr>
                <w:sz w:val="18"/>
                <w:szCs w:val="18"/>
              </w:rPr>
            </w:pPr>
            <w:r w:rsidRPr="0066409B">
              <w:rPr>
                <w:sz w:val="18"/>
                <w:szCs w:val="18"/>
              </w:rPr>
              <w:t>Nufarm</w:t>
            </w:r>
          </w:p>
        </w:tc>
      </w:tr>
      <w:tr w:rsidR="00BF1932" w:rsidRPr="0066409B" w14:paraId="6FFFCF20" w14:textId="77777777" w:rsidTr="004142EC">
        <w:trPr>
          <w:cantSplit/>
        </w:trPr>
        <w:tc>
          <w:tcPr>
            <w:tcW w:w="499" w:type="pct"/>
          </w:tcPr>
          <w:p w14:paraId="7EDFAC47" w14:textId="77777777" w:rsidR="00BF1932" w:rsidRPr="0066409B" w:rsidRDefault="00BF1932" w:rsidP="00BF1932">
            <w:pPr>
              <w:jc w:val="left"/>
              <w:rPr>
                <w:sz w:val="18"/>
                <w:szCs w:val="18"/>
                <w:lang w:eastAsia="fr-FR"/>
              </w:rPr>
            </w:pPr>
            <w:r w:rsidRPr="0066409B">
              <w:rPr>
                <w:sz w:val="18"/>
                <w:szCs w:val="18"/>
                <w:lang w:eastAsia="fr-FR"/>
              </w:rPr>
              <w:t>KCP 6.2</w:t>
            </w:r>
          </w:p>
          <w:p w14:paraId="7ED16BD4" w14:textId="65E111C2"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322AA70" w14:textId="06732F80" w:rsidR="00BF1932" w:rsidRPr="0066409B" w:rsidRDefault="00BF1932" w:rsidP="00BF1932">
            <w:pPr>
              <w:rPr>
                <w:sz w:val="18"/>
                <w:szCs w:val="18"/>
              </w:rPr>
            </w:pPr>
            <w:r w:rsidRPr="0066409B">
              <w:rPr>
                <w:sz w:val="18"/>
                <w:szCs w:val="18"/>
                <w:lang w:eastAsia="fr-FR"/>
              </w:rPr>
              <w:t>S. DUCROT</w:t>
            </w:r>
          </w:p>
        </w:tc>
        <w:tc>
          <w:tcPr>
            <w:tcW w:w="428" w:type="pct"/>
          </w:tcPr>
          <w:p w14:paraId="23F15F6F" w14:textId="0BF1E3D2" w:rsidR="00BF1932" w:rsidRPr="0066409B" w:rsidRDefault="00BF1932" w:rsidP="00BF1932">
            <w:pPr>
              <w:jc w:val="center"/>
              <w:rPr>
                <w:sz w:val="18"/>
                <w:szCs w:val="18"/>
              </w:rPr>
            </w:pPr>
            <w:r w:rsidRPr="0066409B">
              <w:rPr>
                <w:sz w:val="18"/>
                <w:szCs w:val="18"/>
                <w:lang w:eastAsia="fr-FR"/>
              </w:rPr>
              <w:t>2020</w:t>
            </w:r>
          </w:p>
        </w:tc>
        <w:tc>
          <w:tcPr>
            <w:tcW w:w="1649" w:type="pct"/>
          </w:tcPr>
          <w:p w14:paraId="59BDAA1B"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5C33BE33" w14:textId="77777777" w:rsidR="00BF1932" w:rsidRPr="009E6285" w:rsidRDefault="00BF1932" w:rsidP="00BF1932">
            <w:pPr>
              <w:contextualSpacing/>
              <w:rPr>
                <w:sz w:val="18"/>
                <w:szCs w:val="18"/>
                <w:lang w:val="en-US" w:eastAsia="fr-FR"/>
              </w:rPr>
            </w:pPr>
          </w:p>
          <w:p w14:paraId="4814960D" w14:textId="77777777" w:rsidR="00BF1932" w:rsidRPr="004142EC" w:rsidRDefault="00BF1932" w:rsidP="00BF1932">
            <w:pPr>
              <w:contextualSpacing/>
              <w:rPr>
                <w:sz w:val="18"/>
                <w:szCs w:val="18"/>
                <w:lang w:val="en-GB" w:eastAsia="fr-FR"/>
              </w:rPr>
            </w:pPr>
            <w:r w:rsidRPr="004142EC">
              <w:rPr>
                <w:sz w:val="18"/>
                <w:szCs w:val="18"/>
                <w:lang w:val="en-GB" w:eastAsia="fr-FR"/>
              </w:rPr>
              <w:t>ANADIAG SAS</w:t>
            </w:r>
          </w:p>
          <w:p w14:paraId="58CD3D4C" w14:textId="77777777" w:rsidR="00BF1932" w:rsidRPr="004142EC" w:rsidRDefault="00BF1932" w:rsidP="00BF1932">
            <w:pPr>
              <w:contextualSpacing/>
              <w:rPr>
                <w:sz w:val="18"/>
                <w:szCs w:val="18"/>
                <w:lang w:val="en-GB" w:eastAsia="fr-FR"/>
              </w:rPr>
            </w:pPr>
            <w:r w:rsidRPr="004142EC">
              <w:rPr>
                <w:sz w:val="18"/>
                <w:szCs w:val="18"/>
                <w:lang w:val="en-GB" w:eastAsia="fr-FR"/>
              </w:rPr>
              <w:t>EU20-038-14</w:t>
            </w:r>
          </w:p>
          <w:p w14:paraId="54B57EE0" w14:textId="77777777" w:rsidR="00BF1932" w:rsidRPr="004142EC" w:rsidRDefault="00BF1932" w:rsidP="00BF1932">
            <w:pPr>
              <w:contextualSpacing/>
              <w:rPr>
                <w:sz w:val="18"/>
                <w:szCs w:val="18"/>
                <w:lang w:val="en-GB" w:eastAsia="fr-FR"/>
              </w:rPr>
            </w:pPr>
          </w:p>
          <w:p w14:paraId="7DE6E981" w14:textId="51D1314A"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1E99054F" w14:textId="7EAC72E0" w:rsidR="00BF1932" w:rsidRPr="0066409B" w:rsidRDefault="00BF1932" w:rsidP="00BF1932">
            <w:pPr>
              <w:jc w:val="center"/>
              <w:rPr>
                <w:sz w:val="18"/>
                <w:szCs w:val="18"/>
              </w:rPr>
            </w:pPr>
            <w:r w:rsidRPr="0066409B">
              <w:rPr>
                <w:sz w:val="18"/>
                <w:szCs w:val="18"/>
              </w:rPr>
              <w:t>N</w:t>
            </w:r>
          </w:p>
        </w:tc>
        <w:tc>
          <w:tcPr>
            <w:tcW w:w="399" w:type="pct"/>
          </w:tcPr>
          <w:p w14:paraId="6F6D5C85" w14:textId="38C007B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1835CB1" w14:textId="39F4D990"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787CE3D" w14:textId="014B3A3D" w:rsidR="00BF1932" w:rsidRPr="0066409B" w:rsidRDefault="00BF1932" w:rsidP="00BF1932">
            <w:pPr>
              <w:jc w:val="center"/>
              <w:rPr>
                <w:sz w:val="18"/>
                <w:szCs w:val="18"/>
              </w:rPr>
            </w:pPr>
            <w:r w:rsidRPr="0066409B">
              <w:rPr>
                <w:sz w:val="18"/>
                <w:szCs w:val="18"/>
              </w:rPr>
              <w:t>Nufarm</w:t>
            </w:r>
          </w:p>
        </w:tc>
      </w:tr>
      <w:tr w:rsidR="00BF1932" w:rsidRPr="0066409B" w14:paraId="10299AB3" w14:textId="77777777" w:rsidTr="004142EC">
        <w:trPr>
          <w:cantSplit/>
        </w:trPr>
        <w:tc>
          <w:tcPr>
            <w:tcW w:w="499" w:type="pct"/>
          </w:tcPr>
          <w:p w14:paraId="615CBC85" w14:textId="77777777" w:rsidR="00BF1932" w:rsidRPr="0066409B" w:rsidRDefault="00BF1932" w:rsidP="00BF1932">
            <w:pPr>
              <w:jc w:val="left"/>
              <w:rPr>
                <w:sz w:val="18"/>
                <w:szCs w:val="18"/>
                <w:lang w:eastAsia="fr-FR"/>
              </w:rPr>
            </w:pPr>
            <w:r w:rsidRPr="0066409B">
              <w:rPr>
                <w:sz w:val="18"/>
                <w:szCs w:val="18"/>
                <w:lang w:eastAsia="fr-FR"/>
              </w:rPr>
              <w:t>KCP 6.2</w:t>
            </w:r>
          </w:p>
          <w:p w14:paraId="43B9FE14" w14:textId="3DB935F3"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1551E0E" w14:textId="055779E2" w:rsidR="00BF1932" w:rsidRPr="0066409B" w:rsidRDefault="00BF1932" w:rsidP="00BF1932">
            <w:pPr>
              <w:rPr>
                <w:sz w:val="18"/>
                <w:szCs w:val="18"/>
              </w:rPr>
            </w:pPr>
            <w:r w:rsidRPr="0066409B">
              <w:rPr>
                <w:sz w:val="18"/>
                <w:szCs w:val="18"/>
                <w:lang w:eastAsia="fr-FR"/>
              </w:rPr>
              <w:t>J. ROHR</w:t>
            </w:r>
          </w:p>
        </w:tc>
        <w:tc>
          <w:tcPr>
            <w:tcW w:w="428" w:type="pct"/>
          </w:tcPr>
          <w:p w14:paraId="496EE24A" w14:textId="07EB74F9" w:rsidR="00BF1932" w:rsidRPr="0066409B" w:rsidRDefault="00BF1932" w:rsidP="00BF1932">
            <w:pPr>
              <w:jc w:val="center"/>
              <w:rPr>
                <w:sz w:val="18"/>
                <w:szCs w:val="18"/>
              </w:rPr>
            </w:pPr>
            <w:r w:rsidRPr="0066409B">
              <w:rPr>
                <w:sz w:val="18"/>
                <w:szCs w:val="18"/>
                <w:lang w:eastAsia="fr-FR"/>
              </w:rPr>
              <w:t>2020</w:t>
            </w:r>
          </w:p>
        </w:tc>
        <w:tc>
          <w:tcPr>
            <w:tcW w:w="1649" w:type="pct"/>
          </w:tcPr>
          <w:p w14:paraId="6EF32BD4"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01E546C6" w14:textId="77777777" w:rsidR="00BF1932" w:rsidRPr="009E6285" w:rsidRDefault="00BF1932" w:rsidP="00BF1932">
            <w:pPr>
              <w:contextualSpacing/>
              <w:rPr>
                <w:sz w:val="18"/>
                <w:szCs w:val="18"/>
                <w:lang w:val="en-US" w:eastAsia="fr-FR"/>
              </w:rPr>
            </w:pPr>
          </w:p>
          <w:p w14:paraId="53D8DCFD"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41A2C58E" w14:textId="77777777" w:rsidR="00BF1932" w:rsidRPr="004142EC" w:rsidRDefault="00BF1932" w:rsidP="00BF1932">
            <w:pPr>
              <w:contextualSpacing/>
              <w:rPr>
                <w:sz w:val="18"/>
                <w:szCs w:val="18"/>
                <w:lang w:val="en-GB" w:eastAsia="fr-FR"/>
              </w:rPr>
            </w:pPr>
            <w:r w:rsidRPr="004142EC">
              <w:rPr>
                <w:sz w:val="18"/>
                <w:szCs w:val="18"/>
                <w:lang w:val="en-GB" w:eastAsia="fr-FR"/>
              </w:rPr>
              <w:t>EU20-038-17</w:t>
            </w:r>
          </w:p>
          <w:p w14:paraId="1C81BBCB" w14:textId="77777777" w:rsidR="00BF1932" w:rsidRPr="004142EC" w:rsidRDefault="00BF1932" w:rsidP="00BF1932">
            <w:pPr>
              <w:contextualSpacing/>
              <w:rPr>
                <w:sz w:val="18"/>
                <w:szCs w:val="18"/>
                <w:lang w:val="en-GB" w:eastAsia="fr-FR"/>
              </w:rPr>
            </w:pPr>
          </w:p>
          <w:p w14:paraId="3DEC1D9B" w14:textId="380E211B"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26388C4A" w14:textId="3E05F03B" w:rsidR="00BF1932" w:rsidRPr="0066409B" w:rsidRDefault="00BF1932" w:rsidP="00BF1932">
            <w:pPr>
              <w:jc w:val="center"/>
              <w:rPr>
                <w:sz w:val="18"/>
                <w:szCs w:val="18"/>
              </w:rPr>
            </w:pPr>
            <w:r w:rsidRPr="0066409B">
              <w:rPr>
                <w:sz w:val="18"/>
                <w:szCs w:val="18"/>
              </w:rPr>
              <w:t>N</w:t>
            </w:r>
          </w:p>
        </w:tc>
        <w:tc>
          <w:tcPr>
            <w:tcW w:w="399" w:type="pct"/>
          </w:tcPr>
          <w:p w14:paraId="626AC993" w14:textId="04DDD88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7AF026E"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1FFCFFEB" w14:textId="28162713" w:rsidR="00DB517D" w:rsidRDefault="00DB517D" w:rsidP="00DB517D">
            <w:pPr>
              <w:jc w:val="center"/>
              <w:rPr>
                <w:sz w:val="18"/>
                <w:szCs w:val="18"/>
                <w:lang w:val="en-US"/>
              </w:rPr>
            </w:pPr>
            <w:r w:rsidRPr="00E17996">
              <w:rPr>
                <w:sz w:val="18"/>
                <w:szCs w:val="18"/>
                <w:highlight w:val="cyan"/>
                <w:lang w:val="en-US"/>
              </w:rPr>
              <w:t>Registered in July 2023</w:t>
            </w:r>
          </w:p>
          <w:p w14:paraId="35C3EC50" w14:textId="47F29890"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84D7FB8" w14:textId="041E81D8" w:rsidR="00BF1932" w:rsidRPr="0066409B" w:rsidRDefault="00BF1932" w:rsidP="00BF1932">
            <w:pPr>
              <w:jc w:val="center"/>
              <w:rPr>
                <w:sz w:val="18"/>
                <w:szCs w:val="18"/>
              </w:rPr>
            </w:pPr>
            <w:r w:rsidRPr="0066409B">
              <w:rPr>
                <w:sz w:val="18"/>
                <w:szCs w:val="18"/>
              </w:rPr>
              <w:t>Nufarm</w:t>
            </w:r>
          </w:p>
        </w:tc>
      </w:tr>
      <w:tr w:rsidR="00BF1932" w:rsidRPr="0066409B" w14:paraId="3DB4CF29" w14:textId="77777777" w:rsidTr="004142EC">
        <w:trPr>
          <w:cantSplit/>
        </w:trPr>
        <w:tc>
          <w:tcPr>
            <w:tcW w:w="499" w:type="pct"/>
          </w:tcPr>
          <w:p w14:paraId="1118D1CB" w14:textId="77777777" w:rsidR="00BF1932" w:rsidRPr="0066409B" w:rsidRDefault="00BF1932" w:rsidP="00BF1932">
            <w:pPr>
              <w:jc w:val="left"/>
              <w:rPr>
                <w:sz w:val="18"/>
                <w:szCs w:val="18"/>
                <w:lang w:eastAsia="fr-FR"/>
              </w:rPr>
            </w:pPr>
            <w:r w:rsidRPr="0066409B">
              <w:rPr>
                <w:sz w:val="18"/>
                <w:szCs w:val="18"/>
                <w:lang w:eastAsia="fr-FR"/>
              </w:rPr>
              <w:t>KCP 6.2</w:t>
            </w:r>
          </w:p>
          <w:p w14:paraId="27208B3D" w14:textId="0035091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68A5E35" w14:textId="0DA9FDD0" w:rsidR="00BF1932" w:rsidRPr="0066409B" w:rsidRDefault="00BF1932" w:rsidP="00BF1932">
            <w:pPr>
              <w:rPr>
                <w:sz w:val="18"/>
                <w:szCs w:val="18"/>
              </w:rPr>
            </w:pPr>
            <w:r w:rsidRPr="0066409B">
              <w:rPr>
                <w:sz w:val="18"/>
                <w:szCs w:val="18"/>
                <w:lang w:eastAsia="fr-FR"/>
              </w:rPr>
              <w:t>J. ROHR</w:t>
            </w:r>
          </w:p>
        </w:tc>
        <w:tc>
          <w:tcPr>
            <w:tcW w:w="428" w:type="pct"/>
          </w:tcPr>
          <w:p w14:paraId="254CCFD4" w14:textId="4D7ADB39" w:rsidR="00BF1932" w:rsidRPr="0066409B" w:rsidRDefault="00BF1932" w:rsidP="00BF1932">
            <w:pPr>
              <w:jc w:val="center"/>
              <w:rPr>
                <w:sz w:val="18"/>
                <w:szCs w:val="18"/>
              </w:rPr>
            </w:pPr>
            <w:r w:rsidRPr="0066409B">
              <w:rPr>
                <w:sz w:val="18"/>
                <w:szCs w:val="18"/>
                <w:lang w:eastAsia="fr-FR"/>
              </w:rPr>
              <w:t>2020</w:t>
            </w:r>
          </w:p>
        </w:tc>
        <w:tc>
          <w:tcPr>
            <w:tcW w:w="1649" w:type="pct"/>
          </w:tcPr>
          <w:p w14:paraId="7D38E69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0AF211F6" w14:textId="77777777" w:rsidR="00BF1932" w:rsidRPr="009E6285" w:rsidRDefault="00BF1932" w:rsidP="00BF1932">
            <w:pPr>
              <w:contextualSpacing/>
              <w:rPr>
                <w:sz w:val="18"/>
                <w:szCs w:val="18"/>
                <w:lang w:val="en-US" w:eastAsia="fr-FR"/>
              </w:rPr>
            </w:pPr>
          </w:p>
          <w:p w14:paraId="03A7B05C"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5325706B" w14:textId="77777777" w:rsidR="00BF1932" w:rsidRPr="004142EC" w:rsidRDefault="00BF1932" w:rsidP="00BF1932">
            <w:pPr>
              <w:contextualSpacing/>
              <w:rPr>
                <w:sz w:val="18"/>
                <w:szCs w:val="18"/>
                <w:lang w:val="en-GB" w:eastAsia="fr-FR"/>
              </w:rPr>
            </w:pPr>
            <w:r w:rsidRPr="004142EC">
              <w:rPr>
                <w:sz w:val="18"/>
                <w:szCs w:val="18"/>
                <w:lang w:val="en-GB" w:eastAsia="fr-FR"/>
              </w:rPr>
              <w:t>EU20-038-18</w:t>
            </w:r>
          </w:p>
          <w:p w14:paraId="5E569F26" w14:textId="77777777" w:rsidR="00BF1932" w:rsidRPr="004142EC" w:rsidRDefault="00BF1932" w:rsidP="00BF1932">
            <w:pPr>
              <w:contextualSpacing/>
              <w:rPr>
                <w:sz w:val="18"/>
                <w:szCs w:val="18"/>
                <w:lang w:val="en-GB" w:eastAsia="fr-FR"/>
              </w:rPr>
            </w:pPr>
          </w:p>
          <w:p w14:paraId="0ECDB0D1" w14:textId="3C244C52"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404E944" w14:textId="2167F384" w:rsidR="00BF1932" w:rsidRPr="0066409B" w:rsidRDefault="00BF1932" w:rsidP="00BF1932">
            <w:pPr>
              <w:jc w:val="center"/>
              <w:rPr>
                <w:sz w:val="18"/>
                <w:szCs w:val="18"/>
              </w:rPr>
            </w:pPr>
            <w:r w:rsidRPr="0066409B">
              <w:rPr>
                <w:sz w:val="18"/>
                <w:szCs w:val="18"/>
              </w:rPr>
              <w:t>N</w:t>
            </w:r>
          </w:p>
        </w:tc>
        <w:tc>
          <w:tcPr>
            <w:tcW w:w="399" w:type="pct"/>
          </w:tcPr>
          <w:p w14:paraId="4B75970A" w14:textId="2BF5E3B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13B479F"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A3755D6" w14:textId="74E5D38C" w:rsidR="00DB517D" w:rsidRDefault="00DB517D" w:rsidP="00DB517D">
            <w:pPr>
              <w:jc w:val="center"/>
              <w:rPr>
                <w:sz w:val="18"/>
                <w:szCs w:val="18"/>
                <w:lang w:val="en-US"/>
              </w:rPr>
            </w:pPr>
            <w:r w:rsidRPr="00E17996">
              <w:rPr>
                <w:sz w:val="18"/>
                <w:szCs w:val="18"/>
                <w:highlight w:val="cyan"/>
                <w:lang w:val="en-US"/>
              </w:rPr>
              <w:t>Registered in July 2023</w:t>
            </w:r>
          </w:p>
          <w:p w14:paraId="79304374" w14:textId="27E4B9A0"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B98BDC3" w14:textId="428712B2" w:rsidR="00BF1932" w:rsidRPr="0066409B" w:rsidRDefault="00BF1932" w:rsidP="00BF1932">
            <w:pPr>
              <w:jc w:val="center"/>
              <w:rPr>
                <w:sz w:val="18"/>
                <w:szCs w:val="18"/>
              </w:rPr>
            </w:pPr>
            <w:r w:rsidRPr="0066409B">
              <w:rPr>
                <w:sz w:val="18"/>
                <w:szCs w:val="18"/>
              </w:rPr>
              <w:t>Nufarm</w:t>
            </w:r>
          </w:p>
        </w:tc>
      </w:tr>
      <w:tr w:rsidR="00BF1932" w:rsidRPr="0066409B" w14:paraId="7E309F64" w14:textId="77777777" w:rsidTr="004142EC">
        <w:trPr>
          <w:cantSplit/>
        </w:trPr>
        <w:tc>
          <w:tcPr>
            <w:tcW w:w="499" w:type="pct"/>
          </w:tcPr>
          <w:p w14:paraId="5790C59F" w14:textId="77777777" w:rsidR="00BF1932" w:rsidRPr="0066409B" w:rsidRDefault="00BF1932" w:rsidP="00BF1932">
            <w:pPr>
              <w:jc w:val="left"/>
              <w:rPr>
                <w:sz w:val="18"/>
                <w:szCs w:val="18"/>
                <w:lang w:eastAsia="fr-FR"/>
              </w:rPr>
            </w:pPr>
            <w:r w:rsidRPr="0066409B">
              <w:rPr>
                <w:sz w:val="18"/>
                <w:szCs w:val="18"/>
                <w:lang w:eastAsia="fr-FR"/>
              </w:rPr>
              <w:t>KCP 6.2</w:t>
            </w:r>
          </w:p>
          <w:p w14:paraId="5C7C3242" w14:textId="67FA4AD0"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3A0EA11" w14:textId="0814F68A" w:rsidR="00BF1932" w:rsidRPr="0066409B" w:rsidRDefault="00BF1932" w:rsidP="00BF1932">
            <w:pPr>
              <w:rPr>
                <w:sz w:val="18"/>
                <w:szCs w:val="18"/>
              </w:rPr>
            </w:pPr>
            <w:r w:rsidRPr="0066409B">
              <w:rPr>
                <w:sz w:val="18"/>
                <w:szCs w:val="18"/>
                <w:lang w:eastAsia="fr-FR"/>
              </w:rPr>
              <w:t>J. ROHR</w:t>
            </w:r>
          </w:p>
        </w:tc>
        <w:tc>
          <w:tcPr>
            <w:tcW w:w="428" w:type="pct"/>
          </w:tcPr>
          <w:p w14:paraId="6F404AB7" w14:textId="2742D1F8" w:rsidR="00BF1932" w:rsidRPr="0066409B" w:rsidRDefault="00BF1932" w:rsidP="00BF1932">
            <w:pPr>
              <w:jc w:val="center"/>
              <w:rPr>
                <w:sz w:val="18"/>
                <w:szCs w:val="18"/>
              </w:rPr>
            </w:pPr>
            <w:r w:rsidRPr="0066409B">
              <w:rPr>
                <w:sz w:val="18"/>
                <w:szCs w:val="18"/>
                <w:lang w:eastAsia="fr-FR"/>
              </w:rPr>
              <w:t>2020</w:t>
            </w:r>
          </w:p>
        </w:tc>
        <w:tc>
          <w:tcPr>
            <w:tcW w:w="1649" w:type="pct"/>
          </w:tcPr>
          <w:p w14:paraId="497DD5A9"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7B7A8191" w14:textId="77777777" w:rsidR="00BF1932" w:rsidRPr="009E6285" w:rsidRDefault="00BF1932" w:rsidP="00BF1932">
            <w:pPr>
              <w:contextualSpacing/>
              <w:rPr>
                <w:sz w:val="18"/>
                <w:szCs w:val="18"/>
                <w:lang w:val="en-US" w:eastAsia="fr-FR"/>
              </w:rPr>
            </w:pPr>
          </w:p>
          <w:p w14:paraId="25C99B54" w14:textId="77777777" w:rsidR="00BF1932" w:rsidRPr="004142EC" w:rsidRDefault="00BF1932" w:rsidP="00BF1932">
            <w:pPr>
              <w:contextualSpacing/>
              <w:rPr>
                <w:sz w:val="18"/>
                <w:szCs w:val="18"/>
                <w:lang w:val="en-GB" w:eastAsia="fr-FR"/>
              </w:rPr>
            </w:pPr>
            <w:r w:rsidRPr="004142EC">
              <w:rPr>
                <w:sz w:val="18"/>
                <w:szCs w:val="18"/>
                <w:lang w:val="en-GB" w:eastAsia="fr-FR"/>
              </w:rPr>
              <w:t>Trialtec GMBH</w:t>
            </w:r>
          </w:p>
          <w:p w14:paraId="42589E89" w14:textId="77777777" w:rsidR="00BF1932" w:rsidRPr="004142EC" w:rsidRDefault="00BF1932" w:rsidP="00BF1932">
            <w:pPr>
              <w:contextualSpacing/>
              <w:rPr>
                <w:sz w:val="18"/>
                <w:szCs w:val="18"/>
                <w:lang w:val="en-GB" w:eastAsia="fr-FR"/>
              </w:rPr>
            </w:pPr>
            <w:r w:rsidRPr="004142EC">
              <w:rPr>
                <w:sz w:val="18"/>
                <w:szCs w:val="18"/>
                <w:lang w:val="en-GB" w:eastAsia="fr-FR"/>
              </w:rPr>
              <w:t>EU20-038-19</w:t>
            </w:r>
          </w:p>
          <w:p w14:paraId="5CC6D060" w14:textId="77777777" w:rsidR="00BF1932" w:rsidRPr="004142EC" w:rsidRDefault="00BF1932" w:rsidP="00BF1932">
            <w:pPr>
              <w:contextualSpacing/>
              <w:rPr>
                <w:sz w:val="18"/>
                <w:szCs w:val="18"/>
                <w:lang w:val="en-GB" w:eastAsia="fr-FR"/>
              </w:rPr>
            </w:pPr>
          </w:p>
          <w:p w14:paraId="107F45B2" w14:textId="5234CE36"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7DA170D6" w14:textId="52E511C7" w:rsidR="00BF1932" w:rsidRPr="0066409B" w:rsidRDefault="00BF1932" w:rsidP="00BF1932">
            <w:pPr>
              <w:jc w:val="center"/>
              <w:rPr>
                <w:sz w:val="18"/>
                <w:szCs w:val="18"/>
              </w:rPr>
            </w:pPr>
            <w:r w:rsidRPr="0066409B">
              <w:rPr>
                <w:sz w:val="18"/>
                <w:szCs w:val="18"/>
              </w:rPr>
              <w:t>N</w:t>
            </w:r>
          </w:p>
        </w:tc>
        <w:tc>
          <w:tcPr>
            <w:tcW w:w="399" w:type="pct"/>
          </w:tcPr>
          <w:p w14:paraId="3572C445" w14:textId="38E7D45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4178887"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5DD5F36" w14:textId="2FF1A549" w:rsidR="00DB517D" w:rsidRDefault="00DB517D" w:rsidP="00DB517D">
            <w:pPr>
              <w:jc w:val="center"/>
              <w:rPr>
                <w:sz w:val="18"/>
                <w:szCs w:val="18"/>
                <w:lang w:val="en-US"/>
              </w:rPr>
            </w:pPr>
            <w:r w:rsidRPr="00E17996">
              <w:rPr>
                <w:sz w:val="18"/>
                <w:szCs w:val="18"/>
                <w:highlight w:val="cyan"/>
                <w:lang w:val="en-US"/>
              </w:rPr>
              <w:t>Registered in July 2023</w:t>
            </w:r>
          </w:p>
          <w:p w14:paraId="0EE04EBB" w14:textId="089A6EFD"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E39103C" w14:textId="47EFA991" w:rsidR="00BF1932" w:rsidRPr="0066409B" w:rsidRDefault="00BF1932" w:rsidP="00BF1932">
            <w:pPr>
              <w:jc w:val="center"/>
              <w:rPr>
                <w:sz w:val="18"/>
                <w:szCs w:val="18"/>
              </w:rPr>
            </w:pPr>
            <w:r w:rsidRPr="0066409B">
              <w:rPr>
                <w:sz w:val="18"/>
                <w:szCs w:val="18"/>
              </w:rPr>
              <w:t>Nufarm</w:t>
            </w:r>
          </w:p>
        </w:tc>
      </w:tr>
      <w:tr w:rsidR="00BF1932" w:rsidRPr="0066409B" w14:paraId="00381AFA" w14:textId="77777777" w:rsidTr="004142EC">
        <w:trPr>
          <w:cantSplit/>
        </w:trPr>
        <w:tc>
          <w:tcPr>
            <w:tcW w:w="499" w:type="pct"/>
          </w:tcPr>
          <w:p w14:paraId="4ED7D791" w14:textId="77777777" w:rsidR="00BF1932" w:rsidRPr="0066409B" w:rsidRDefault="00BF1932" w:rsidP="00BF1932">
            <w:pPr>
              <w:jc w:val="left"/>
              <w:rPr>
                <w:sz w:val="18"/>
                <w:szCs w:val="18"/>
                <w:lang w:eastAsia="fr-FR"/>
              </w:rPr>
            </w:pPr>
            <w:r w:rsidRPr="0066409B">
              <w:rPr>
                <w:sz w:val="18"/>
                <w:szCs w:val="18"/>
                <w:lang w:eastAsia="fr-FR"/>
              </w:rPr>
              <w:t>KCP 6.2</w:t>
            </w:r>
          </w:p>
          <w:p w14:paraId="2A5FB81D" w14:textId="4975A95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52702E2" w14:textId="41EF773B" w:rsidR="00BF1932" w:rsidRPr="0066409B" w:rsidRDefault="00BF1932" w:rsidP="00BF1932">
            <w:pPr>
              <w:rPr>
                <w:sz w:val="18"/>
                <w:szCs w:val="18"/>
              </w:rPr>
            </w:pPr>
            <w:r w:rsidRPr="0066409B">
              <w:rPr>
                <w:sz w:val="18"/>
                <w:szCs w:val="18"/>
                <w:lang w:eastAsia="fr-FR"/>
              </w:rPr>
              <w:t>H. ERB</w:t>
            </w:r>
          </w:p>
        </w:tc>
        <w:tc>
          <w:tcPr>
            <w:tcW w:w="428" w:type="pct"/>
          </w:tcPr>
          <w:p w14:paraId="34A6637B" w14:textId="1ABDE47C" w:rsidR="00BF1932" w:rsidRPr="0066409B" w:rsidRDefault="00BF1932" w:rsidP="00BF1932">
            <w:pPr>
              <w:jc w:val="center"/>
              <w:rPr>
                <w:sz w:val="18"/>
                <w:szCs w:val="18"/>
              </w:rPr>
            </w:pPr>
            <w:r w:rsidRPr="0066409B">
              <w:rPr>
                <w:sz w:val="18"/>
                <w:szCs w:val="18"/>
                <w:lang w:eastAsia="fr-FR"/>
              </w:rPr>
              <w:t>2021</w:t>
            </w:r>
          </w:p>
        </w:tc>
        <w:tc>
          <w:tcPr>
            <w:tcW w:w="1649" w:type="pct"/>
          </w:tcPr>
          <w:p w14:paraId="01F3188E"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REG: Efficacy of CA3301&amp;CA3642 on wOSR in spring Trial season 2021</w:t>
            </w:r>
          </w:p>
          <w:p w14:paraId="6601B934" w14:textId="77777777" w:rsidR="00BF1932" w:rsidRPr="009E6285" w:rsidRDefault="00BF1932" w:rsidP="00BF1932">
            <w:pPr>
              <w:autoSpaceDE w:val="0"/>
              <w:autoSpaceDN w:val="0"/>
              <w:adjustRightInd w:val="0"/>
              <w:rPr>
                <w:color w:val="000000"/>
                <w:sz w:val="18"/>
                <w:szCs w:val="18"/>
                <w:lang w:val="en-US"/>
              </w:rPr>
            </w:pPr>
          </w:p>
          <w:p w14:paraId="6B2AF3E1"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Oxford Agricultural Trials Ltd</w:t>
            </w:r>
          </w:p>
          <w:p w14:paraId="69DAF679"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EU21-021-02</w:t>
            </w:r>
          </w:p>
          <w:p w14:paraId="102E63FD" w14:textId="77777777" w:rsidR="00BF1932" w:rsidRPr="009E6285" w:rsidRDefault="00BF1932" w:rsidP="00BF1932">
            <w:pPr>
              <w:contextualSpacing/>
              <w:rPr>
                <w:sz w:val="18"/>
                <w:szCs w:val="18"/>
                <w:lang w:val="en-US" w:eastAsia="fr-FR"/>
              </w:rPr>
            </w:pPr>
          </w:p>
          <w:p w14:paraId="6E43352E" w14:textId="5EBEA731"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235C1B33" w14:textId="5048FC49" w:rsidR="00BF1932" w:rsidRPr="0066409B" w:rsidRDefault="00BF1932" w:rsidP="00BF1932">
            <w:pPr>
              <w:jc w:val="center"/>
              <w:rPr>
                <w:sz w:val="18"/>
                <w:szCs w:val="18"/>
              </w:rPr>
            </w:pPr>
            <w:r w:rsidRPr="0066409B">
              <w:rPr>
                <w:sz w:val="18"/>
                <w:szCs w:val="18"/>
              </w:rPr>
              <w:t>N</w:t>
            </w:r>
          </w:p>
        </w:tc>
        <w:tc>
          <w:tcPr>
            <w:tcW w:w="399" w:type="pct"/>
          </w:tcPr>
          <w:p w14:paraId="1F8C462D" w14:textId="1B0369D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36CED3C" w14:textId="6D00377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4D5FC2C" w14:textId="3C5CD2AE" w:rsidR="00BF1932" w:rsidRPr="0066409B" w:rsidRDefault="00BF1932" w:rsidP="00BF1932">
            <w:pPr>
              <w:jc w:val="center"/>
              <w:rPr>
                <w:sz w:val="18"/>
                <w:szCs w:val="18"/>
              </w:rPr>
            </w:pPr>
            <w:r w:rsidRPr="0066409B">
              <w:rPr>
                <w:sz w:val="18"/>
                <w:szCs w:val="18"/>
              </w:rPr>
              <w:t>Nufarm</w:t>
            </w:r>
          </w:p>
        </w:tc>
      </w:tr>
      <w:tr w:rsidR="00BF1932" w:rsidRPr="0066409B" w14:paraId="5CE8A26D" w14:textId="77777777" w:rsidTr="004142EC">
        <w:trPr>
          <w:cantSplit/>
        </w:trPr>
        <w:tc>
          <w:tcPr>
            <w:tcW w:w="499" w:type="pct"/>
          </w:tcPr>
          <w:p w14:paraId="5320EB2D" w14:textId="77777777" w:rsidR="00BF1932" w:rsidRPr="0066409B" w:rsidRDefault="00BF1932" w:rsidP="00BF1932">
            <w:pPr>
              <w:jc w:val="left"/>
              <w:rPr>
                <w:sz w:val="18"/>
                <w:szCs w:val="18"/>
                <w:lang w:eastAsia="fr-FR"/>
              </w:rPr>
            </w:pPr>
            <w:r w:rsidRPr="0066409B">
              <w:rPr>
                <w:sz w:val="18"/>
                <w:szCs w:val="18"/>
                <w:lang w:eastAsia="fr-FR"/>
              </w:rPr>
              <w:t>KCP 6.2</w:t>
            </w:r>
          </w:p>
          <w:p w14:paraId="036F8705" w14:textId="30EAF829"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89B8602" w14:textId="413F1C6E" w:rsidR="00BF1932" w:rsidRPr="0066409B" w:rsidRDefault="00BF1932" w:rsidP="00BF1932">
            <w:pPr>
              <w:rPr>
                <w:sz w:val="18"/>
                <w:szCs w:val="18"/>
              </w:rPr>
            </w:pPr>
            <w:r w:rsidRPr="0066409B">
              <w:rPr>
                <w:sz w:val="18"/>
                <w:szCs w:val="18"/>
                <w:lang w:eastAsia="fr-FR"/>
              </w:rPr>
              <w:t>J. ROHR</w:t>
            </w:r>
          </w:p>
        </w:tc>
        <w:tc>
          <w:tcPr>
            <w:tcW w:w="428" w:type="pct"/>
          </w:tcPr>
          <w:p w14:paraId="3170F5F9" w14:textId="2D327224" w:rsidR="00BF1932" w:rsidRPr="0066409B" w:rsidRDefault="00BF1932" w:rsidP="00BF1932">
            <w:pPr>
              <w:jc w:val="center"/>
              <w:rPr>
                <w:sz w:val="18"/>
                <w:szCs w:val="18"/>
              </w:rPr>
            </w:pPr>
            <w:r w:rsidRPr="0066409B">
              <w:rPr>
                <w:sz w:val="18"/>
                <w:szCs w:val="18"/>
                <w:lang w:eastAsia="fr-FR"/>
              </w:rPr>
              <w:t>2021</w:t>
            </w:r>
          </w:p>
        </w:tc>
        <w:tc>
          <w:tcPr>
            <w:tcW w:w="1649" w:type="pct"/>
          </w:tcPr>
          <w:p w14:paraId="0351A22D"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 xml:space="preserve">REG: Efficacy of CA3301&amp;CA3642 on wOSR in spring </w:t>
            </w:r>
          </w:p>
          <w:p w14:paraId="6DC75CAE" w14:textId="77777777" w:rsidR="00BF1932" w:rsidRPr="009E6285" w:rsidRDefault="00BF1932" w:rsidP="00BF1932">
            <w:pPr>
              <w:autoSpaceDE w:val="0"/>
              <w:autoSpaceDN w:val="0"/>
              <w:adjustRightInd w:val="0"/>
              <w:rPr>
                <w:color w:val="000000"/>
                <w:sz w:val="18"/>
                <w:szCs w:val="18"/>
                <w:lang w:val="en-US"/>
              </w:rPr>
            </w:pPr>
          </w:p>
          <w:p w14:paraId="143B723B" w14:textId="77777777" w:rsidR="00BF1932" w:rsidRPr="004142EC" w:rsidRDefault="00BF1932" w:rsidP="00BF1932">
            <w:pPr>
              <w:autoSpaceDE w:val="0"/>
              <w:autoSpaceDN w:val="0"/>
              <w:adjustRightInd w:val="0"/>
              <w:rPr>
                <w:color w:val="000000"/>
                <w:sz w:val="18"/>
                <w:szCs w:val="18"/>
                <w:lang w:val="en-GB"/>
              </w:rPr>
            </w:pPr>
            <w:r w:rsidRPr="004142EC">
              <w:rPr>
                <w:color w:val="000000"/>
                <w:sz w:val="18"/>
                <w:szCs w:val="18"/>
                <w:lang w:val="en-GB"/>
              </w:rPr>
              <w:t xml:space="preserve">Trialtec GmbH </w:t>
            </w:r>
          </w:p>
          <w:p w14:paraId="479A04F2" w14:textId="77777777" w:rsidR="00BF1932" w:rsidRPr="004142EC" w:rsidRDefault="00BF1932" w:rsidP="00BF1932">
            <w:pPr>
              <w:autoSpaceDE w:val="0"/>
              <w:autoSpaceDN w:val="0"/>
              <w:adjustRightInd w:val="0"/>
              <w:rPr>
                <w:color w:val="000000"/>
                <w:sz w:val="18"/>
                <w:szCs w:val="18"/>
                <w:lang w:val="en-GB"/>
              </w:rPr>
            </w:pPr>
            <w:r w:rsidRPr="004142EC">
              <w:rPr>
                <w:color w:val="000000"/>
                <w:sz w:val="18"/>
                <w:szCs w:val="18"/>
                <w:lang w:val="en-GB"/>
              </w:rPr>
              <w:t>EU21-021-03</w:t>
            </w:r>
          </w:p>
          <w:p w14:paraId="7ABC84A3" w14:textId="77777777" w:rsidR="00BF1932" w:rsidRPr="004142EC" w:rsidRDefault="00BF1932" w:rsidP="00BF1932">
            <w:pPr>
              <w:contextualSpacing/>
              <w:rPr>
                <w:sz w:val="18"/>
                <w:szCs w:val="18"/>
                <w:lang w:val="en-GB" w:eastAsia="fr-FR"/>
              </w:rPr>
            </w:pPr>
          </w:p>
          <w:p w14:paraId="55990CB9" w14:textId="2D39616B"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6B8A090B" w14:textId="500B4031" w:rsidR="00BF1932" w:rsidRPr="0066409B" w:rsidRDefault="00BF1932" w:rsidP="00BF1932">
            <w:pPr>
              <w:jc w:val="center"/>
              <w:rPr>
                <w:sz w:val="18"/>
                <w:szCs w:val="18"/>
              </w:rPr>
            </w:pPr>
            <w:r w:rsidRPr="0066409B">
              <w:rPr>
                <w:sz w:val="18"/>
                <w:szCs w:val="18"/>
              </w:rPr>
              <w:t>N</w:t>
            </w:r>
          </w:p>
        </w:tc>
        <w:tc>
          <w:tcPr>
            <w:tcW w:w="399" w:type="pct"/>
          </w:tcPr>
          <w:p w14:paraId="2989E428" w14:textId="5AAA6F9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02A16F" w14:textId="5788D5BE"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1F7DD11" w14:textId="377CAF98" w:rsidR="00BF1932" w:rsidRPr="0066409B" w:rsidRDefault="00BF1932" w:rsidP="00BF1932">
            <w:pPr>
              <w:jc w:val="center"/>
              <w:rPr>
                <w:sz w:val="18"/>
                <w:szCs w:val="18"/>
              </w:rPr>
            </w:pPr>
            <w:r w:rsidRPr="0066409B">
              <w:rPr>
                <w:sz w:val="18"/>
                <w:szCs w:val="18"/>
              </w:rPr>
              <w:t>Nufarm</w:t>
            </w:r>
          </w:p>
        </w:tc>
      </w:tr>
      <w:tr w:rsidR="00BF1932" w:rsidRPr="0066409B" w14:paraId="3FA94308" w14:textId="77777777" w:rsidTr="004142EC">
        <w:trPr>
          <w:cantSplit/>
        </w:trPr>
        <w:tc>
          <w:tcPr>
            <w:tcW w:w="499" w:type="pct"/>
          </w:tcPr>
          <w:p w14:paraId="0D5B179F" w14:textId="77777777" w:rsidR="00BF1932" w:rsidRPr="0066409B" w:rsidRDefault="00BF1932" w:rsidP="00BF1932">
            <w:pPr>
              <w:jc w:val="left"/>
              <w:rPr>
                <w:sz w:val="18"/>
                <w:szCs w:val="18"/>
                <w:lang w:eastAsia="fr-FR"/>
              </w:rPr>
            </w:pPr>
            <w:r w:rsidRPr="0066409B">
              <w:rPr>
                <w:sz w:val="18"/>
                <w:szCs w:val="18"/>
                <w:lang w:eastAsia="fr-FR"/>
              </w:rPr>
              <w:t>KCP 6.2</w:t>
            </w:r>
          </w:p>
          <w:p w14:paraId="63AC13DA" w14:textId="7AA5E8C1"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B826D62" w14:textId="49DF2495" w:rsidR="00BF1932" w:rsidRPr="0066409B" w:rsidRDefault="00BF1932" w:rsidP="00BF1932">
            <w:pPr>
              <w:rPr>
                <w:sz w:val="18"/>
                <w:szCs w:val="18"/>
              </w:rPr>
            </w:pPr>
            <w:r w:rsidRPr="0066409B">
              <w:rPr>
                <w:sz w:val="18"/>
                <w:szCs w:val="18"/>
                <w:lang w:eastAsia="fr-FR"/>
              </w:rPr>
              <w:t>H. ERB</w:t>
            </w:r>
          </w:p>
        </w:tc>
        <w:tc>
          <w:tcPr>
            <w:tcW w:w="428" w:type="pct"/>
          </w:tcPr>
          <w:p w14:paraId="35AB249D" w14:textId="108B3456" w:rsidR="00BF1932" w:rsidRPr="0066409B" w:rsidRDefault="00BF1932" w:rsidP="00BF1932">
            <w:pPr>
              <w:jc w:val="center"/>
              <w:rPr>
                <w:sz w:val="18"/>
                <w:szCs w:val="18"/>
              </w:rPr>
            </w:pPr>
            <w:r w:rsidRPr="0066409B">
              <w:rPr>
                <w:sz w:val="18"/>
                <w:szCs w:val="18"/>
                <w:lang w:eastAsia="fr-FR"/>
              </w:rPr>
              <w:t>2021</w:t>
            </w:r>
          </w:p>
        </w:tc>
        <w:tc>
          <w:tcPr>
            <w:tcW w:w="1649" w:type="pct"/>
          </w:tcPr>
          <w:p w14:paraId="4763704E"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REG: Efficacy of CA3301&amp;CA3642 on wOSR in spring Trial season 2021</w:t>
            </w:r>
          </w:p>
          <w:p w14:paraId="4CD8287E" w14:textId="77777777" w:rsidR="00BF1932" w:rsidRPr="009E6285" w:rsidRDefault="00BF1932" w:rsidP="00BF1932">
            <w:pPr>
              <w:autoSpaceDE w:val="0"/>
              <w:autoSpaceDN w:val="0"/>
              <w:adjustRightInd w:val="0"/>
              <w:rPr>
                <w:color w:val="000000"/>
                <w:sz w:val="18"/>
                <w:szCs w:val="18"/>
                <w:lang w:val="en-US"/>
              </w:rPr>
            </w:pPr>
          </w:p>
          <w:p w14:paraId="1B96408B"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Oxford Agricultural Trials Ltd</w:t>
            </w:r>
          </w:p>
          <w:p w14:paraId="6E36D502"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EU21-021-05</w:t>
            </w:r>
          </w:p>
          <w:p w14:paraId="489696A0" w14:textId="77777777" w:rsidR="00BF1932" w:rsidRPr="009E6285" w:rsidRDefault="00BF1932" w:rsidP="00BF1932">
            <w:pPr>
              <w:contextualSpacing/>
              <w:rPr>
                <w:sz w:val="18"/>
                <w:szCs w:val="18"/>
                <w:lang w:val="en-US" w:eastAsia="fr-FR"/>
              </w:rPr>
            </w:pPr>
          </w:p>
          <w:p w14:paraId="01A876FA" w14:textId="541D5D5A"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6E9036D" w14:textId="45691E54" w:rsidR="00BF1932" w:rsidRPr="0066409B" w:rsidRDefault="00BF1932" w:rsidP="00BF1932">
            <w:pPr>
              <w:jc w:val="center"/>
              <w:rPr>
                <w:sz w:val="18"/>
                <w:szCs w:val="18"/>
              </w:rPr>
            </w:pPr>
            <w:r w:rsidRPr="0066409B">
              <w:rPr>
                <w:sz w:val="18"/>
                <w:szCs w:val="18"/>
              </w:rPr>
              <w:t>N</w:t>
            </w:r>
          </w:p>
        </w:tc>
        <w:tc>
          <w:tcPr>
            <w:tcW w:w="399" w:type="pct"/>
          </w:tcPr>
          <w:p w14:paraId="243545B1" w14:textId="6CBD5AA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ABF551E" w14:textId="374A8B5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0931341F" w14:textId="41D11D2A" w:rsidR="00BF1932" w:rsidRPr="0066409B" w:rsidRDefault="00BF1932" w:rsidP="00BF1932">
            <w:pPr>
              <w:jc w:val="center"/>
              <w:rPr>
                <w:sz w:val="18"/>
                <w:szCs w:val="18"/>
              </w:rPr>
            </w:pPr>
            <w:r w:rsidRPr="0066409B">
              <w:rPr>
                <w:sz w:val="18"/>
                <w:szCs w:val="18"/>
              </w:rPr>
              <w:t>Nufarm</w:t>
            </w:r>
          </w:p>
        </w:tc>
      </w:tr>
      <w:tr w:rsidR="00BF1932" w:rsidRPr="0066409B" w14:paraId="42CF4CE5" w14:textId="77777777" w:rsidTr="004142EC">
        <w:trPr>
          <w:cantSplit/>
        </w:trPr>
        <w:tc>
          <w:tcPr>
            <w:tcW w:w="499" w:type="pct"/>
          </w:tcPr>
          <w:p w14:paraId="05932EC0" w14:textId="77777777" w:rsidR="00BF1932" w:rsidRPr="0066409B" w:rsidRDefault="00BF1932" w:rsidP="00BF1932">
            <w:pPr>
              <w:jc w:val="left"/>
              <w:rPr>
                <w:sz w:val="18"/>
                <w:szCs w:val="18"/>
                <w:lang w:eastAsia="fr-FR"/>
              </w:rPr>
            </w:pPr>
            <w:r w:rsidRPr="0066409B">
              <w:rPr>
                <w:sz w:val="18"/>
                <w:szCs w:val="18"/>
                <w:lang w:eastAsia="fr-FR"/>
              </w:rPr>
              <w:t>KCP 6.2</w:t>
            </w:r>
          </w:p>
          <w:p w14:paraId="5B7D6578" w14:textId="7A75222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4AA8515" w14:textId="7AAD6C3E" w:rsidR="00BF1932" w:rsidRPr="0066409B" w:rsidRDefault="00BF1932" w:rsidP="00BF1932">
            <w:pPr>
              <w:rPr>
                <w:sz w:val="18"/>
                <w:szCs w:val="18"/>
              </w:rPr>
            </w:pPr>
            <w:r w:rsidRPr="0066409B">
              <w:rPr>
                <w:sz w:val="18"/>
                <w:szCs w:val="18"/>
                <w:lang w:eastAsia="fr-FR"/>
              </w:rPr>
              <w:t>J. ROHR</w:t>
            </w:r>
          </w:p>
        </w:tc>
        <w:tc>
          <w:tcPr>
            <w:tcW w:w="428" w:type="pct"/>
          </w:tcPr>
          <w:p w14:paraId="4CC06453" w14:textId="6A1E7A6F" w:rsidR="00BF1932" w:rsidRPr="0066409B" w:rsidRDefault="00BF1932" w:rsidP="00BF1932">
            <w:pPr>
              <w:jc w:val="center"/>
              <w:rPr>
                <w:sz w:val="18"/>
                <w:szCs w:val="18"/>
              </w:rPr>
            </w:pPr>
            <w:r w:rsidRPr="0066409B">
              <w:rPr>
                <w:sz w:val="18"/>
                <w:szCs w:val="18"/>
                <w:lang w:eastAsia="fr-FR"/>
              </w:rPr>
              <w:t>2021</w:t>
            </w:r>
          </w:p>
        </w:tc>
        <w:tc>
          <w:tcPr>
            <w:tcW w:w="1649" w:type="pct"/>
          </w:tcPr>
          <w:p w14:paraId="2E4BF487"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 xml:space="preserve">REG: Efficacy of CA3301&amp;CA3642 on wOSR in spring </w:t>
            </w:r>
          </w:p>
          <w:p w14:paraId="32F0B0B7" w14:textId="77777777" w:rsidR="00BF1932" w:rsidRPr="009E6285" w:rsidRDefault="00BF1932" w:rsidP="00BF1932">
            <w:pPr>
              <w:autoSpaceDE w:val="0"/>
              <w:autoSpaceDN w:val="0"/>
              <w:adjustRightInd w:val="0"/>
              <w:rPr>
                <w:color w:val="000000"/>
                <w:sz w:val="18"/>
                <w:szCs w:val="18"/>
                <w:lang w:val="en-US"/>
              </w:rPr>
            </w:pPr>
          </w:p>
          <w:p w14:paraId="56B835DE" w14:textId="77777777" w:rsidR="00BF1932" w:rsidRPr="004142EC" w:rsidRDefault="00BF1932" w:rsidP="00BF1932">
            <w:pPr>
              <w:autoSpaceDE w:val="0"/>
              <w:autoSpaceDN w:val="0"/>
              <w:adjustRightInd w:val="0"/>
              <w:rPr>
                <w:color w:val="000000"/>
                <w:sz w:val="18"/>
                <w:szCs w:val="18"/>
                <w:lang w:val="en-GB"/>
              </w:rPr>
            </w:pPr>
            <w:r w:rsidRPr="004142EC">
              <w:rPr>
                <w:color w:val="000000"/>
                <w:sz w:val="18"/>
                <w:szCs w:val="18"/>
                <w:lang w:val="en-GB"/>
              </w:rPr>
              <w:t xml:space="preserve">Trialtec GmbH </w:t>
            </w:r>
          </w:p>
          <w:p w14:paraId="73F77A3C" w14:textId="77777777" w:rsidR="00BF1932" w:rsidRPr="004142EC" w:rsidRDefault="00BF1932" w:rsidP="00BF1932">
            <w:pPr>
              <w:autoSpaceDE w:val="0"/>
              <w:autoSpaceDN w:val="0"/>
              <w:adjustRightInd w:val="0"/>
              <w:rPr>
                <w:color w:val="000000"/>
                <w:sz w:val="18"/>
                <w:szCs w:val="18"/>
                <w:lang w:val="en-GB"/>
              </w:rPr>
            </w:pPr>
            <w:r w:rsidRPr="004142EC">
              <w:rPr>
                <w:color w:val="000000"/>
                <w:sz w:val="18"/>
                <w:szCs w:val="18"/>
                <w:lang w:val="en-GB"/>
              </w:rPr>
              <w:t>EU21-021-06</w:t>
            </w:r>
          </w:p>
          <w:p w14:paraId="781941E9" w14:textId="77777777" w:rsidR="00BF1932" w:rsidRPr="004142EC" w:rsidRDefault="00BF1932" w:rsidP="00BF1932">
            <w:pPr>
              <w:autoSpaceDE w:val="0"/>
              <w:autoSpaceDN w:val="0"/>
              <w:adjustRightInd w:val="0"/>
              <w:rPr>
                <w:color w:val="000000"/>
                <w:sz w:val="18"/>
                <w:szCs w:val="18"/>
                <w:lang w:val="en-GB"/>
              </w:rPr>
            </w:pPr>
          </w:p>
          <w:p w14:paraId="0BD59AFF" w14:textId="7C027A0F"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1CA7F01F" w14:textId="0E58BECF" w:rsidR="00BF1932" w:rsidRPr="0066409B" w:rsidRDefault="00BF1932" w:rsidP="00BF1932">
            <w:pPr>
              <w:jc w:val="center"/>
              <w:rPr>
                <w:sz w:val="18"/>
                <w:szCs w:val="18"/>
              </w:rPr>
            </w:pPr>
            <w:r w:rsidRPr="0066409B">
              <w:rPr>
                <w:sz w:val="18"/>
                <w:szCs w:val="18"/>
              </w:rPr>
              <w:t>N</w:t>
            </w:r>
          </w:p>
        </w:tc>
        <w:tc>
          <w:tcPr>
            <w:tcW w:w="399" w:type="pct"/>
          </w:tcPr>
          <w:p w14:paraId="71B393AD" w14:textId="7D9CC9E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1353974" w14:textId="02FAF120"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1E9D64E" w14:textId="7001074D" w:rsidR="00BF1932" w:rsidRPr="0066409B" w:rsidRDefault="00BF1932" w:rsidP="00BF1932">
            <w:pPr>
              <w:jc w:val="center"/>
              <w:rPr>
                <w:sz w:val="18"/>
                <w:szCs w:val="18"/>
              </w:rPr>
            </w:pPr>
            <w:r w:rsidRPr="0066409B">
              <w:rPr>
                <w:sz w:val="18"/>
                <w:szCs w:val="18"/>
              </w:rPr>
              <w:t>Nufarm</w:t>
            </w:r>
          </w:p>
        </w:tc>
      </w:tr>
      <w:tr w:rsidR="00BF1932" w:rsidRPr="0066409B" w14:paraId="01374B57" w14:textId="77777777" w:rsidTr="004142EC">
        <w:trPr>
          <w:cantSplit/>
        </w:trPr>
        <w:tc>
          <w:tcPr>
            <w:tcW w:w="499" w:type="pct"/>
          </w:tcPr>
          <w:p w14:paraId="06117961" w14:textId="77777777" w:rsidR="00BF1932" w:rsidRPr="0066409B" w:rsidRDefault="00BF1932" w:rsidP="00BF1932">
            <w:pPr>
              <w:jc w:val="left"/>
              <w:rPr>
                <w:sz w:val="18"/>
                <w:szCs w:val="18"/>
                <w:lang w:eastAsia="fr-FR"/>
              </w:rPr>
            </w:pPr>
            <w:r w:rsidRPr="0066409B">
              <w:rPr>
                <w:sz w:val="18"/>
                <w:szCs w:val="18"/>
                <w:lang w:eastAsia="fr-FR"/>
              </w:rPr>
              <w:t>KCP 6.2</w:t>
            </w:r>
          </w:p>
          <w:p w14:paraId="25C5CFE0" w14:textId="676A2F50"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0C48052" w14:textId="6FA60F4A" w:rsidR="00BF1932" w:rsidRPr="0066409B" w:rsidRDefault="00BF1932" w:rsidP="00BF1932">
            <w:pPr>
              <w:rPr>
                <w:sz w:val="18"/>
                <w:szCs w:val="18"/>
              </w:rPr>
            </w:pPr>
            <w:r w:rsidRPr="0066409B">
              <w:rPr>
                <w:sz w:val="18"/>
                <w:szCs w:val="18"/>
                <w:lang w:eastAsia="fr-FR"/>
              </w:rPr>
              <w:t>H. ERB</w:t>
            </w:r>
          </w:p>
        </w:tc>
        <w:tc>
          <w:tcPr>
            <w:tcW w:w="428" w:type="pct"/>
          </w:tcPr>
          <w:p w14:paraId="7D7B8940" w14:textId="50A5740E" w:rsidR="00BF1932" w:rsidRPr="0066409B" w:rsidRDefault="00BF1932" w:rsidP="00BF1932">
            <w:pPr>
              <w:jc w:val="center"/>
              <w:rPr>
                <w:sz w:val="18"/>
                <w:szCs w:val="18"/>
              </w:rPr>
            </w:pPr>
            <w:r w:rsidRPr="0066409B">
              <w:rPr>
                <w:sz w:val="18"/>
                <w:szCs w:val="18"/>
                <w:lang w:eastAsia="fr-FR"/>
              </w:rPr>
              <w:t>2021</w:t>
            </w:r>
          </w:p>
        </w:tc>
        <w:tc>
          <w:tcPr>
            <w:tcW w:w="1649" w:type="pct"/>
          </w:tcPr>
          <w:p w14:paraId="766225C2"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REG: Efficacy of CA3301&amp;CA3642 on wOSR in spring Trial season 2021</w:t>
            </w:r>
          </w:p>
          <w:p w14:paraId="2E4F7A2A" w14:textId="77777777" w:rsidR="00BF1932" w:rsidRPr="009E6285" w:rsidRDefault="00BF1932" w:rsidP="00BF1932">
            <w:pPr>
              <w:autoSpaceDE w:val="0"/>
              <w:autoSpaceDN w:val="0"/>
              <w:adjustRightInd w:val="0"/>
              <w:rPr>
                <w:color w:val="000000"/>
                <w:sz w:val="18"/>
                <w:szCs w:val="18"/>
                <w:lang w:val="en-US"/>
              </w:rPr>
            </w:pPr>
          </w:p>
          <w:p w14:paraId="3A0E6C4F"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Oxford Agricultural Trials Ltd</w:t>
            </w:r>
          </w:p>
          <w:p w14:paraId="565DDE60"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EU21-021-07</w:t>
            </w:r>
          </w:p>
          <w:p w14:paraId="6A28F43F" w14:textId="77777777" w:rsidR="00BF1932" w:rsidRPr="009E6285" w:rsidRDefault="00BF1932" w:rsidP="00BF1932">
            <w:pPr>
              <w:autoSpaceDE w:val="0"/>
              <w:autoSpaceDN w:val="0"/>
              <w:adjustRightInd w:val="0"/>
              <w:rPr>
                <w:color w:val="000000"/>
                <w:sz w:val="18"/>
                <w:szCs w:val="18"/>
                <w:lang w:val="en-US"/>
              </w:rPr>
            </w:pPr>
          </w:p>
          <w:p w14:paraId="074D56B0" w14:textId="402EF9E4"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D0349EC" w14:textId="72821B65" w:rsidR="00BF1932" w:rsidRPr="0066409B" w:rsidRDefault="00BF1932" w:rsidP="00BF1932">
            <w:pPr>
              <w:jc w:val="center"/>
              <w:rPr>
                <w:sz w:val="18"/>
                <w:szCs w:val="18"/>
              </w:rPr>
            </w:pPr>
            <w:r w:rsidRPr="0066409B">
              <w:rPr>
                <w:sz w:val="18"/>
                <w:szCs w:val="18"/>
              </w:rPr>
              <w:t>N</w:t>
            </w:r>
          </w:p>
        </w:tc>
        <w:tc>
          <w:tcPr>
            <w:tcW w:w="399" w:type="pct"/>
          </w:tcPr>
          <w:p w14:paraId="4237AE1D" w14:textId="0461DD5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D1F5E08" w14:textId="39761360"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7674E64" w14:textId="01D21482" w:rsidR="00BF1932" w:rsidRPr="0066409B" w:rsidRDefault="00BF1932" w:rsidP="00BF1932">
            <w:pPr>
              <w:jc w:val="center"/>
              <w:rPr>
                <w:sz w:val="18"/>
                <w:szCs w:val="18"/>
              </w:rPr>
            </w:pPr>
            <w:r w:rsidRPr="0066409B">
              <w:rPr>
                <w:sz w:val="18"/>
                <w:szCs w:val="18"/>
              </w:rPr>
              <w:t>Nufarm</w:t>
            </w:r>
          </w:p>
        </w:tc>
      </w:tr>
      <w:tr w:rsidR="00BF1932" w:rsidRPr="0066409B" w14:paraId="6AFEB886" w14:textId="77777777" w:rsidTr="004142EC">
        <w:trPr>
          <w:cantSplit/>
        </w:trPr>
        <w:tc>
          <w:tcPr>
            <w:tcW w:w="499" w:type="pct"/>
          </w:tcPr>
          <w:p w14:paraId="653573F8" w14:textId="77777777" w:rsidR="00BF1932" w:rsidRPr="0066409B" w:rsidRDefault="00BF1932" w:rsidP="00BF1932">
            <w:pPr>
              <w:jc w:val="left"/>
              <w:rPr>
                <w:sz w:val="18"/>
                <w:szCs w:val="18"/>
                <w:lang w:eastAsia="fr-FR"/>
              </w:rPr>
            </w:pPr>
            <w:r w:rsidRPr="0066409B">
              <w:rPr>
                <w:sz w:val="18"/>
                <w:szCs w:val="18"/>
                <w:lang w:eastAsia="fr-FR"/>
              </w:rPr>
              <w:t>KCP 6.2</w:t>
            </w:r>
          </w:p>
          <w:p w14:paraId="4152097E" w14:textId="4EAEF09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3430C28" w14:textId="2851E372" w:rsidR="00BF1932" w:rsidRPr="0066409B" w:rsidRDefault="00BF1932" w:rsidP="00BF1932">
            <w:pPr>
              <w:rPr>
                <w:sz w:val="18"/>
                <w:szCs w:val="18"/>
              </w:rPr>
            </w:pPr>
            <w:r w:rsidRPr="0066409B">
              <w:rPr>
                <w:sz w:val="18"/>
                <w:szCs w:val="18"/>
                <w:lang w:eastAsia="fr-FR"/>
              </w:rPr>
              <w:t>P. FERRAN-TERRATS</w:t>
            </w:r>
          </w:p>
        </w:tc>
        <w:tc>
          <w:tcPr>
            <w:tcW w:w="428" w:type="pct"/>
          </w:tcPr>
          <w:p w14:paraId="3E361041" w14:textId="688F6487" w:rsidR="00BF1932" w:rsidRPr="0066409B" w:rsidRDefault="00BF1932" w:rsidP="00BF1932">
            <w:pPr>
              <w:jc w:val="center"/>
              <w:rPr>
                <w:sz w:val="18"/>
                <w:szCs w:val="18"/>
              </w:rPr>
            </w:pPr>
            <w:r w:rsidRPr="0066409B">
              <w:rPr>
                <w:sz w:val="18"/>
                <w:szCs w:val="18"/>
                <w:lang w:eastAsia="fr-FR"/>
              </w:rPr>
              <w:t>2021</w:t>
            </w:r>
          </w:p>
        </w:tc>
        <w:tc>
          <w:tcPr>
            <w:tcW w:w="1649" w:type="pct"/>
          </w:tcPr>
          <w:p w14:paraId="60108042" w14:textId="77777777" w:rsidR="00BF1932" w:rsidRPr="009E6285" w:rsidRDefault="00BF1932" w:rsidP="00BF1932">
            <w:pPr>
              <w:autoSpaceDE w:val="0"/>
              <w:autoSpaceDN w:val="0"/>
              <w:adjustRightInd w:val="0"/>
              <w:rPr>
                <w:color w:val="000000"/>
                <w:sz w:val="18"/>
                <w:szCs w:val="18"/>
                <w:lang w:val="en-US"/>
              </w:rPr>
            </w:pPr>
            <w:r w:rsidRPr="009E6285">
              <w:rPr>
                <w:color w:val="000000"/>
                <w:sz w:val="18"/>
                <w:szCs w:val="18"/>
                <w:lang w:val="en-US"/>
              </w:rPr>
              <w:t>REG: Efficacy of CA3301&amp;CA3642 on wOSR in spring Trial season 2021</w:t>
            </w:r>
          </w:p>
          <w:p w14:paraId="74154F6C" w14:textId="77777777" w:rsidR="00BF1932" w:rsidRPr="009E6285" w:rsidRDefault="00BF1932" w:rsidP="00BF1932">
            <w:pPr>
              <w:autoSpaceDE w:val="0"/>
              <w:autoSpaceDN w:val="0"/>
              <w:adjustRightInd w:val="0"/>
              <w:rPr>
                <w:color w:val="000000"/>
                <w:sz w:val="18"/>
                <w:szCs w:val="18"/>
                <w:lang w:val="en-US"/>
              </w:rPr>
            </w:pPr>
          </w:p>
          <w:p w14:paraId="7094CE34" w14:textId="77777777" w:rsidR="00BF1932" w:rsidRPr="004142EC" w:rsidRDefault="00BF1932" w:rsidP="00BF1932">
            <w:pPr>
              <w:autoSpaceDE w:val="0"/>
              <w:autoSpaceDN w:val="0"/>
              <w:adjustRightInd w:val="0"/>
              <w:rPr>
                <w:color w:val="000000"/>
                <w:sz w:val="18"/>
                <w:szCs w:val="18"/>
                <w:lang w:val="en-GB"/>
              </w:rPr>
            </w:pPr>
            <w:r w:rsidRPr="004142EC">
              <w:rPr>
                <w:color w:val="000000"/>
                <w:sz w:val="18"/>
                <w:szCs w:val="18"/>
                <w:lang w:val="en-GB"/>
              </w:rPr>
              <w:t>Anadiag SAS</w:t>
            </w:r>
          </w:p>
          <w:p w14:paraId="17B7975B" w14:textId="77777777" w:rsidR="00BF1932" w:rsidRPr="004142EC" w:rsidRDefault="00BF1932" w:rsidP="00BF1932">
            <w:pPr>
              <w:autoSpaceDE w:val="0"/>
              <w:autoSpaceDN w:val="0"/>
              <w:adjustRightInd w:val="0"/>
              <w:rPr>
                <w:color w:val="000000"/>
                <w:sz w:val="18"/>
                <w:szCs w:val="18"/>
                <w:lang w:val="en-GB"/>
              </w:rPr>
            </w:pPr>
            <w:r w:rsidRPr="004142EC">
              <w:rPr>
                <w:color w:val="000000"/>
                <w:sz w:val="18"/>
                <w:szCs w:val="18"/>
                <w:lang w:val="en-GB"/>
              </w:rPr>
              <w:t>EU21-021-08</w:t>
            </w:r>
          </w:p>
          <w:p w14:paraId="79363846" w14:textId="77777777" w:rsidR="00BF1932" w:rsidRPr="004142EC" w:rsidRDefault="00BF1932" w:rsidP="00BF1932">
            <w:pPr>
              <w:autoSpaceDE w:val="0"/>
              <w:autoSpaceDN w:val="0"/>
              <w:adjustRightInd w:val="0"/>
              <w:rPr>
                <w:color w:val="000000"/>
                <w:sz w:val="18"/>
                <w:szCs w:val="18"/>
                <w:lang w:val="en-GB"/>
              </w:rPr>
            </w:pPr>
          </w:p>
          <w:p w14:paraId="3B1A7086" w14:textId="3019DACE"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05B862C" w14:textId="73696F67" w:rsidR="00BF1932" w:rsidRPr="0066409B" w:rsidRDefault="00BF1932" w:rsidP="00BF1932">
            <w:pPr>
              <w:jc w:val="center"/>
              <w:rPr>
                <w:sz w:val="18"/>
                <w:szCs w:val="18"/>
              </w:rPr>
            </w:pPr>
            <w:r w:rsidRPr="0066409B">
              <w:rPr>
                <w:sz w:val="18"/>
                <w:szCs w:val="18"/>
              </w:rPr>
              <w:t>N</w:t>
            </w:r>
          </w:p>
        </w:tc>
        <w:tc>
          <w:tcPr>
            <w:tcW w:w="399" w:type="pct"/>
          </w:tcPr>
          <w:p w14:paraId="5236F005" w14:textId="2EE3BAC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0A2C5D6" w14:textId="7180641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F8C78B0" w14:textId="658CA85C" w:rsidR="00BF1932" w:rsidRPr="0066409B" w:rsidRDefault="00BF1932" w:rsidP="00BF1932">
            <w:pPr>
              <w:jc w:val="center"/>
              <w:rPr>
                <w:sz w:val="18"/>
                <w:szCs w:val="18"/>
              </w:rPr>
            </w:pPr>
            <w:r w:rsidRPr="0066409B">
              <w:rPr>
                <w:sz w:val="18"/>
                <w:szCs w:val="18"/>
              </w:rPr>
              <w:t>Nufarm</w:t>
            </w:r>
          </w:p>
        </w:tc>
      </w:tr>
      <w:tr w:rsidR="00BF1932" w:rsidRPr="0066409B" w14:paraId="7E360C08" w14:textId="77777777" w:rsidTr="004142EC">
        <w:trPr>
          <w:cantSplit/>
        </w:trPr>
        <w:tc>
          <w:tcPr>
            <w:tcW w:w="499" w:type="pct"/>
          </w:tcPr>
          <w:p w14:paraId="48F9DC8C" w14:textId="6AEBD099"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48EC80B" w14:textId="73AE6D86" w:rsidR="00BF1932" w:rsidRPr="0066409B" w:rsidRDefault="00BF1932" w:rsidP="00BF1932">
            <w:pPr>
              <w:rPr>
                <w:sz w:val="18"/>
                <w:szCs w:val="18"/>
              </w:rPr>
            </w:pPr>
            <w:r w:rsidRPr="0066409B">
              <w:rPr>
                <w:sz w:val="18"/>
                <w:szCs w:val="18"/>
                <w:lang w:eastAsia="fr-FR"/>
              </w:rPr>
              <w:t>J. JATCZAK</w:t>
            </w:r>
          </w:p>
        </w:tc>
        <w:tc>
          <w:tcPr>
            <w:tcW w:w="428" w:type="pct"/>
          </w:tcPr>
          <w:p w14:paraId="649D1806" w14:textId="05AC95E9" w:rsidR="00BF1932" w:rsidRPr="0066409B" w:rsidRDefault="00BF1932" w:rsidP="00BF1932">
            <w:pPr>
              <w:jc w:val="center"/>
              <w:rPr>
                <w:sz w:val="18"/>
                <w:szCs w:val="18"/>
              </w:rPr>
            </w:pPr>
            <w:r w:rsidRPr="0066409B">
              <w:rPr>
                <w:sz w:val="18"/>
                <w:szCs w:val="18"/>
                <w:lang w:eastAsia="fr-FR"/>
              </w:rPr>
              <w:t>2019</w:t>
            </w:r>
          </w:p>
        </w:tc>
        <w:tc>
          <w:tcPr>
            <w:tcW w:w="1649" w:type="pct"/>
          </w:tcPr>
          <w:p w14:paraId="48FFB23B"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1465702E" w14:textId="77777777" w:rsidR="00BF1932" w:rsidRPr="009E6285" w:rsidRDefault="00BF1932" w:rsidP="00BF1932">
            <w:pPr>
              <w:contextualSpacing/>
              <w:rPr>
                <w:sz w:val="18"/>
                <w:szCs w:val="18"/>
                <w:lang w:val="en-US" w:eastAsia="fr-FR"/>
              </w:rPr>
            </w:pPr>
          </w:p>
          <w:p w14:paraId="128D5A06"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53C34C54" w14:textId="77777777" w:rsidR="00BF1932" w:rsidRPr="0066409B" w:rsidRDefault="00BF1932" w:rsidP="00BF1932">
            <w:pPr>
              <w:contextualSpacing/>
              <w:rPr>
                <w:sz w:val="18"/>
                <w:szCs w:val="18"/>
                <w:lang w:eastAsia="fr-FR"/>
              </w:rPr>
            </w:pPr>
            <w:r w:rsidRPr="0066409B">
              <w:rPr>
                <w:sz w:val="18"/>
                <w:szCs w:val="18"/>
                <w:lang w:eastAsia="fr-FR"/>
              </w:rPr>
              <w:t>EU19-070-28</w:t>
            </w:r>
          </w:p>
          <w:p w14:paraId="06541C8B" w14:textId="77777777" w:rsidR="00BF1932" w:rsidRPr="0066409B" w:rsidRDefault="00BF1932" w:rsidP="00BF1932">
            <w:pPr>
              <w:contextualSpacing/>
              <w:rPr>
                <w:sz w:val="18"/>
                <w:szCs w:val="18"/>
                <w:lang w:eastAsia="fr-FR"/>
              </w:rPr>
            </w:pPr>
          </w:p>
          <w:p w14:paraId="79AF89B3" w14:textId="63D7B4CB"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5E428AF7" w14:textId="6023C1BD" w:rsidR="00BF1932" w:rsidRPr="0066409B" w:rsidRDefault="00BF1932" w:rsidP="00BF1932">
            <w:pPr>
              <w:jc w:val="center"/>
              <w:rPr>
                <w:sz w:val="18"/>
                <w:szCs w:val="18"/>
              </w:rPr>
            </w:pPr>
            <w:r w:rsidRPr="0066409B">
              <w:rPr>
                <w:sz w:val="18"/>
                <w:szCs w:val="18"/>
              </w:rPr>
              <w:t>N</w:t>
            </w:r>
          </w:p>
        </w:tc>
        <w:tc>
          <w:tcPr>
            <w:tcW w:w="399" w:type="pct"/>
          </w:tcPr>
          <w:p w14:paraId="39DA1826" w14:textId="56CC543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94B2BB8"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3D90B16" w14:textId="645EAC12" w:rsidR="00DB517D" w:rsidRDefault="00DB517D" w:rsidP="00DB517D">
            <w:pPr>
              <w:jc w:val="center"/>
              <w:rPr>
                <w:sz w:val="18"/>
                <w:szCs w:val="18"/>
                <w:lang w:val="en-US"/>
              </w:rPr>
            </w:pPr>
            <w:r w:rsidRPr="00E17996">
              <w:rPr>
                <w:sz w:val="18"/>
                <w:szCs w:val="18"/>
                <w:highlight w:val="cyan"/>
                <w:lang w:val="en-US"/>
              </w:rPr>
              <w:t>Registered in July 2023</w:t>
            </w:r>
          </w:p>
          <w:p w14:paraId="7EDD2B4A" w14:textId="288B0B48"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5D2ACA6" w14:textId="3E52E8BD" w:rsidR="00BF1932" w:rsidRPr="0066409B" w:rsidRDefault="00BF1932" w:rsidP="00BF1932">
            <w:pPr>
              <w:jc w:val="center"/>
              <w:rPr>
                <w:sz w:val="18"/>
                <w:szCs w:val="18"/>
              </w:rPr>
            </w:pPr>
            <w:r w:rsidRPr="0066409B">
              <w:rPr>
                <w:sz w:val="18"/>
                <w:szCs w:val="18"/>
              </w:rPr>
              <w:t>Nufarm</w:t>
            </w:r>
          </w:p>
        </w:tc>
      </w:tr>
      <w:tr w:rsidR="00BF1932" w:rsidRPr="0066409B" w14:paraId="3607DCA0" w14:textId="77777777" w:rsidTr="004142EC">
        <w:trPr>
          <w:cantSplit/>
        </w:trPr>
        <w:tc>
          <w:tcPr>
            <w:tcW w:w="499" w:type="pct"/>
          </w:tcPr>
          <w:p w14:paraId="653FC7B4" w14:textId="77777777" w:rsidR="00BF1932" w:rsidRPr="0066409B" w:rsidRDefault="00BF1932" w:rsidP="00BF1932">
            <w:pPr>
              <w:jc w:val="left"/>
              <w:rPr>
                <w:sz w:val="18"/>
                <w:szCs w:val="18"/>
                <w:lang w:eastAsia="fr-FR"/>
              </w:rPr>
            </w:pPr>
            <w:r w:rsidRPr="0066409B">
              <w:rPr>
                <w:sz w:val="18"/>
                <w:szCs w:val="18"/>
                <w:lang w:eastAsia="fr-FR"/>
              </w:rPr>
              <w:t>KCP 6.2</w:t>
            </w:r>
          </w:p>
          <w:p w14:paraId="7A7883CB" w14:textId="5ADD3D2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C64EA5E" w14:textId="7480B9B1" w:rsidR="00BF1932" w:rsidRPr="0066409B" w:rsidRDefault="00BF1932" w:rsidP="00BF1932">
            <w:pPr>
              <w:rPr>
                <w:sz w:val="18"/>
                <w:szCs w:val="18"/>
              </w:rPr>
            </w:pPr>
            <w:r w:rsidRPr="0066409B">
              <w:rPr>
                <w:sz w:val="18"/>
                <w:szCs w:val="18"/>
                <w:lang w:eastAsia="fr-FR"/>
              </w:rPr>
              <w:t>J. JATCZAK</w:t>
            </w:r>
          </w:p>
        </w:tc>
        <w:tc>
          <w:tcPr>
            <w:tcW w:w="428" w:type="pct"/>
          </w:tcPr>
          <w:p w14:paraId="46802071" w14:textId="0960AD0C" w:rsidR="00BF1932" w:rsidRPr="0066409B" w:rsidRDefault="00BF1932" w:rsidP="00BF1932">
            <w:pPr>
              <w:jc w:val="center"/>
              <w:rPr>
                <w:sz w:val="18"/>
                <w:szCs w:val="18"/>
              </w:rPr>
            </w:pPr>
            <w:r w:rsidRPr="0066409B">
              <w:rPr>
                <w:sz w:val="18"/>
                <w:szCs w:val="18"/>
                <w:lang w:eastAsia="fr-FR"/>
              </w:rPr>
              <w:t>2019</w:t>
            </w:r>
          </w:p>
        </w:tc>
        <w:tc>
          <w:tcPr>
            <w:tcW w:w="1649" w:type="pct"/>
          </w:tcPr>
          <w:p w14:paraId="5CDB4EA5"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6464ED00" w14:textId="77777777" w:rsidR="00BF1932" w:rsidRPr="009E6285" w:rsidRDefault="00BF1932" w:rsidP="00BF1932">
            <w:pPr>
              <w:contextualSpacing/>
              <w:rPr>
                <w:sz w:val="18"/>
                <w:szCs w:val="18"/>
                <w:lang w:val="en-US" w:eastAsia="fr-FR"/>
              </w:rPr>
            </w:pPr>
          </w:p>
          <w:p w14:paraId="0EE509C5"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03B48C35" w14:textId="77777777" w:rsidR="00BF1932" w:rsidRPr="0066409B" w:rsidRDefault="00BF1932" w:rsidP="00BF1932">
            <w:pPr>
              <w:contextualSpacing/>
              <w:rPr>
                <w:sz w:val="18"/>
                <w:szCs w:val="18"/>
                <w:lang w:eastAsia="fr-FR"/>
              </w:rPr>
            </w:pPr>
            <w:r w:rsidRPr="0066409B">
              <w:rPr>
                <w:sz w:val="18"/>
                <w:szCs w:val="18"/>
                <w:lang w:eastAsia="fr-FR"/>
              </w:rPr>
              <w:t>EU19-070-29</w:t>
            </w:r>
          </w:p>
          <w:p w14:paraId="4073853A" w14:textId="77777777" w:rsidR="00BF1932" w:rsidRPr="0066409B" w:rsidRDefault="00BF1932" w:rsidP="00BF1932">
            <w:pPr>
              <w:contextualSpacing/>
              <w:rPr>
                <w:sz w:val="18"/>
                <w:szCs w:val="18"/>
                <w:lang w:eastAsia="fr-FR"/>
              </w:rPr>
            </w:pPr>
          </w:p>
          <w:p w14:paraId="3C69787A" w14:textId="2ACACFD9"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53FA99A" w14:textId="0DB77819" w:rsidR="00BF1932" w:rsidRPr="0066409B" w:rsidRDefault="00BF1932" w:rsidP="00BF1932">
            <w:pPr>
              <w:jc w:val="center"/>
              <w:rPr>
                <w:sz w:val="18"/>
                <w:szCs w:val="18"/>
              </w:rPr>
            </w:pPr>
            <w:r w:rsidRPr="0066409B">
              <w:rPr>
                <w:sz w:val="18"/>
                <w:szCs w:val="18"/>
              </w:rPr>
              <w:t>N</w:t>
            </w:r>
          </w:p>
        </w:tc>
        <w:tc>
          <w:tcPr>
            <w:tcW w:w="399" w:type="pct"/>
          </w:tcPr>
          <w:p w14:paraId="665A4525" w14:textId="52871DF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565AC66"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4893869E" w14:textId="1EFC247B" w:rsidR="00DB517D" w:rsidRDefault="00DB517D" w:rsidP="00DB517D">
            <w:pPr>
              <w:jc w:val="center"/>
              <w:rPr>
                <w:sz w:val="18"/>
                <w:szCs w:val="18"/>
                <w:lang w:val="en-US"/>
              </w:rPr>
            </w:pPr>
            <w:r w:rsidRPr="00E17996">
              <w:rPr>
                <w:sz w:val="18"/>
                <w:szCs w:val="18"/>
                <w:highlight w:val="cyan"/>
                <w:lang w:val="en-US"/>
              </w:rPr>
              <w:t>Registered in July 2023</w:t>
            </w:r>
          </w:p>
          <w:p w14:paraId="301B923B" w14:textId="5EA032C3"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CC5A997" w14:textId="11958BD6" w:rsidR="00BF1932" w:rsidRPr="0066409B" w:rsidRDefault="00BF1932" w:rsidP="00BF1932">
            <w:pPr>
              <w:jc w:val="center"/>
              <w:rPr>
                <w:sz w:val="18"/>
                <w:szCs w:val="18"/>
              </w:rPr>
            </w:pPr>
            <w:r w:rsidRPr="0066409B">
              <w:rPr>
                <w:sz w:val="18"/>
                <w:szCs w:val="18"/>
              </w:rPr>
              <w:t>Nufarm</w:t>
            </w:r>
          </w:p>
        </w:tc>
      </w:tr>
      <w:tr w:rsidR="00BF1932" w:rsidRPr="0066409B" w14:paraId="02BA7F1A" w14:textId="77777777" w:rsidTr="004142EC">
        <w:trPr>
          <w:cantSplit/>
        </w:trPr>
        <w:tc>
          <w:tcPr>
            <w:tcW w:w="499" w:type="pct"/>
          </w:tcPr>
          <w:p w14:paraId="41948023" w14:textId="77777777" w:rsidR="00BF1932" w:rsidRPr="0066409B" w:rsidRDefault="00BF1932" w:rsidP="00BF1932">
            <w:pPr>
              <w:jc w:val="left"/>
              <w:rPr>
                <w:sz w:val="18"/>
                <w:szCs w:val="18"/>
                <w:lang w:eastAsia="fr-FR"/>
              </w:rPr>
            </w:pPr>
            <w:r w:rsidRPr="0066409B">
              <w:rPr>
                <w:sz w:val="18"/>
                <w:szCs w:val="18"/>
                <w:lang w:eastAsia="fr-FR"/>
              </w:rPr>
              <w:t>KCP 6.2</w:t>
            </w:r>
          </w:p>
          <w:p w14:paraId="66A7A6A3" w14:textId="7904A36A"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8B0A41D" w14:textId="41FE1E81" w:rsidR="00BF1932" w:rsidRPr="0066409B" w:rsidRDefault="00BF1932" w:rsidP="00BF1932">
            <w:pPr>
              <w:rPr>
                <w:sz w:val="18"/>
                <w:szCs w:val="18"/>
              </w:rPr>
            </w:pPr>
            <w:r w:rsidRPr="0066409B">
              <w:rPr>
                <w:sz w:val="18"/>
                <w:szCs w:val="18"/>
                <w:lang w:eastAsia="fr-FR"/>
              </w:rPr>
              <w:t>J. JATCZAK</w:t>
            </w:r>
          </w:p>
        </w:tc>
        <w:tc>
          <w:tcPr>
            <w:tcW w:w="428" w:type="pct"/>
          </w:tcPr>
          <w:p w14:paraId="3B94D1C4" w14:textId="4CE52496" w:rsidR="00BF1932" w:rsidRPr="0066409B" w:rsidRDefault="00BF1932" w:rsidP="00BF1932">
            <w:pPr>
              <w:jc w:val="center"/>
              <w:rPr>
                <w:sz w:val="18"/>
                <w:szCs w:val="18"/>
              </w:rPr>
            </w:pPr>
            <w:r w:rsidRPr="0066409B">
              <w:rPr>
                <w:sz w:val="18"/>
                <w:szCs w:val="18"/>
                <w:lang w:eastAsia="fr-FR"/>
              </w:rPr>
              <w:t>2019</w:t>
            </w:r>
          </w:p>
        </w:tc>
        <w:tc>
          <w:tcPr>
            <w:tcW w:w="1649" w:type="pct"/>
          </w:tcPr>
          <w:p w14:paraId="0DB973A6"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1E966306" w14:textId="77777777" w:rsidR="00BF1932" w:rsidRPr="009E6285" w:rsidRDefault="00BF1932" w:rsidP="00BF1932">
            <w:pPr>
              <w:contextualSpacing/>
              <w:rPr>
                <w:sz w:val="18"/>
                <w:szCs w:val="18"/>
                <w:lang w:val="en-US" w:eastAsia="fr-FR"/>
              </w:rPr>
            </w:pPr>
          </w:p>
          <w:p w14:paraId="0A61AE1B"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6060FBE0" w14:textId="77777777" w:rsidR="00BF1932" w:rsidRPr="0066409B" w:rsidRDefault="00BF1932" w:rsidP="00BF1932">
            <w:pPr>
              <w:contextualSpacing/>
              <w:rPr>
                <w:sz w:val="18"/>
                <w:szCs w:val="18"/>
                <w:lang w:eastAsia="fr-FR"/>
              </w:rPr>
            </w:pPr>
            <w:r w:rsidRPr="0066409B">
              <w:rPr>
                <w:sz w:val="18"/>
                <w:szCs w:val="18"/>
                <w:lang w:eastAsia="fr-FR"/>
              </w:rPr>
              <w:t>EU19-070-30</w:t>
            </w:r>
          </w:p>
          <w:p w14:paraId="03ABB7D1" w14:textId="77777777" w:rsidR="00BF1932" w:rsidRPr="0066409B" w:rsidRDefault="00BF1932" w:rsidP="00BF1932">
            <w:pPr>
              <w:contextualSpacing/>
              <w:rPr>
                <w:sz w:val="18"/>
                <w:szCs w:val="18"/>
                <w:lang w:eastAsia="fr-FR"/>
              </w:rPr>
            </w:pPr>
          </w:p>
          <w:p w14:paraId="57400EE3" w14:textId="6DB76E91"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4F880DA1" w14:textId="31224CE9" w:rsidR="00BF1932" w:rsidRPr="0066409B" w:rsidRDefault="00BF1932" w:rsidP="00BF1932">
            <w:pPr>
              <w:jc w:val="center"/>
              <w:rPr>
                <w:sz w:val="18"/>
                <w:szCs w:val="18"/>
              </w:rPr>
            </w:pPr>
            <w:r w:rsidRPr="0066409B">
              <w:rPr>
                <w:sz w:val="18"/>
                <w:szCs w:val="18"/>
              </w:rPr>
              <w:t>N</w:t>
            </w:r>
          </w:p>
        </w:tc>
        <w:tc>
          <w:tcPr>
            <w:tcW w:w="399" w:type="pct"/>
          </w:tcPr>
          <w:p w14:paraId="317FBA4C" w14:textId="0BED5B0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B5BBC61"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956971A" w14:textId="4A10326A" w:rsidR="00DB517D" w:rsidRDefault="00DB517D" w:rsidP="00DB517D">
            <w:pPr>
              <w:jc w:val="center"/>
              <w:rPr>
                <w:sz w:val="18"/>
                <w:szCs w:val="18"/>
                <w:lang w:val="en-US"/>
              </w:rPr>
            </w:pPr>
            <w:r w:rsidRPr="00E17996">
              <w:rPr>
                <w:sz w:val="18"/>
                <w:szCs w:val="18"/>
                <w:highlight w:val="cyan"/>
                <w:lang w:val="en-US"/>
              </w:rPr>
              <w:t>Registered in July 2023</w:t>
            </w:r>
          </w:p>
          <w:p w14:paraId="0C1AC32A" w14:textId="79EF8D52"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9BDD5A8" w14:textId="69E0A836" w:rsidR="00BF1932" w:rsidRPr="0066409B" w:rsidRDefault="00BF1932" w:rsidP="00BF1932">
            <w:pPr>
              <w:jc w:val="center"/>
              <w:rPr>
                <w:sz w:val="18"/>
                <w:szCs w:val="18"/>
              </w:rPr>
            </w:pPr>
            <w:r w:rsidRPr="0066409B">
              <w:rPr>
                <w:sz w:val="18"/>
                <w:szCs w:val="18"/>
              </w:rPr>
              <w:t>Nufarm</w:t>
            </w:r>
          </w:p>
        </w:tc>
      </w:tr>
      <w:tr w:rsidR="00BF1932" w:rsidRPr="0066409B" w14:paraId="595E1938" w14:textId="77777777" w:rsidTr="004142EC">
        <w:trPr>
          <w:cantSplit/>
        </w:trPr>
        <w:tc>
          <w:tcPr>
            <w:tcW w:w="499" w:type="pct"/>
          </w:tcPr>
          <w:p w14:paraId="47AABFAB" w14:textId="31199FD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C87D7F0" w14:textId="3F16F6C4" w:rsidR="00BF1932" w:rsidRPr="0066409B" w:rsidRDefault="00BF1932" w:rsidP="00BF1932">
            <w:pPr>
              <w:rPr>
                <w:sz w:val="18"/>
                <w:szCs w:val="18"/>
              </w:rPr>
            </w:pPr>
            <w:r w:rsidRPr="0066409B">
              <w:rPr>
                <w:sz w:val="18"/>
                <w:szCs w:val="18"/>
                <w:lang w:eastAsia="fr-FR"/>
              </w:rPr>
              <w:t>R. SEMASKIENE</w:t>
            </w:r>
          </w:p>
        </w:tc>
        <w:tc>
          <w:tcPr>
            <w:tcW w:w="428" w:type="pct"/>
          </w:tcPr>
          <w:p w14:paraId="02741AB6" w14:textId="6F05A55A" w:rsidR="00BF1932" w:rsidRPr="0066409B" w:rsidRDefault="00BF1932" w:rsidP="00BF1932">
            <w:pPr>
              <w:jc w:val="center"/>
              <w:rPr>
                <w:sz w:val="18"/>
                <w:szCs w:val="18"/>
              </w:rPr>
            </w:pPr>
            <w:r w:rsidRPr="0066409B">
              <w:rPr>
                <w:sz w:val="18"/>
                <w:szCs w:val="18"/>
                <w:lang w:eastAsia="fr-FR"/>
              </w:rPr>
              <w:t>2019</w:t>
            </w:r>
          </w:p>
        </w:tc>
        <w:tc>
          <w:tcPr>
            <w:tcW w:w="1649" w:type="pct"/>
          </w:tcPr>
          <w:p w14:paraId="46A559F7"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wOSR in spring</w:t>
            </w:r>
          </w:p>
          <w:p w14:paraId="507944B4" w14:textId="77777777" w:rsidR="00BF1932" w:rsidRPr="009E6285" w:rsidRDefault="00BF1932" w:rsidP="00BF1932">
            <w:pPr>
              <w:contextualSpacing/>
              <w:rPr>
                <w:sz w:val="18"/>
                <w:szCs w:val="18"/>
                <w:lang w:val="en-US" w:eastAsia="fr-FR"/>
              </w:rPr>
            </w:pPr>
          </w:p>
          <w:p w14:paraId="574D7D6A" w14:textId="77777777" w:rsidR="00BF1932" w:rsidRPr="009E6285" w:rsidRDefault="00BF1932" w:rsidP="00BF1932">
            <w:pPr>
              <w:contextualSpacing/>
              <w:rPr>
                <w:sz w:val="18"/>
                <w:szCs w:val="18"/>
                <w:lang w:val="en-US" w:eastAsia="fr-FR"/>
              </w:rPr>
            </w:pPr>
            <w:r w:rsidRPr="009E6285">
              <w:rPr>
                <w:sz w:val="18"/>
                <w:szCs w:val="18"/>
                <w:lang w:val="en-US" w:eastAsia="fr-FR"/>
              </w:rPr>
              <w:t>LRCAF, Institute of Agriculture</w:t>
            </w:r>
          </w:p>
          <w:p w14:paraId="52D1250C" w14:textId="77777777" w:rsidR="00BF1932" w:rsidRPr="009E6285" w:rsidRDefault="00BF1932" w:rsidP="00BF1932">
            <w:pPr>
              <w:contextualSpacing/>
              <w:rPr>
                <w:sz w:val="18"/>
                <w:szCs w:val="18"/>
                <w:lang w:val="en-US" w:eastAsia="fr-FR"/>
              </w:rPr>
            </w:pPr>
            <w:r w:rsidRPr="009E6285">
              <w:rPr>
                <w:sz w:val="18"/>
                <w:szCs w:val="18"/>
                <w:lang w:val="en-US" w:eastAsia="fr-FR"/>
              </w:rPr>
              <w:t>EU19-070-31</w:t>
            </w:r>
          </w:p>
          <w:p w14:paraId="3C871986" w14:textId="77777777" w:rsidR="00BF1932" w:rsidRPr="009E6285" w:rsidRDefault="00BF1932" w:rsidP="00BF1932">
            <w:pPr>
              <w:contextualSpacing/>
              <w:rPr>
                <w:sz w:val="18"/>
                <w:szCs w:val="18"/>
                <w:lang w:val="en-US" w:eastAsia="fr-FR"/>
              </w:rPr>
            </w:pPr>
          </w:p>
          <w:p w14:paraId="3B3169CC" w14:textId="25EAED31"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71B47AFE" w14:textId="6AA21F38" w:rsidR="00BF1932" w:rsidRPr="0066409B" w:rsidRDefault="00BF1932" w:rsidP="00BF1932">
            <w:pPr>
              <w:jc w:val="center"/>
              <w:rPr>
                <w:sz w:val="18"/>
                <w:szCs w:val="18"/>
              </w:rPr>
            </w:pPr>
            <w:r w:rsidRPr="0066409B">
              <w:rPr>
                <w:sz w:val="18"/>
                <w:szCs w:val="18"/>
              </w:rPr>
              <w:t>N</w:t>
            </w:r>
          </w:p>
        </w:tc>
        <w:tc>
          <w:tcPr>
            <w:tcW w:w="399" w:type="pct"/>
          </w:tcPr>
          <w:p w14:paraId="33DF68D9" w14:textId="68948DF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BBE062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43FFF3E5" w14:textId="6A6ADB08" w:rsidR="00DB517D" w:rsidRDefault="00DB517D" w:rsidP="00DB517D">
            <w:pPr>
              <w:jc w:val="center"/>
              <w:rPr>
                <w:sz w:val="18"/>
                <w:szCs w:val="18"/>
                <w:lang w:val="en-US"/>
              </w:rPr>
            </w:pPr>
            <w:r w:rsidRPr="00E17996">
              <w:rPr>
                <w:sz w:val="18"/>
                <w:szCs w:val="18"/>
                <w:highlight w:val="cyan"/>
                <w:lang w:val="en-US"/>
              </w:rPr>
              <w:t>Registered in July 2023</w:t>
            </w:r>
          </w:p>
          <w:p w14:paraId="1CC60900" w14:textId="4D3C624C"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454195E" w14:textId="0BE76915" w:rsidR="00BF1932" w:rsidRPr="0066409B" w:rsidRDefault="00BF1932" w:rsidP="00BF1932">
            <w:pPr>
              <w:jc w:val="center"/>
              <w:rPr>
                <w:sz w:val="18"/>
                <w:szCs w:val="18"/>
              </w:rPr>
            </w:pPr>
            <w:r w:rsidRPr="0066409B">
              <w:rPr>
                <w:sz w:val="18"/>
                <w:szCs w:val="18"/>
              </w:rPr>
              <w:t>Nufarm</w:t>
            </w:r>
          </w:p>
        </w:tc>
      </w:tr>
      <w:tr w:rsidR="00BF1932" w:rsidRPr="0066409B" w14:paraId="57CA8A5E" w14:textId="77777777" w:rsidTr="004142EC">
        <w:trPr>
          <w:cantSplit/>
        </w:trPr>
        <w:tc>
          <w:tcPr>
            <w:tcW w:w="499" w:type="pct"/>
          </w:tcPr>
          <w:p w14:paraId="09FA4CBE" w14:textId="409A3D8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25ECEDE" w14:textId="78373DE1" w:rsidR="00BF1932" w:rsidRPr="0066409B" w:rsidRDefault="00BF1932" w:rsidP="00BF1932">
            <w:pPr>
              <w:rPr>
                <w:sz w:val="18"/>
                <w:szCs w:val="18"/>
              </w:rPr>
            </w:pPr>
            <w:r w:rsidRPr="0066409B">
              <w:rPr>
                <w:sz w:val="18"/>
                <w:szCs w:val="18"/>
                <w:lang w:eastAsia="fr-FR"/>
              </w:rPr>
              <w:t>J. JATCZAK</w:t>
            </w:r>
          </w:p>
        </w:tc>
        <w:tc>
          <w:tcPr>
            <w:tcW w:w="428" w:type="pct"/>
          </w:tcPr>
          <w:p w14:paraId="6A32FD2D" w14:textId="7A4DD8C5" w:rsidR="00BF1932" w:rsidRPr="0066409B" w:rsidRDefault="00BF1932" w:rsidP="00BF1932">
            <w:pPr>
              <w:jc w:val="center"/>
              <w:rPr>
                <w:sz w:val="18"/>
                <w:szCs w:val="18"/>
              </w:rPr>
            </w:pPr>
            <w:r w:rsidRPr="0066409B">
              <w:rPr>
                <w:sz w:val="18"/>
                <w:szCs w:val="18"/>
                <w:lang w:eastAsia="fr-FR"/>
              </w:rPr>
              <w:t>2019</w:t>
            </w:r>
          </w:p>
        </w:tc>
        <w:tc>
          <w:tcPr>
            <w:tcW w:w="1649" w:type="pct"/>
          </w:tcPr>
          <w:p w14:paraId="1781FD79"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70E5C0D4" w14:textId="77777777" w:rsidR="00BF1932" w:rsidRPr="009E6285" w:rsidRDefault="00BF1932" w:rsidP="00BF1932">
            <w:pPr>
              <w:contextualSpacing/>
              <w:rPr>
                <w:sz w:val="18"/>
                <w:szCs w:val="18"/>
                <w:lang w:val="en-US" w:eastAsia="fr-FR"/>
              </w:rPr>
            </w:pPr>
          </w:p>
          <w:p w14:paraId="392375DC"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206D41AE" w14:textId="77777777" w:rsidR="00BF1932" w:rsidRPr="0066409B" w:rsidRDefault="00BF1932" w:rsidP="00BF1932">
            <w:pPr>
              <w:contextualSpacing/>
              <w:rPr>
                <w:sz w:val="18"/>
                <w:szCs w:val="18"/>
                <w:lang w:eastAsia="fr-FR"/>
              </w:rPr>
            </w:pPr>
            <w:r w:rsidRPr="0066409B">
              <w:rPr>
                <w:sz w:val="18"/>
                <w:szCs w:val="18"/>
                <w:lang w:eastAsia="fr-FR"/>
              </w:rPr>
              <w:t>EU19-070-32</w:t>
            </w:r>
          </w:p>
          <w:p w14:paraId="1A7D7200" w14:textId="77777777" w:rsidR="00BF1932" w:rsidRPr="0066409B" w:rsidRDefault="00BF1932" w:rsidP="00BF1932">
            <w:pPr>
              <w:contextualSpacing/>
              <w:rPr>
                <w:sz w:val="18"/>
                <w:szCs w:val="18"/>
                <w:lang w:eastAsia="fr-FR"/>
              </w:rPr>
            </w:pPr>
          </w:p>
          <w:p w14:paraId="4127A215" w14:textId="598B2FE8"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2881C756" w14:textId="47B70C31" w:rsidR="00BF1932" w:rsidRPr="0066409B" w:rsidRDefault="00BF1932" w:rsidP="00BF1932">
            <w:pPr>
              <w:jc w:val="center"/>
              <w:rPr>
                <w:sz w:val="18"/>
                <w:szCs w:val="18"/>
              </w:rPr>
            </w:pPr>
            <w:r w:rsidRPr="0066409B">
              <w:rPr>
                <w:sz w:val="18"/>
                <w:szCs w:val="18"/>
              </w:rPr>
              <w:t>N</w:t>
            </w:r>
          </w:p>
        </w:tc>
        <w:tc>
          <w:tcPr>
            <w:tcW w:w="399" w:type="pct"/>
          </w:tcPr>
          <w:p w14:paraId="15C90191" w14:textId="545B8B2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0AF201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96FEB2D" w14:textId="2061A989" w:rsidR="00DB517D" w:rsidRDefault="00DB517D" w:rsidP="00DB517D">
            <w:pPr>
              <w:jc w:val="center"/>
              <w:rPr>
                <w:sz w:val="18"/>
                <w:szCs w:val="18"/>
                <w:lang w:val="en-US"/>
              </w:rPr>
            </w:pPr>
            <w:r w:rsidRPr="00E17996">
              <w:rPr>
                <w:sz w:val="18"/>
                <w:szCs w:val="18"/>
                <w:highlight w:val="cyan"/>
                <w:lang w:val="en-US"/>
              </w:rPr>
              <w:t>Registered in July 2023</w:t>
            </w:r>
          </w:p>
          <w:p w14:paraId="5B4DCA8D" w14:textId="159DF3BE"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26069E0" w14:textId="5391303F" w:rsidR="00BF1932" w:rsidRPr="0066409B" w:rsidRDefault="00BF1932" w:rsidP="00BF1932">
            <w:pPr>
              <w:jc w:val="center"/>
              <w:rPr>
                <w:sz w:val="18"/>
                <w:szCs w:val="18"/>
              </w:rPr>
            </w:pPr>
            <w:r w:rsidRPr="0066409B">
              <w:rPr>
                <w:sz w:val="18"/>
                <w:szCs w:val="18"/>
              </w:rPr>
              <w:t>Nufarm</w:t>
            </w:r>
          </w:p>
        </w:tc>
      </w:tr>
      <w:tr w:rsidR="00BF1932" w:rsidRPr="0066409B" w14:paraId="7F4C1A72" w14:textId="77777777" w:rsidTr="004142EC">
        <w:trPr>
          <w:cantSplit/>
        </w:trPr>
        <w:tc>
          <w:tcPr>
            <w:tcW w:w="499" w:type="pct"/>
          </w:tcPr>
          <w:p w14:paraId="102B29BE" w14:textId="4BB9C32D"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2ED1F95" w14:textId="308184C4" w:rsidR="00BF1932" w:rsidRPr="0066409B" w:rsidRDefault="00BF1932" w:rsidP="00BF1932">
            <w:pPr>
              <w:rPr>
                <w:sz w:val="18"/>
                <w:szCs w:val="18"/>
              </w:rPr>
            </w:pPr>
            <w:r w:rsidRPr="0066409B">
              <w:rPr>
                <w:sz w:val="18"/>
                <w:szCs w:val="18"/>
                <w:lang w:eastAsia="fr-FR"/>
              </w:rPr>
              <w:t>J. JATCZAK</w:t>
            </w:r>
          </w:p>
        </w:tc>
        <w:tc>
          <w:tcPr>
            <w:tcW w:w="428" w:type="pct"/>
          </w:tcPr>
          <w:p w14:paraId="3DE194DC" w14:textId="73CF30DC" w:rsidR="00BF1932" w:rsidRPr="0066409B" w:rsidRDefault="00BF1932" w:rsidP="00BF1932">
            <w:pPr>
              <w:jc w:val="center"/>
              <w:rPr>
                <w:sz w:val="18"/>
                <w:szCs w:val="18"/>
              </w:rPr>
            </w:pPr>
            <w:r w:rsidRPr="0066409B">
              <w:rPr>
                <w:sz w:val="18"/>
                <w:szCs w:val="18"/>
                <w:lang w:eastAsia="fr-FR"/>
              </w:rPr>
              <w:t>2019</w:t>
            </w:r>
          </w:p>
        </w:tc>
        <w:tc>
          <w:tcPr>
            <w:tcW w:w="1649" w:type="pct"/>
          </w:tcPr>
          <w:p w14:paraId="6E926A12"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01FC2203" w14:textId="77777777" w:rsidR="00BF1932" w:rsidRPr="009E6285" w:rsidRDefault="00BF1932" w:rsidP="00BF1932">
            <w:pPr>
              <w:contextualSpacing/>
              <w:rPr>
                <w:sz w:val="18"/>
                <w:szCs w:val="18"/>
                <w:lang w:val="en-US" w:eastAsia="fr-FR"/>
              </w:rPr>
            </w:pPr>
          </w:p>
          <w:p w14:paraId="40B18F1A"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76CBB342" w14:textId="77777777" w:rsidR="00BF1932" w:rsidRPr="0066409B" w:rsidRDefault="00BF1932" w:rsidP="00BF1932">
            <w:pPr>
              <w:contextualSpacing/>
              <w:rPr>
                <w:sz w:val="18"/>
                <w:szCs w:val="18"/>
                <w:lang w:eastAsia="fr-FR"/>
              </w:rPr>
            </w:pPr>
            <w:r w:rsidRPr="0066409B">
              <w:rPr>
                <w:sz w:val="18"/>
                <w:szCs w:val="18"/>
                <w:lang w:eastAsia="fr-FR"/>
              </w:rPr>
              <w:t>EU19-070-33</w:t>
            </w:r>
          </w:p>
          <w:p w14:paraId="7FA8E182" w14:textId="77777777" w:rsidR="00BF1932" w:rsidRPr="0066409B" w:rsidRDefault="00BF1932" w:rsidP="00BF1932">
            <w:pPr>
              <w:contextualSpacing/>
              <w:rPr>
                <w:sz w:val="18"/>
                <w:szCs w:val="18"/>
                <w:lang w:eastAsia="fr-FR"/>
              </w:rPr>
            </w:pPr>
          </w:p>
          <w:p w14:paraId="12188DD2" w14:textId="0CE04638"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53057938" w14:textId="03F4C91E" w:rsidR="00BF1932" w:rsidRPr="0066409B" w:rsidRDefault="00BF1932" w:rsidP="00BF1932">
            <w:pPr>
              <w:jc w:val="center"/>
              <w:rPr>
                <w:sz w:val="18"/>
                <w:szCs w:val="18"/>
              </w:rPr>
            </w:pPr>
            <w:r w:rsidRPr="0066409B">
              <w:rPr>
                <w:sz w:val="18"/>
                <w:szCs w:val="18"/>
              </w:rPr>
              <w:t>N</w:t>
            </w:r>
          </w:p>
        </w:tc>
        <w:tc>
          <w:tcPr>
            <w:tcW w:w="399" w:type="pct"/>
          </w:tcPr>
          <w:p w14:paraId="14084192" w14:textId="60D42A6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A830A96"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103A2637" w14:textId="5DB1A843" w:rsidR="00DB517D" w:rsidRDefault="00DB517D" w:rsidP="00DB517D">
            <w:pPr>
              <w:jc w:val="center"/>
              <w:rPr>
                <w:sz w:val="18"/>
                <w:szCs w:val="18"/>
                <w:lang w:val="en-US"/>
              </w:rPr>
            </w:pPr>
            <w:r w:rsidRPr="00E17996">
              <w:rPr>
                <w:sz w:val="18"/>
                <w:szCs w:val="18"/>
                <w:highlight w:val="cyan"/>
                <w:lang w:val="en-US"/>
              </w:rPr>
              <w:t>Registered in July 2023</w:t>
            </w:r>
          </w:p>
          <w:p w14:paraId="1BC84AEB" w14:textId="21D8BA10"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DEEDAC8" w14:textId="3460582A" w:rsidR="00BF1932" w:rsidRPr="0066409B" w:rsidRDefault="00BF1932" w:rsidP="00BF1932">
            <w:pPr>
              <w:jc w:val="center"/>
              <w:rPr>
                <w:sz w:val="18"/>
                <w:szCs w:val="18"/>
              </w:rPr>
            </w:pPr>
            <w:r w:rsidRPr="0066409B">
              <w:rPr>
                <w:sz w:val="18"/>
                <w:szCs w:val="18"/>
              </w:rPr>
              <w:t>Nufarm</w:t>
            </w:r>
          </w:p>
        </w:tc>
      </w:tr>
      <w:tr w:rsidR="00BF1932" w:rsidRPr="0066409B" w14:paraId="370A28B8" w14:textId="77777777" w:rsidTr="004142EC">
        <w:trPr>
          <w:cantSplit/>
        </w:trPr>
        <w:tc>
          <w:tcPr>
            <w:tcW w:w="499" w:type="pct"/>
          </w:tcPr>
          <w:p w14:paraId="259F87EB" w14:textId="12F28DEA"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42E09A0" w14:textId="7E3B0CFE" w:rsidR="00BF1932" w:rsidRPr="0066409B" w:rsidRDefault="00BF1932" w:rsidP="00BF1932">
            <w:pPr>
              <w:rPr>
                <w:sz w:val="18"/>
                <w:szCs w:val="18"/>
              </w:rPr>
            </w:pPr>
            <w:r w:rsidRPr="0066409B">
              <w:rPr>
                <w:sz w:val="18"/>
                <w:szCs w:val="18"/>
                <w:lang w:eastAsia="fr-FR"/>
              </w:rPr>
              <w:t>J. JATCZAK</w:t>
            </w:r>
          </w:p>
        </w:tc>
        <w:tc>
          <w:tcPr>
            <w:tcW w:w="428" w:type="pct"/>
          </w:tcPr>
          <w:p w14:paraId="2534355D" w14:textId="3A6E54F3" w:rsidR="00BF1932" w:rsidRPr="0066409B" w:rsidRDefault="00BF1932" w:rsidP="00BF1932">
            <w:pPr>
              <w:jc w:val="center"/>
              <w:rPr>
                <w:sz w:val="18"/>
                <w:szCs w:val="18"/>
              </w:rPr>
            </w:pPr>
            <w:r w:rsidRPr="0066409B">
              <w:rPr>
                <w:sz w:val="18"/>
                <w:szCs w:val="18"/>
                <w:lang w:eastAsia="fr-FR"/>
              </w:rPr>
              <w:t>2019</w:t>
            </w:r>
          </w:p>
        </w:tc>
        <w:tc>
          <w:tcPr>
            <w:tcW w:w="1649" w:type="pct"/>
          </w:tcPr>
          <w:p w14:paraId="35BDBEAD"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4B48C8DD" w14:textId="77777777" w:rsidR="00BF1932" w:rsidRPr="009E6285" w:rsidRDefault="00BF1932" w:rsidP="00BF1932">
            <w:pPr>
              <w:contextualSpacing/>
              <w:rPr>
                <w:sz w:val="18"/>
                <w:szCs w:val="18"/>
                <w:lang w:val="en-US" w:eastAsia="fr-FR"/>
              </w:rPr>
            </w:pPr>
          </w:p>
          <w:p w14:paraId="424EB435"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60641AA3" w14:textId="77777777" w:rsidR="00BF1932" w:rsidRPr="0066409B" w:rsidRDefault="00BF1932" w:rsidP="00BF1932">
            <w:pPr>
              <w:contextualSpacing/>
              <w:rPr>
                <w:sz w:val="18"/>
                <w:szCs w:val="18"/>
                <w:lang w:eastAsia="fr-FR"/>
              </w:rPr>
            </w:pPr>
            <w:r w:rsidRPr="0066409B">
              <w:rPr>
                <w:sz w:val="18"/>
                <w:szCs w:val="18"/>
                <w:lang w:eastAsia="fr-FR"/>
              </w:rPr>
              <w:t>EU19-070-34</w:t>
            </w:r>
          </w:p>
          <w:p w14:paraId="7B5EC0B1" w14:textId="77777777" w:rsidR="00BF1932" w:rsidRPr="0066409B" w:rsidRDefault="00BF1932" w:rsidP="00BF1932">
            <w:pPr>
              <w:contextualSpacing/>
              <w:rPr>
                <w:sz w:val="18"/>
                <w:szCs w:val="18"/>
                <w:lang w:eastAsia="fr-FR"/>
              </w:rPr>
            </w:pPr>
          </w:p>
          <w:p w14:paraId="5EEFFC89" w14:textId="7D135290"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7B8061C" w14:textId="6F231D65" w:rsidR="00BF1932" w:rsidRPr="0066409B" w:rsidRDefault="00BF1932" w:rsidP="00BF1932">
            <w:pPr>
              <w:jc w:val="center"/>
              <w:rPr>
                <w:sz w:val="18"/>
                <w:szCs w:val="18"/>
              </w:rPr>
            </w:pPr>
            <w:r w:rsidRPr="0066409B">
              <w:rPr>
                <w:sz w:val="18"/>
                <w:szCs w:val="18"/>
              </w:rPr>
              <w:t>N</w:t>
            </w:r>
          </w:p>
        </w:tc>
        <w:tc>
          <w:tcPr>
            <w:tcW w:w="399" w:type="pct"/>
          </w:tcPr>
          <w:p w14:paraId="29CF410E" w14:textId="312B993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BD9789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0F4D24A" w14:textId="0390F4BA" w:rsidR="00DB517D" w:rsidRDefault="00DB517D" w:rsidP="00DB517D">
            <w:pPr>
              <w:jc w:val="center"/>
              <w:rPr>
                <w:sz w:val="18"/>
                <w:szCs w:val="18"/>
                <w:lang w:val="en-US"/>
              </w:rPr>
            </w:pPr>
            <w:r w:rsidRPr="00E17996">
              <w:rPr>
                <w:sz w:val="18"/>
                <w:szCs w:val="18"/>
                <w:highlight w:val="cyan"/>
                <w:lang w:val="en-US"/>
              </w:rPr>
              <w:t>Registered in July 2023</w:t>
            </w:r>
          </w:p>
          <w:p w14:paraId="0EFF8A9C" w14:textId="3B341DA6"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C7531F3" w14:textId="256A55A5" w:rsidR="00BF1932" w:rsidRPr="0066409B" w:rsidRDefault="00BF1932" w:rsidP="00BF1932">
            <w:pPr>
              <w:jc w:val="center"/>
              <w:rPr>
                <w:sz w:val="18"/>
                <w:szCs w:val="18"/>
              </w:rPr>
            </w:pPr>
            <w:r w:rsidRPr="0066409B">
              <w:rPr>
                <w:sz w:val="18"/>
                <w:szCs w:val="18"/>
              </w:rPr>
              <w:t>Nufarm</w:t>
            </w:r>
          </w:p>
        </w:tc>
      </w:tr>
      <w:tr w:rsidR="00BF1932" w:rsidRPr="0066409B" w14:paraId="192AE5AD" w14:textId="77777777" w:rsidTr="004142EC">
        <w:trPr>
          <w:cantSplit/>
        </w:trPr>
        <w:tc>
          <w:tcPr>
            <w:tcW w:w="499" w:type="pct"/>
          </w:tcPr>
          <w:p w14:paraId="1BC8F4FC" w14:textId="69535FB6"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76B2EBC" w14:textId="3E8BBDA2" w:rsidR="00BF1932" w:rsidRPr="0066409B" w:rsidRDefault="00BF1932" w:rsidP="00BF1932">
            <w:pPr>
              <w:rPr>
                <w:sz w:val="18"/>
                <w:szCs w:val="18"/>
              </w:rPr>
            </w:pPr>
            <w:r w:rsidRPr="0066409B">
              <w:rPr>
                <w:sz w:val="18"/>
                <w:szCs w:val="18"/>
                <w:lang w:eastAsia="fr-FR"/>
              </w:rPr>
              <w:t>R. SEMASKIENE</w:t>
            </w:r>
          </w:p>
        </w:tc>
        <w:tc>
          <w:tcPr>
            <w:tcW w:w="428" w:type="pct"/>
          </w:tcPr>
          <w:p w14:paraId="35EC84D7" w14:textId="11F6B4A4" w:rsidR="00BF1932" w:rsidRPr="0066409B" w:rsidRDefault="00BF1932" w:rsidP="00BF1932">
            <w:pPr>
              <w:jc w:val="center"/>
              <w:rPr>
                <w:sz w:val="18"/>
                <w:szCs w:val="18"/>
              </w:rPr>
            </w:pPr>
            <w:r w:rsidRPr="0066409B">
              <w:rPr>
                <w:sz w:val="18"/>
                <w:szCs w:val="18"/>
                <w:lang w:eastAsia="fr-FR"/>
              </w:rPr>
              <w:t>2019</w:t>
            </w:r>
          </w:p>
        </w:tc>
        <w:tc>
          <w:tcPr>
            <w:tcW w:w="1649" w:type="pct"/>
          </w:tcPr>
          <w:p w14:paraId="407CA15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wOSR in spring</w:t>
            </w:r>
          </w:p>
          <w:p w14:paraId="08455A93" w14:textId="77777777" w:rsidR="00BF1932" w:rsidRPr="009E6285" w:rsidRDefault="00BF1932" w:rsidP="00BF1932">
            <w:pPr>
              <w:contextualSpacing/>
              <w:rPr>
                <w:sz w:val="18"/>
                <w:szCs w:val="18"/>
                <w:lang w:val="en-US" w:eastAsia="fr-FR"/>
              </w:rPr>
            </w:pPr>
          </w:p>
          <w:p w14:paraId="67B06B14" w14:textId="77777777" w:rsidR="00BF1932" w:rsidRPr="009E6285" w:rsidRDefault="00BF1932" w:rsidP="00BF1932">
            <w:pPr>
              <w:contextualSpacing/>
              <w:rPr>
                <w:sz w:val="18"/>
                <w:szCs w:val="18"/>
                <w:lang w:val="en-US" w:eastAsia="fr-FR"/>
              </w:rPr>
            </w:pPr>
            <w:r w:rsidRPr="009E6285">
              <w:rPr>
                <w:sz w:val="18"/>
                <w:szCs w:val="18"/>
                <w:lang w:val="en-US" w:eastAsia="fr-FR"/>
              </w:rPr>
              <w:t>LRCAF, Institute of Agriculture</w:t>
            </w:r>
          </w:p>
          <w:p w14:paraId="7608C883" w14:textId="77777777" w:rsidR="00BF1932" w:rsidRPr="009E6285" w:rsidRDefault="00BF1932" w:rsidP="00BF1932">
            <w:pPr>
              <w:contextualSpacing/>
              <w:rPr>
                <w:sz w:val="18"/>
                <w:szCs w:val="18"/>
                <w:lang w:val="en-US" w:eastAsia="fr-FR"/>
              </w:rPr>
            </w:pPr>
            <w:r w:rsidRPr="009E6285">
              <w:rPr>
                <w:sz w:val="18"/>
                <w:szCs w:val="18"/>
                <w:lang w:val="en-US" w:eastAsia="fr-FR"/>
              </w:rPr>
              <w:t>EU19-070-36</w:t>
            </w:r>
          </w:p>
          <w:p w14:paraId="4A013928" w14:textId="77777777" w:rsidR="00BF1932" w:rsidRPr="009E6285" w:rsidRDefault="00BF1932" w:rsidP="00BF1932">
            <w:pPr>
              <w:contextualSpacing/>
              <w:rPr>
                <w:sz w:val="18"/>
                <w:szCs w:val="18"/>
                <w:lang w:val="en-US" w:eastAsia="fr-FR"/>
              </w:rPr>
            </w:pPr>
          </w:p>
          <w:p w14:paraId="4DB0FBD4" w14:textId="2BFA9F34"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19B9D80C" w14:textId="7B645083" w:rsidR="00BF1932" w:rsidRPr="0066409B" w:rsidRDefault="00BF1932" w:rsidP="00BF1932">
            <w:pPr>
              <w:jc w:val="center"/>
              <w:rPr>
                <w:sz w:val="18"/>
                <w:szCs w:val="18"/>
              </w:rPr>
            </w:pPr>
            <w:r w:rsidRPr="0066409B">
              <w:rPr>
                <w:sz w:val="18"/>
                <w:szCs w:val="18"/>
              </w:rPr>
              <w:t>N</w:t>
            </w:r>
          </w:p>
        </w:tc>
        <w:tc>
          <w:tcPr>
            <w:tcW w:w="399" w:type="pct"/>
          </w:tcPr>
          <w:p w14:paraId="09A20AA5" w14:textId="5271ACE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B7FBF8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EE45A8A" w14:textId="6B0923A3" w:rsidR="00DB517D" w:rsidRDefault="00DB517D" w:rsidP="00DB517D">
            <w:pPr>
              <w:jc w:val="center"/>
              <w:rPr>
                <w:sz w:val="18"/>
                <w:szCs w:val="18"/>
                <w:lang w:val="en-US"/>
              </w:rPr>
            </w:pPr>
            <w:r w:rsidRPr="00E17996">
              <w:rPr>
                <w:sz w:val="18"/>
                <w:szCs w:val="18"/>
                <w:highlight w:val="cyan"/>
                <w:lang w:val="en-US"/>
              </w:rPr>
              <w:t>Registered in July 2023</w:t>
            </w:r>
          </w:p>
          <w:p w14:paraId="287F1DF4" w14:textId="7972438F"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FACF474" w14:textId="1EF5E11C" w:rsidR="00BF1932" w:rsidRPr="0066409B" w:rsidRDefault="00BF1932" w:rsidP="00BF1932">
            <w:pPr>
              <w:jc w:val="center"/>
              <w:rPr>
                <w:sz w:val="18"/>
                <w:szCs w:val="18"/>
              </w:rPr>
            </w:pPr>
            <w:r w:rsidRPr="0066409B">
              <w:rPr>
                <w:sz w:val="18"/>
                <w:szCs w:val="18"/>
              </w:rPr>
              <w:t>Nufarm</w:t>
            </w:r>
          </w:p>
        </w:tc>
      </w:tr>
      <w:tr w:rsidR="00BF1932" w:rsidRPr="0066409B" w14:paraId="47AD8B86" w14:textId="77777777" w:rsidTr="004142EC">
        <w:trPr>
          <w:cantSplit/>
        </w:trPr>
        <w:tc>
          <w:tcPr>
            <w:tcW w:w="499" w:type="pct"/>
          </w:tcPr>
          <w:p w14:paraId="1DB9E807" w14:textId="48BA686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00727A5" w14:textId="32442171" w:rsidR="00BF1932" w:rsidRPr="0066409B" w:rsidRDefault="00BF1932" w:rsidP="00BF1932">
            <w:pPr>
              <w:rPr>
                <w:sz w:val="18"/>
                <w:szCs w:val="18"/>
              </w:rPr>
            </w:pPr>
            <w:r w:rsidRPr="0066409B">
              <w:rPr>
                <w:sz w:val="18"/>
                <w:szCs w:val="18"/>
                <w:lang w:eastAsia="fr-FR"/>
              </w:rPr>
              <w:t>J. JATCZAK</w:t>
            </w:r>
          </w:p>
        </w:tc>
        <w:tc>
          <w:tcPr>
            <w:tcW w:w="428" w:type="pct"/>
          </w:tcPr>
          <w:p w14:paraId="2D8882EA" w14:textId="7AC3C6B6" w:rsidR="00BF1932" w:rsidRPr="0066409B" w:rsidRDefault="00BF1932" w:rsidP="00BF1932">
            <w:pPr>
              <w:jc w:val="center"/>
              <w:rPr>
                <w:sz w:val="18"/>
                <w:szCs w:val="18"/>
              </w:rPr>
            </w:pPr>
            <w:r w:rsidRPr="0066409B">
              <w:rPr>
                <w:sz w:val="18"/>
                <w:szCs w:val="18"/>
                <w:lang w:eastAsia="fr-FR"/>
              </w:rPr>
              <w:t>2019</w:t>
            </w:r>
          </w:p>
        </w:tc>
        <w:tc>
          <w:tcPr>
            <w:tcW w:w="1649" w:type="pct"/>
          </w:tcPr>
          <w:p w14:paraId="43AB2C14"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18C6CDC4" w14:textId="77777777" w:rsidR="00BF1932" w:rsidRPr="009E6285" w:rsidRDefault="00BF1932" w:rsidP="00BF1932">
            <w:pPr>
              <w:contextualSpacing/>
              <w:rPr>
                <w:sz w:val="18"/>
                <w:szCs w:val="18"/>
                <w:lang w:val="en-US" w:eastAsia="fr-FR"/>
              </w:rPr>
            </w:pPr>
          </w:p>
          <w:p w14:paraId="1DD08B28"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647744C9" w14:textId="77777777" w:rsidR="00BF1932" w:rsidRPr="0066409B" w:rsidRDefault="00BF1932" w:rsidP="00BF1932">
            <w:pPr>
              <w:contextualSpacing/>
              <w:rPr>
                <w:sz w:val="18"/>
                <w:szCs w:val="18"/>
                <w:lang w:eastAsia="fr-FR"/>
              </w:rPr>
            </w:pPr>
            <w:r w:rsidRPr="0066409B">
              <w:rPr>
                <w:sz w:val="18"/>
                <w:szCs w:val="18"/>
                <w:lang w:eastAsia="fr-FR"/>
              </w:rPr>
              <w:t>EU19-070-37</w:t>
            </w:r>
          </w:p>
          <w:p w14:paraId="4E96C941" w14:textId="77777777" w:rsidR="00BF1932" w:rsidRPr="0066409B" w:rsidRDefault="00BF1932" w:rsidP="00BF1932">
            <w:pPr>
              <w:contextualSpacing/>
              <w:rPr>
                <w:sz w:val="18"/>
                <w:szCs w:val="18"/>
                <w:lang w:eastAsia="fr-FR"/>
              </w:rPr>
            </w:pPr>
          </w:p>
          <w:p w14:paraId="691317A9" w14:textId="09B3B495"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1C7F8EE8" w14:textId="59C9C351" w:rsidR="00BF1932" w:rsidRPr="0066409B" w:rsidRDefault="00BF1932" w:rsidP="00BF1932">
            <w:pPr>
              <w:jc w:val="center"/>
              <w:rPr>
                <w:sz w:val="18"/>
                <w:szCs w:val="18"/>
              </w:rPr>
            </w:pPr>
            <w:r w:rsidRPr="0066409B">
              <w:rPr>
                <w:sz w:val="18"/>
                <w:szCs w:val="18"/>
              </w:rPr>
              <w:t>N</w:t>
            </w:r>
          </w:p>
        </w:tc>
        <w:tc>
          <w:tcPr>
            <w:tcW w:w="399" w:type="pct"/>
          </w:tcPr>
          <w:p w14:paraId="649A0BF5" w14:textId="2C56D39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64CD888"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0D1BBF2A" w14:textId="58A91A87" w:rsidR="00DB517D" w:rsidRDefault="00DB517D" w:rsidP="00DB517D">
            <w:pPr>
              <w:jc w:val="center"/>
              <w:rPr>
                <w:sz w:val="18"/>
                <w:szCs w:val="18"/>
                <w:lang w:val="en-US"/>
              </w:rPr>
            </w:pPr>
            <w:r w:rsidRPr="00E17996">
              <w:rPr>
                <w:sz w:val="18"/>
                <w:szCs w:val="18"/>
                <w:highlight w:val="cyan"/>
                <w:lang w:val="en-US"/>
              </w:rPr>
              <w:t>Registered in July 2023</w:t>
            </w:r>
          </w:p>
          <w:p w14:paraId="04C9A042" w14:textId="7C8154FE"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615A6D1" w14:textId="12F9B140" w:rsidR="00BF1932" w:rsidRPr="0066409B" w:rsidRDefault="00BF1932" w:rsidP="00BF1932">
            <w:pPr>
              <w:jc w:val="center"/>
              <w:rPr>
                <w:sz w:val="18"/>
                <w:szCs w:val="18"/>
              </w:rPr>
            </w:pPr>
            <w:r w:rsidRPr="0066409B">
              <w:rPr>
                <w:sz w:val="18"/>
                <w:szCs w:val="18"/>
              </w:rPr>
              <w:t>Nufarm</w:t>
            </w:r>
          </w:p>
        </w:tc>
      </w:tr>
      <w:tr w:rsidR="00BF1932" w:rsidRPr="0066409B" w14:paraId="5B7378B3" w14:textId="77777777" w:rsidTr="004142EC">
        <w:trPr>
          <w:cantSplit/>
        </w:trPr>
        <w:tc>
          <w:tcPr>
            <w:tcW w:w="499" w:type="pct"/>
          </w:tcPr>
          <w:p w14:paraId="4E23762B" w14:textId="77777777" w:rsidR="00BF1932" w:rsidRPr="0066409B" w:rsidRDefault="00BF1932" w:rsidP="00BF1932">
            <w:pPr>
              <w:jc w:val="left"/>
              <w:rPr>
                <w:sz w:val="18"/>
                <w:szCs w:val="18"/>
                <w:lang w:eastAsia="fr-FR"/>
              </w:rPr>
            </w:pPr>
            <w:r w:rsidRPr="0066409B">
              <w:rPr>
                <w:sz w:val="18"/>
                <w:szCs w:val="18"/>
                <w:lang w:eastAsia="fr-FR"/>
              </w:rPr>
              <w:t>KCP 6.2</w:t>
            </w:r>
          </w:p>
          <w:p w14:paraId="67CE6739" w14:textId="417938B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45AE3D9" w14:textId="6282CB28" w:rsidR="00BF1932" w:rsidRPr="0066409B" w:rsidRDefault="00BF1932" w:rsidP="00BF1932">
            <w:pPr>
              <w:rPr>
                <w:sz w:val="18"/>
                <w:szCs w:val="18"/>
              </w:rPr>
            </w:pPr>
            <w:r w:rsidRPr="0066409B">
              <w:rPr>
                <w:sz w:val="18"/>
                <w:szCs w:val="18"/>
                <w:lang w:eastAsia="fr-FR"/>
              </w:rPr>
              <w:t>J. JATCZAK</w:t>
            </w:r>
          </w:p>
        </w:tc>
        <w:tc>
          <w:tcPr>
            <w:tcW w:w="428" w:type="pct"/>
          </w:tcPr>
          <w:p w14:paraId="5DE3FC7B" w14:textId="4EB89A38" w:rsidR="00BF1932" w:rsidRPr="0066409B" w:rsidRDefault="00BF1932" w:rsidP="00BF1932">
            <w:pPr>
              <w:jc w:val="center"/>
              <w:rPr>
                <w:sz w:val="18"/>
                <w:szCs w:val="18"/>
              </w:rPr>
            </w:pPr>
            <w:r w:rsidRPr="0066409B">
              <w:rPr>
                <w:sz w:val="18"/>
                <w:szCs w:val="18"/>
                <w:lang w:eastAsia="fr-FR"/>
              </w:rPr>
              <w:t>2019</w:t>
            </w:r>
          </w:p>
        </w:tc>
        <w:tc>
          <w:tcPr>
            <w:tcW w:w="1649" w:type="pct"/>
          </w:tcPr>
          <w:p w14:paraId="1B012446"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15D94150" w14:textId="77777777" w:rsidR="00BF1932" w:rsidRPr="009E6285" w:rsidRDefault="00BF1932" w:rsidP="00BF1932">
            <w:pPr>
              <w:contextualSpacing/>
              <w:rPr>
                <w:sz w:val="18"/>
                <w:szCs w:val="18"/>
                <w:lang w:val="en-US" w:eastAsia="fr-FR"/>
              </w:rPr>
            </w:pPr>
          </w:p>
          <w:p w14:paraId="4AAB5029"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292F1448" w14:textId="77777777" w:rsidR="00BF1932" w:rsidRPr="0066409B" w:rsidRDefault="00BF1932" w:rsidP="00BF1932">
            <w:pPr>
              <w:contextualSpacing/>
              <w:rPr>
                <w:sz w:val="18"/>
                <w:szCs w:val="18"/>
                <w:lang w:eastAsia="fr-FR"/>
              </w:rPr>
            </w:pPr>
            <w:r w:rsidRPr="0066409B">
              <w:rPr>
                <w:sz w:val="18"/>
                <w:szCs w:val="18"/>
                <w:lang w:eastAsia="fr-FR"/>
              </w:rPr>
              <w:t>EU19-070-38</w:t>
            </w:r>
          </w:p>
          <w:p w14:paraId="0E29CA67" w14:textId="77777777" w:rsidR="00BF1932" w:rsidRPr="0066409B" w:rsidRDefault="00BF1932" w:rsidP="00BF1932">
            <w:pPr>
              <w:contextualSpacing/>
              <w:rPr>
                <w:sz w:val="18"/>
                <w:szCs w:val="18"/>
                <w:lang w:eastAsia="fr-FR"/>
              </w:rPr>
            </w:pPr>
          </w:p>
          <w:p w14:paraId="0E59F63E" w14:textId="74468664"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2C487028" w14:textId="1011AF1B" w:rsidR="00BF1932" w:rsidRPr="0066409B" w:rsidRDefault="00BF1932" w:rsidP="00BF1932">
            <w:pPr>
              <w:jc w:val="center"/>
              <w:rPr>
                <w:sz w:val="18"/>
                <w:szCs w:val="18"/>
              </w:rPr>
            </w:pPr>
            <w:r w:rsidRPr="0066409B">
              <w:rPr>
                <w:sz w:val="18"/>
                <w:szCs w:val="18"/>
              </w:rPr>
              <w:t>N</w:t>
            </w:r>
          </w:p>
        </w:tc>
        <w:tc>
          <w:tcPr>
            <w:tcW w:w="399" w:type="pct"/>
          </w:tcPr>
          <w:p w14:paraId="72037AE1" w14:textId="117763E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913C411"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0655C1CE" w14:textId="6A6B7FB0" w:rsidR="00DB517D" w:rsidRDefault="00DB517D" w:rsidP="00DB517D">
            <w:pPr>
              <w:jc w:val="center"/>
              <w:rPr>
                <w:sz w:val="18"/>
                <w:szCs w:val="18"/>
                <w:lang w:val="en-US"/>
              </w:rPr>
            </w:pPr>
            <w:r w:rsidRPr="00E17996">
              <w:rPr>
                <w:sz w:val="18"/>
                <w:szCs w:val="18"/>
                <w:highlight w:val="cyan"/>
                <w:lang w:val="en-US"/>
              </w:rPr>
              <w:t>Registered in July 2023</w:t>
            </w:r>
          </w:p>
          <w:p w14:paraId="0A8E0D77" w14:textId="22F8B89B"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6A74E4C" w14:textId="305E417F" w:rsidR="00BF1932" w:rsidRPr="0066409B" w:rsidRDefault="00BF1932" w:rsidP="00BF1932">
            <w:pPr>
              <w:jc w:val="center"/>
              <w:rPr>
                <w:sz w:val="18"/>
                <w:szCs w:val="18"/>
              </w:rPr>
            </w:pPr>
            <w:r w:rsidRPr="0066409B">
              <w:rPr>
                <w:sz w:val="18"/>
                <w:szCs w:val="18"/>
              </w:rPr>
              <w:t>Nufarm</w:t>
            </w:r>
          </w:p>
        </w:tc>
      </w:tr>
      <w:tr w:rsidR="00BF1932" w:rsidRPr="0066409B" w14:paraId="64BCD8FB" w14:textId="77777777" w:rsidTr="004142EC">
        <w:trPr>
          <w:cantSplit/>
        </w:trPr>
        <w:tc>
          <w:tcPr>
            <w:tcW w:w="499" w:type="pct"/>
          </w:tcPr>
          <w:p w14:paraId="509E9447" w14:textId="77777777" w:rsidR="00BF1932" w:rsidRPr="0066409B" w:rsidRDefault="00BF1932" w:rsidP="00BF1932">
            <w:pPr>
              <w:jc w:val="left"/>
              <w:rPr>
                <w:sz w:val="18"/>
                <w:szCs w:val="18"/>
                <w:lang w:eastAsia="fr-FR"/>
              </w:rPr>
            </w:pPr>
            <w:r w:rsidRPr="0066409B">
              <w:rPr>
                <w:sz w:val="18"/>
                <w:szCs w:val="18"/>
                <w:lang w:eastAsia="fr-FR"/>
              </w:rPr>
              <w:t>KCP 6.2</w:t>
            </w:r>
          </w:p>
          <w:p w14:paraId="49C5597E" w14:textId="6EAB3BA3"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3071D93" w14:textId="3A1BBFDF" w:rsidR="00BF1932" w:rsidRPr="0066409B" w:rsidRDefault="00BF1932" w:rsidP="00BF1932">
            <w:pPr>
              <w:rPr>
                <w:sz w:val="18"/>
                <w:szCs w:val="18"/>
              </w:rPr>
            </w:pPr>
            <w:r w:rsidRPr="0066409B">
              <w:rPr>
                <w:sz w:val="18"/>
                <w:szCs w:val="18"/>
                <w:lang w:eastAsia="fr-FR"/>
              </w:rPr>
              <w:t>A. USINSKIENE</w:t>
            </w:r>
          </w:p>
        </w:tc>
        <w:tc>
          <w:tcPr>
            <w:tcW w:w="428" w:type="pct"/>
          </w:tcPr>
          <w:p w14:paraId="33067256" w14:textId="559C97F7" w:rsidR="00BF1932" w:rsidRPr="0066409B" w:rsidRDefault="00BF1932" w:rsidP="00BF1932">
            <w:pPr>
              <w:jc w:val="center"/>
              <w:rPr>
                <w:sz w:val="18"/>
                <w:szCs w:val="18"/>
              </w:rPr>
            </w:pPr>
            <w:r w:rsidRPr="0066409B">
              <w:rPr>
                <w:sz w:val="18"/>
                <w:szCs w:val="18"/>
                <w:lang w:eastAsia="fr-FR"/>
              </w:rPr>
              <w:t>2019</w:t>
            </w:r>
          </w:p>
        </w:tc>
        <w:tc>
          <w:tcPr>
            <w:tcW w:w="1649" w:type="pct"/>
          </w:tcPr>
          <w:p w14:paraId="737EC348"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winter OSR in spring</w:t>
            </w:r>
          </w:p>
          <w:p w14:paraId="61169837" w14:textId="77777777" w:rsidR="00BF1932" w:rsidRPr="009E6285" w:rsidRDefault="00BF1932" w:rsidP="00BF1932">
            <w:pPr>
              <w:contextualSpacing/>
              <w:rPr>
                <w:sz w:val="18"/>
                <w:szCs w:val="18"/>
                <w:lang w:val="en-US" w:eastAsia="fr-FR"/>
              </w:rPr>
            </w:pPr>
          </w:p>
          <w:p w14:paraId="3ADA67F2" w14:textId="77777777" w:rsidR="00BF1932" w:rsidRPr="009E6285" w:rsidRDefault="00BF1932" w:rsidP="00BF1932">
            <w:pPr>
              <w:contextualSpacing/>
              <w:rPr>
                <w:sz w:val="18"/>
                <w:szCs w:val="18"/>
                <w:lang w:val="en-US" w:eastAsia="fr-FR"/>
              </w:rPr>
            </w:pPr>
            <w:r w:rsidRPr="009E6285">
              <w:rPr>
                <w:sz w:val="18"/>
                <w:szCs w:val="18"/>
                <w:lang w:val="en-US" w:eastAsia="fr-FR"/>
              </w:rPr>
              <w:t>Agrolab Baltic</w:t>
            </w:r>
          </w:p>
          <w:p w14:paraId="67D29351" w14:textId="77777777" w:rsidR="00BF1932" w:rsidRPr="009E6285" w:rsidRDefault="00BF1932" w:rsidP="00BF1932">
            <w:pPr>
              <w:contextualSpacing/>
              <w:rPr>
                <w:sz w:val="18"/>
                <w:szCs w:val="18"/>
                <w:lang w:val="en-US" w:eastAsia="fr-FR"/>
              </w:rPr>
            </w:pPr>
            <w:r w:rsidRPr="009E6285">
              <w:rPr>
                <w:sz w:val="18"/>
                <w:szCs w:val="18"/>
                <w:lang w:val="en-US" w:eastAsia="fr-FR"/>
              </w:rPr>
              <w:t>EU19-070-40</w:t>
            </w:r>
          </w:p>
          <w:p w14:paraId="146A738E" w14:textId="77777777" w:rsidR="00BF1932" w:rsidRPr="009E6285" w:rsidRDefault="00BF1932" w:rsidP="00BF1932">
            <w:pPr>
              <w:contextualSpacing/>
              <w:rPr>
                <w:sz w:val="18"/>
                <w:szCs w:val="18"/>
                <w:lang w:val="en-US" w:eastAsia="fr-FR"/>
              </w:rPr>
            </w:pPr>
          </w:p>
          <w:p w14:paraId="195D103B" w14:textId="52DFBBFE"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224469BF" w14:textId="2B037EAD" w:rsidR="00BF1932" w:rsidRPr="0066409B" w:rsidRDefault="00BF1932" w:rsidP="00BF1932">
            <w:pPr>
              <w:jc w:val="center"/>
              <w:rPr>
                <w:sz w:val="18"/>
                <w:szCs w:val="18"/>
              </w:rPr>
            </w:pPr>
            <w:r w:rsidRPr="0066409B">
              <w:rPr>
                <w:sz w:val="18"/>
                <w:szCs w:val="18"/>
              </w:rPr>
              <w:t>N</w:t>
            </w:r>
          </w:p>
        </w:tc>
        <w:tc>
          <w:tcPr>
            <w:tcW w:w="399" w:type="pct"/>
          </w:tcPr>
          <w:p w14:paraId="359994B6" w14:textId="401F8F0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B4F8D21"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5E6014F" w14:textId="390E6A30" w:rsidR="00DB517D" w:rsidRDefault="00DB517D" w:rsidP="00DB517D">
            <w:pPr>
              <w:jc w:val="center"/>
              <w:rPr>
                <w:sz w:val="18"/>
                <w:szCs w:val="18"/>
                <w:lang w:val="en-US"/>
              </w:rPr>
            </w:pPr>
            <w:r w:rsidRPr="00E17996">
              <w:rPr>
                <w:sz w:val="18"/>
                <w:szCs w:val="18"/>
                <w:highlight w:val="cyan"/>
                <w:lang w:val="en-US"/>
              </w:rPr>
              <w:t>Registered in July 2023</w:t>
            </w:r>
          </w:p>
          <w:p w14:paraId="5FEAD92A" w14:textId="03CCF0C5"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F9A124C" w14:textId="3B4EC5AC" w:rsidR="00BF1932" w:rsidRPr="0066409B" w:rsidRDefault="00BF1932" w:rsidP="00BF1932">
            <w:pPr>
              <w:jc w:val="center"/>
              <w:rPr>
                <w:sz w:val="18"/>
                <w:szCs w:val="18"/>
              </w:rPr>
            </w:pPr>
            <w:r w:rsidRPr="0066409B">
              <w:rPr>
                <w:sz w:val="18"/>
                <w:szCs w:val="18"/>
              </w:rPr>
              <w:t>Nufarm</w:t>
            </w:r>
          </w:p>
        </w:tc>
      </w:tr>
      <w:tr w:rsidR="00BF1932" w:rsidRPr="0066409B" w14:paraId="7ED1E712" w14:textId="77777777" w:rsidTr="004142EC">
        <w:trPr>
          <w:cantSplit/>
        </w:trPr>
        <w:tc>
          <w:tcPr>
            <w:tcW w:w="499" w:type="pct"/>
          </w:tcPr>
          <w:p w14:paraId="3BDCFA30" w14:textId="6C3BDBF5"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776D795" w14:textId="4F723A4B" w:rsidR="00BF1932" w:rsidRPr="0066409B" w:rsidRDefault="00BF1932" w:rsidP="00BF1932">
            <w:pPr>
              <w:rPr>
                <w:sz w:val="18"/>
                <w:szCs w:val="18"/>
              </w:rPr>
            </w:pPr>
            <w:r w:rsidRPr="0066409B">
              <w:rPr>
                <w:sz w:val="18"/>
                <w:szCs w:val="18"/>
                <w:lang w:eastAsia="fr-FR"/>
              </w:rPr>
              <w:t>R. SEMASKIENE</w:t>
            </w:r>
          </w:p>
        </w:tc>
        <w:tc>
          <w:tcPr>
            <w:tcW w:w="428" w:type="pct"/>
          </w:tcPr>
          <w:p w14:paraId="1539484C" w14:textId="6C33257C" w:rsidR="00BF1932" w:rsidRPr="0066409B" w:rsidRDefault="00BF1932" w:rsidP="00BF1932">
            <w:pPr>
              <w:jc w:val="center"/>
              <w:rPr>
                <w:sz w:val="18"/>
                <w:szCs w:val="18"/>
              </w:rPr>
            </w:pPr>
            <w:r w:rsidRPr="0066409B">
              <w:rPr>
                <w:sz w:val="18"/>
                <w:szCs w:val="18"/>
                <w:lang w:eastAsia="fr-FR"/>
              </w:rPr>
              <w:t>2019</w:t>
            </w:r>
          </w:p>
        </w:tc>
        <w:tc>
          <w:tcPr>
            <w:tcW w:w="1649" w:type="pct"/>
          </w:tcPr>
          <w:p w14:paraId="013208E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and CA3642 on wOSR in spring</w:t>
            </w:r>
          </w:p>
          <w:p w14:paraId="778B328B" w14:textId="77777777" w:rsidR="00BF1932" w:rsidRPr="009E6285" w:rsidRDefault="00BF1932" w:rsidP="00BF1932">
            <w:pPr>
              <w:contextualSpacing/>
              <w:rPr>
                <w:sz w:val="18"/>
                <w:szCs w:val="18"/>
                <w:lang w:val="en-US" w:eastAsia="fr-FR"/>
              </w:rPr>
            </w:pPr>
          </w:p>
          <w:p w14:paraId="321EEF0A" w14:textId="77777777" w:rsidR="00BF1932" w:rsidRPr="009E6285" w:rsidRDefault="00BF1932" w:rsidP="00BF1932">
            <w:pPr>
              <w:contextualSpacing/>
              <w:rPr>
                <w:sz w:val="18"/>
                <w:szCs w:val="18"/>
                <w:lang w:val="en-US" w:eastAsia="fr-FR"/>
              </w:rPr>
            </w:pPr>
            <w:r w:rsidRPr="009E6285">
              <w:rPr>
                <w:sz w:val="18"/>
                <w:szCs w:val="18"/>
                <w:lang w:val="en-US" w:eastAsia="fr-FR"/>
              </w:rPr>
              <w:t>LRCAF, Institute of Agriculture</w:t>
            </w:r>
          </w:p>
          <w:p w14:paraId="67C53144" w14:textId="77777777" w:rsidR="00BF1932" w:rsidRPr="009E6285" w:rsidRDefault="00BF1932" w:rsidP="00BF1932">
            <w:pPr>
              <w:contextualSpacing/>
              <w:rPr>
                <w:sz w:val="18"/>
                <w:szCs w:val="18"/>
                <w:lang w:val="en-US" w:eastAsia="fr-FR"/>
              </w:rPr>
            </w:pPr>
            <w:r w:rsidRPr="009E6285">
              <w:rPr>
                <w:sz w:val="18"/>
                <w:szCs w:val="18"/>
                <w:lang w:val="en-US" w:eastAsia="fr-FR"/>
              </w:rPr>
              <w:t>EU19-070-41</w:t>
            </w:r>
          </w:p>
          <w:p w14:paraId="12FFE75B" w14:textId="77777777" w:rsidR="00BF1932" w:rsidRPr="009E6285" w:rsidRDefault="00BF1932" w:rsidP="00BF1932">
            <w:pPr>
              <w:contextualSpacing/>
              <w:rPr>
                <w:sz w:val="18"/>
                <w:szCs w:val="18"/>
                <w:lang w:val="en-US" w:eastAsia="fr-FR"/>
              </w:rPr>
            </w:pPr>
          </w:p>
          <w:p w14:paraId="519744EE" w14:textId="7E5B45E0"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33C3694" w14:textId="58023152" w:rsidR="00BF1932" w:rsidRPr="0066409B" w:rsidRDefault="00BF1932" w:rsidP="00BF1932">
            <w:pPr>
              <w:jc w:val="center"/>
              <w:rPr>
                <w:sz w:val="18"/>
                <w:szCs w:val="18"/>
              </w:rPr>
            </w:pPr>
            <w:r w:rsidRPr="0066409B">
              <w:rPr>
                <w:sz w:val="18"/>
                <w:szCs w:val="18"/>
              </w:rPr>
              <w:t>N</w:t>
            </w:r>
          </w:p>
        </w:tc>
        <w:tc>
          <w:tcPr>
            <w:tcW w:w="399" w:type="pct"/>
          </w:tcPr>
          <w:p w14:paraId="2806969F" w14:textId="672B0ED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72A3A37"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4A08016F" w14:textId="790C98D0" w:rsidR="00DB517D" w:rsidRDefault="00DB517D" w:rsidP="00DB517D">
            <w:pPr>
              <w:jc w:val="center"/>
              <w:rPr>
                <w:sz w:val="18"/>
                <w:szCs w:val="18"/>
                <w:lang w:val="en-US"/>
              </w:rPr>
            </w:pPr>
            <w:r w:rsidRPr="00E17996">
              <w:rPr>
                <w:sz w:val="18"/>
                <w:szCs w:val="18"/>
                <w:highlight w:val="cyan"/>
                <w:lang w:val="en-US"/>
              </w:rPr>
              <w:t>Registered in July 2023</w:t>
            </w:r>
          </w:p>
          <w:p w14:paraId="1FCD16D9" w14:textId="302BD4AB"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9F24871" w14:textId="502A0A38" w:rsidR="00BF1932" w:rsidRPr="0066409B" w:rsidRDefault="00BF1932" w:rsidP="00BF1932">
            <w:pPr>
              <w:jc w:val="center"/>
              <w:rPr>
                <w:sz w:val="18"/>
                <w:szCs w:val="18"/>
              </w:rPr>
            </w:pPr>
            <w:r w:rsidRPr="0066409B">
              <w:rPr>
                <w:sz w:val="18"/>
                <w:szCs w:val="18"/>
              </w:rPr>
              <w:t>Nufarm</w:t>
            </w:r>
          </w:p>
        </w:tc>
      </w:tr>
      <w:tr w:rsidR="00BF1932" w:rsidRPr="0066409B" w14:paraId="7C0A5EA5" w14:textId="77777777" w:rsidTr="004142EC">
        <w:trPr>
          <w:cantSplit/>
        </w:trPr>
        <w:tc>
          <w:tcPr>
            <w:tcW w:w="499" w:type="pct"/>
          </w:tcPr>
          <w:p w14:paraId="0E94AEF2" w14:textId="77777777" w:rsidR="00BF1932" w:rsidRPr="0066409B" w:rsidRDefault="00BF1932" w:rsidP="00BF1932">
            <w:pPr>
              <w:jc w:val="left"/>
              <w:rPr>
                <w:sz w:val="18"/>
                <w:szCs w:val="18"/>
                <w:lang w:eastAsia="fr-FR"/>
              </w:rPr>
            </w:pPr>
            <w:r w:rsidRPr="0066409B">
              <w:rPr>
                <w:sz w:val="18"/>
                <w:szCs w:val="18"/>
                <w:lang w:eastAsia="fr-FR"/>
              </w:rPr>
              <w:t>KCP 6.2</w:t>
            </w:r>
          </w:p>
          <w:p w14:paraId="559A9D71" w14:textId="7908241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796D44A" w14:textId="485DB709" w:rsidR="00BF1932" w:rsidRPr="0066409B" w:rsidRDefault="00BF1932" w:rsidP="00BF1932">
            <w:pPr>
              <w:rPr>
                <w:sz w:val="18"/>
                <w:szCs w:val="18"/>
              </w:rPr>
            </w:pPr>
            <w:r w:rsidRPr="0066409B">
              <w:rPr>
                <w:sz w:val="18"/>
                <w:szCs w:val="18"/>
                <w:lang w:eastAsia="fr-FR"/>
              </w:rPr>
              <w:t>J. JATCZAK</w:t>
            </w:r>
          </w:p>
        </w:tc>
        <w:tc>
          <w:tcPr>
            <w:tcW w:w="428" w:type="pct"/>
          </w:tcPr>
          <w:p w14:paraId="605AE55C" w14:textId="4E43BA19" w:rsidR="00BF1932" w:rsidRPr="0066409B" w:rsidRDefault="00BF1932" w:rsidP="00BF1932">
            <w:pPr>
              <w:jc w:val="center"/>
              <w:rPr>
                <w:sz w:val="18"/>
                <w:szCs w:val="18"/>
              </w:rPr>
            </w:pPr>
            <w:r w:rsidRPr="0066409B">
              <w:rPr>
                <w:sz w:val="18"/>
                <w:szCs w:val="18"/>
                <w:lang w:eastAsia="fr-FR"/>
              </w:rPr>
              <w:t>2020</w:t>
            </w:r>
          </w:p>
        </w:tc>
        <w:tc>
          <w:tcPr>
            <w:tcW w:w="1649" w:type="pct"/>
          </w:tcPr>
          <w:p w14:paraId="17472528" w14:textId="77777777" w:rsidR="00BF1932" w:rsidRPr="009E6285" w:rsidRDefault="00BF1932" w:rsidP="00BF1932">
            <w:pPr>
              <w:contextualSpacing/>
              <w:rPr>
                <w:sz w:val="18"/>
                <w:szCs w:val="18"/>
                <w:lang w:val="en-US" w:eastAsia="fr-FR"/>
              </w:rPr>
            </w:pPr>
            <w:r w:rsidRPr="009E6285">
              <w:rPr>
                <w:sz w:val="18"/>
                <w:szCs w:val="18"/>
                <w:lang w:val="en-US" w:eastAsia="fr-FR"/>
              </w:rPr>
              <w:t>Autumn efficacy trials on OSR with focus on LEPTMA</w:t>
            </w:r>
          </w:p>
          <w:p w14:paraId="1F691B5E" w14:textId="77777777" w:rsidR="00BF1932" w:rsidRPr="009E6285" w:rsidRDefault="00BF1932" w:rsidP="00BF1932">
            <w:pPr>
              <w:contextualSpacing/>
              <w:rPr>
                <w:sz w:val="18"/>
                <w:szCs w:val="18"/>
                <w:lang w:val="en-US" w:eastAsia="fr-FR"/>
              </w:rPr>
            </w:pPr>
          </w:p>
          <w:p w14:paraId="1E4BA298"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56A95298" w14:textId="77777777" w:rsidR="00BF1932" w:rsidRPr="0066409B" w:rsidRDefault="00BF1932" w:rsidP="00BF1932">
            <w:pPr>
              <w:contextualSpacing/>
              <w:rPr>
                <w:sz w:val="18"/>
                <w:szCs w:val="18"/>
                <w:lang w:eastAsia="fr-FR"/>
              </w:rPr>
            </w:pPr>
            <w:r w:rsidRPr="0066409B">
              <w:rPr>
                <w:sz w:val="18"/>
                <w:szCs w:val="18"/>
                <w:lang w:eastAsia="fr-FR"/>
              </w:rPr>
              <w:t>EU20-014-32</w:t>
            </w:r>
          </w:p>
          <w:p w14:paraId="38D285F5" w14:textId="77777777" w:rsidR="00BF1932" w:rsidRPr="0066409B" w:rsidRDefault="00BF1932" w:rsidP="00BF1932">
            <w:pPr>
              <w:contextualSpacing/>
              <w:rPr>
                <w:sz w:val="18"/>
                <w:szCs w:val="18"/>
                <w:lang w:eastAsia="fr-FR"/>
              </w:rPr>
            </w:pPr>
          </w:p>
          <w:p w14:paraId="1A1DE965" w14:textId="7F69E1B1"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088F7B8C" w14:textId="77D6F875" w:rsidR="00BF1932" w:rsidRPr="0066409B" w:rsidRDefault="00BF1932" w:rsidP="00BF1932">
            <w:pPr>
              <w:jc w:val="center"/>
              <w:rPr>
                <w:sz w:val="18"/>
                <w:szCs w:val="18"/>
              </w:rPr>
            </w:pPr>
            <w:r w:rsidRPr="0066409B">
              <w:rPr>
                <w:sz w:val="18"/>
                <w:szCs w:val="18"/>
              </w:rPr>
              <w:t>N</w:t>
            </w:r>
          </w:p>
        </w:tc>
        <w:tc>
          <w:tcPr>
            <w:tcW w:w="399" w:type="pct"/>
          </w:tcPr>
          <w:p w14:paraId="038351A6" w14:textId="0D0692D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76B3F6A"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86C7D41" w14:textId="734F5A8C" w:rsidR="00DB517D" w:rsidRDefault="00DB517D" w:rsidP="00DB517D">
            <w:pPr>
              <w:jc w:val="center"/>
              <w:rPr>
                <w:sz w:val="18"/>
                <w:szCs w:val="18"/>
                <w:lang w:val="en-US"/>
              </w:rPr>
            </w:pPr>
            <w:r w:rsidRPr="00E17996">
              <w:rPr>
                <w:sz w:val="18"/>
                <w:szCs w:val="18"/>
                <w:highlight w:val="cyan"/>
                <w:lang w:val="en-US"/>
              </w:rPr>
              <w:t>Registered in July 2023</w:t>
            </w:r>
          </w:p>
          <w:p w14:paraId="5FE01216" w14:textId="350E05D9"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222CC74" w14:textId="33DC95F5" w:rsidR="00BF1932" w:rsidRPr="0066409B" w:rsidRDefault="00BF1932" w:rsidP="00BF1932">
            <w:pPr>
              <w:jc w:val="center"/>
              <w:rPr>
                <w:sz w:val="18"/>
                <w:szCs w:val="18"/>
              </w:rPr>
            </w:pPr>
            <w:r w:rsidRPr="0066409B">
              <w:rPr>
                <w:sz w:val="18"/>
                <w:szCs w:val="18"/>
              </w:rPr>
              <w:t>Nufarm</w:t>
            </w:r>
          </w:p>
        </w:tc>
      </w:tr>
      <w:tr w:rsidR="00BF1932" w:rsidRPr="0066409B" w14:paraId="505D8DC4" w14:textId="77777777" w:rsidTr="004142EC">
        <w:trPr>
          <w:cantSplit/>
        </w:trPr>
        <w:tc>
          <w:tcPr>
            <w:tcW w:w="499" w:type="pct"/>
          </w:tcPr>
          <w:p w14:paraId="1C042D67" w14:textId="77777777" w:rsidR="00BF1932" w:rsidRPr="0066409B" w:rsidRDefault="00BF1932" w:rsidP="00BF1932">
            <w:pPr>
              <w:jc w:val="left"/>
              <w:rPr>
                <w:sz w:val="18"/>
                <w:szCs w:val="18"/>
                <w:lang w:eastAsia="fr-FR"/>
              </w:rPr>
            </w:pPr>
            <w:r w:rsidRPr="0066409B">
              <w:rPr>
                <w:sz w:val="18"/>
                <w:szCs w:val="18"/>
                <w:lang w:eastAsia="fr-FR"/>
              </w:rPr>
              <w:t>KCP 6.2</w:t>
            </w:r>
          </w:p>
          <w:p w14:paraId="34DDDE59" w14:textId="674E83A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EA7C04B" w14:textId="4A1EC46A" w:rsidR="00BF1932" w:rsidRPr="0066409B" w:rsidRDefault="00BF1932" w:rsidP="00BF1932">
            <w:pPr>
              <w:rPr>
                <w:sz w:val="18"/>
                <w:szCs w:val="18"/>
              </w:rPr>
            </w:pPr>
            <w:r w:rsidRPr="0066409B">
              <w:rPr>
                <w:sz w:val="18"/>
                <w:szCs w:val="18"/>
                <w:lang w:eastAsia="fr-FR"/>
              </w:rPr>
              <w:t>J. JATCZAK</w:t>
            </w:r>
          </w:p>
        </w:tc>
        <w:tc>
          <w:tcPr>
            <w:tcW w:w="428" w:type="pct"/>
          </w:tcPr>
          <w:p w14:paraId="4488CD6B" w14:textId="1961E94E" w:rsidR="00BF1932" w:rsidRPr="0066409B" w:rsidRDefault="00BF1932" w:rsidP="00BF1932">
            <w:pPr>
              <w:jc w:val="center"/>
              <w:rPr>
                <w:sz w:val="18"/>
                <w:szCs w:val="18"/>
              </w:rPr>
            </w:pPr>
            <w:r w:rsidRPr="0066409B">
              <w:rPr>
                <w:sz w:val="18"/>
                <w:szCs w:val="18"/>
                <w:lang w:eastAsia="fr-FR"/>
              </w:rPr>
              <w:t>2020</w:t>
            </w:r>
          </w:p>
        </w:tc>
        <w:tc>
          <w:tcPr>
            <w:tcW w:w="1649" w:type="pct"/>
          </w:tcPr>
          <w:p w14:paraId="5C402429" w14:textId="77777777" w:rsidR="00BF1932" w:rsidRPr="009E6285" w:rsidRDefault="00BF1932" w:rsidP="00BF1932">
            <w:pPr>
              <w:contextualSpacing/>
              <w:rPr>
                <w:sz w:val="18"/>
                <w:szCs w:val="18"/>
                <w:lang w:val="en-US" w:eastAsia="fr-FR"/>
              </w:rPr>
            </w:pPr>
            <w:r w:rsidRPr="009E6285">
              <w:rPr>
                <w:sz w:val="18"/>
                <w:szCs w:val="18"/>
                <w:lang w:val="en-US" w:eastAsia="fr-FR"/>
              </w:rPr>
              <w:t>Autumn efficacy trials on OSR with focus on LEPTMA</w:t>
            </w:r>
          </w:p>
          <w:p w14:paraId="23B81608" w14:textId="77777777" w:rsidR="00BF1932" w:rsidRPr="009E6285" w:rsidRDefault="00BF1932" w:rsidP="00BF1932">
            <w:pPr>
              <w:contextualSpacing/>
              <w:rPr>
                <w:sz w:val="18"/>
                <w:szCs w:val="18"/>
                <w:lang w:val="en-US" w:eastAsia="fr-FR"/>
              </w:rPr>
            </w:pPr>
          </w:p>
          <w:p w14:paraId="68320247"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618E41AC" w14:textId="77777777" w:rsidR="00BF1932" w:rsidRPr="0066409B" w:rsidRDefault="00BF1932" w:rsidP="00BF1932">
            <w:pPr>
              <w:contextualSpacing/>
              <w:rPr>
                <w:sz w:val="18"/>
                <w:szCs w:val="18"/>
                <w:lang w:eastAsia="fr-FR"/>
              </w:rPr>
            </w:pPr>
            <w:r w:rsidRPr="0066409B">
              <w:rPr>
                <w:sz w:val="18"/>
                <w:szCs w:val="18"/>
                <w:lang w:eastAsia="fr-FR"/>
              </w:rPr>
              <w:t>EU20-014-33</w:t>
            </w:r>
          </w:p>
          <w:p w14:paraId="297A4232" w14:textId="77777777" w:rsidR="00BF1932" w:rsidRPr="0066409B" w:rsidRDefault="00BF1932" w:rsidP="00BF1932">
            <w:pPr>
              <w:contextualSpacing/>
              <w:rPr>
                <w:sz w:val="18"/>
                <w:szCs w:val="18"/>
                <w:lang w:eastAsia="fr-FR"/>
              </w:rPr>
            </w:pPr>
          </w:p>
          <w:p w14:paraId="4F3D6959" w14:textId="524A426B"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01FF4F41" w14:textId="3071A568" w:rsidR="00BF1932" w:rsidRPr="0066409B" w:rsidRDefault="00BF1932" w:rsidP="00BF1932">
            <w:pPr>
              <w:jc w:val="center"/>
              <w:rPr>
                <w:sz w:val="18"/>
                <w:szCs w:val="18"/>
              </w:rPr>
            </w:pPr>
            <w:r w:rsidRPr="0066409B">
              <w:rPr>
                <w:sz w:val="18"/>
                <w:szCs w:val="18"/>
              </w:rPr>
              <w:t>N</w:t>
            </w:r>
          </w:p>
        </w:tc>
        <w:tc>
          <w:tcPr>
            <w:tcW w:w="399" w:type="pct"/>
          </w:tcPr>
          <w:p w14:paraId="3A9034E0" w14:textId="12E3529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2825414"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0CE06C8B" w14:textId="465197C8" w:rsidR="00DB517D" w:rsidRDefault="00DB517D" w:rsidP="00DB517D">
            <w:pPr>
              <w:jc w:val="center"/>
              <w:rPr>
                <w:sz w:val="18"/>
                <w:szCs w:val="18"/>
                <w:lang w:val="en-US"/>
              </w:rPr>
            </w:pPr>
            <w:r w:rsidRPr="00E17996">
              <w:rPr>
                <w:sz w:val="18"/>
                <w:szCs w:val="18"/>
                <w:highlight w:val="cyan"/>
                <w:lang w:val="en-US"/>
              </w:rPr>
              <w:t>Registered in July 2023</w:t>
            </w:r>
          </w:p>
          <w:p w14:paraId="49493B0F" w14:textId="18B0CBEB"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96B9C72" w14:textId="2CE27329" w:rsidR="00BF1932" w:rsidRPr="0066409B" w:rsidRDefault="00BF1932" w:rsidP="00BF1932">
            <w:pPr>
              <w:jc w:val="center"/>
              <w:rPr>
                <w:sz w:val="18"/>
                <w:szCs w:val="18"/>
              </w:rPr>
            </w:pPr>
            <w:r w:rsidRPr="0066409B">
              <w:rPr>
                <w:sz w:val="18"/>
                <w:szCs w:val="18"/>
              </w:rPr>
              <w:t>Nufarm</w:t>
            </w:r>
          </w:p>
        </w:tc>
      </w:tr>
      <w:tr w:rsidR="00BF1932" w:rsidRPr="0066409B" w14:paraId="5F00F5D7" w14:textId="77777777" w:rsidTr="004142EC">
        <w:trPr>
          <w:cantSplit/>
        </w:trPr>
        <w:tc>
          <w:tcPr>
            <w:tcW w:w="499" w:type="pct"/>
          </w:tcPr>
          <w:p w14:paraId="05E2DCF0" w14:textId="77777777" w:rsidR="00BF1932" w:rsidRPr="0066409B" w:rsidRDefault="00BF1932" w:rsidP="00BF1932">
            <w:pPr>
              <w:jc w:val="left"/>
              <w:rPr>
                <w:sz w:val="18"/>
                <w:szCs w:val="18"/>
                <w:lang w:eastAsia="fr-FR"/>
              </w:rPr>
            </w:pPr>
            <w:r w:rsidRPr="0066409B">
              <w:rPr>
                <w:sz w:val="18"/>
                <w:szCs w:val="18"/>
                <w:lang w:eastAsia="fr-FR"/>
              </w:rPr>
              <w:t>KCP 6.2</w:t>
            </w:r>
          </w:p>
          <w:p w14:paraId="30147591" w14:textId="6B42A366"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BEEFB98" w14:textId="76837371" w:rsidR="00BF1932" w:rsidRPr="0066409B" w:rsidRDefault="00BF1932" w:rsidP="00BF1932">
            <w:pPr>
              <w:rPr>
                <w:sz w:val="18"/>
                <w:szCs w:val="18"/>
              </w:rPr>
            </w:pPr>
            <w:r w:rsidRPr="0066409B">
              <w:rPr>
                <w:sz w:val="18"/>
                <w:szCs w:val="18"/>
                <w:lang w:eastAsia="fr-FR"/>
              </w:rPr>
              <w:t>J. JATCZAK</w:t>
            </w:r>
          </w:p>
        </w:tc>
        <w:tc>
          <w:tcPr>
            <w:tcW w:w="428" w:type="pct"/>
          </w:tcPr>
          <w:p w14:paraId="3A36A75F" w14:textId="2BF0ABC4" w:rsidR="00BF1932" w:rsidRPr="0066409B" w:rsidRDefault="00BF1932" w:rsidP="00BF1932">
            <w:pPr>
              <w:jc w:val="center"/>
              <w:rPr>
                <w:sz w:val="18"/>
                <w:szCs w:val="18"/>
              </w:rPr>
            </w:pPr>
            <w:r w:rsidRPr="0066409B">
              <w:rPr>
                <w:sz w:val="18"/>
                <w:szCs w:val="18"/>
                <w:lang w:eastAsia="fr-FR"/>
              </w:rPr>
              <w:t>2020</w:t>
            </w:r>
          </w:p>
        </w:tc>
        <w:tc>
          <w:tcPr>
            <w:tcW w:w="1649" w:type="pct"/>
          </w:tcPr>
          <w:p w14:paraId="4AFA3F77" w14:textId="77777777" w:rsidR="00BF1932" w:rsidRPr="009E6285" w:rsidRDefault="00BF1932" w:rsidP="00BF1932">
            <w:pPr>
              <w:contextualSpacing/>
              <w:rPr>
                <w:sz w:val="18"/>
                <w:szCs w:val="18"/>
                <w:lang w:val="en-US" w:eastAsia="fr-FR"/>
              </w:rPr>
            </w:pPr>
            <w:r w:rsidRPr="009E6285">
              <w:rPr>
                <w:sz w:val="18"/>
                <w:szCs w:val="18"/>
                <w:lang w:val="en-US" w:eastAsia="fr-FR"/>
              </w:rPr>
              <w:t>Autumn efficacy trials on OSR with focus on LEPTMA</w:t>
            </w:r>
          </w:p>
          <w:p w14:paraId="7D619A15" w14:textId="77777777" w:rsidR="00BF1932" w:rsidRPr="009E6285" w:rsidRDefault="00BF1932" w:rsidP="00BF1932">
            <w:pPr>
              <w:contextualSpacing/>
              <w:rPr>
                <w:sz w:val="18"/>
                <w:szCs w:val="18"/>
                <w:lang w:val="en-US" w:eastAsia="fr-FR"/>
              </w:rPr>
            </w:pPr>
          </w:p>
          <w:p w14:paraId="24612060"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3D23C962" w14:textId="77777777" w:rsidR="00BF1932" w:rsidRPr="0066409B" w:rsidRDefault="00BF1932" w:rsidP="00BF1932">
            <w:pPr>
              <w:contextualSpacing/>
              <w:rPr>
                <w:sz w:val="18"/>
                <w:szCs w:val="18"/>
                <w:lang w:eastAsia="fr-FR"/>
              </w:rPr>
            </w:pPr>
            <w:r w:rsidRPr="0066409B">
              <w:rPr>
                <w:sz w:val="18"/>
                <w:szCs w:val="18"/>
                <w:lang w:eastAsia="fr-FR"/>
              </w:rPr>
              <w:t>EU20-014-34</w:t>
            </w:r>
          </w:p>
          <w:p w14:paraId="20F18B85" w14:textId="77777777" w:rsidR="00BF1932" w:rsidRPr="0066409B" w:rsidRDefault="00BF1932" w:rsidP="00BF1932">
            <w:pPr>
              <w:contextualSpacing/>
              <w:rPr>
                <w:sz w:val="18"/>
                <w:szCs w:val="18"/>
                <w:lang w:eastAsia="fr-FR"/>
              </w:rPr>
            </w:pPr>
          </w:p>
          <w:p w14:paraId="5DBFC758" w14:textId="6D823BC4"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214F6106" w14:textId="0668C0CB" w:rsidR="00BF1932" w:rsidRPr="0066409B" w:rsidRDefault="00BF1932" w:rsidP="00BF1932">
            <w:pPr>
              <w:jc w:val="center"/>
              <w:rPr>
                <w:sz w:val="18"/>
                <w:szCs w:val="18"/>
              </w:rPr>
            </w:pPr>
            <w:r w:rsidRPr="0066409B">
              <w:rPr>
                <w:sz w:val="18"/>
                <w:szCs w:val="18"/>
              </w:rPr>
              <w:t>N</w:t>
            </w:r>
          </w:p>
        </w:tc>
        <w:tc>
          <w:tcPr>
            <w:tcW w:w="399" w:type="pct"/>
          </w:tcPr>
          <w:p w14:paraId="7D49E5CA" w14:textId="7BB8D78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63C18C9"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7A8FCCF4" w14:textId="4338B54A" w:rsidR="00DB517D" w:rsidRDefault="00DB517D" w:rsidP="00DB517D">
            <w:pPr>
              <w:jc w:val="center"/>
              <w:rPr>
                <w:sz w:val="18"/>
                <w:szCs w:val="18"/>
                <w:lang w:val="en-US"/>
              </w:rPr>
            </w:pPr>
            <w:r w:rsidRPr="00E17996">
              <w:rPr>
                <w:sz w:val="18"/>
                <w:szCs w:val="18"/>
                <w:highlight w:val="cyan"/>
                <w:lang w:val="en-US"/>
              </w:rPr>
              <w:t>Registered in July 2023</w:t>
            </w:r>
          </w:p>
          <w:p w14:paraId="17016295" w14:textId="79B6A93E"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B2FACB2" w14:textId="40FB4AF7" w:rsidR="00BF1932" w:rsidRPr="0066409B" w:rsidRDefault="00BF1932" w:rsidP="00BF1932">
            <w:pPr>
              <w:jc w:val="center"/>
              <w:rPr>
                <w:sz w:val="18"/>
                <w:szCs w:val="18"/>
              </w:rPr>
            </w:pPr>
            <w:r w:rsidRPr="0066409B">
              <w:rPr>
                <w:sz w:val="18"/>
                <w:szCs w:val="18"/>
              </w:rPr>
              <w:t>Nufarm</w:t>
            </w:r>
          </w:p>
        </w:tc>
      </w:tr>
      <w:tr w:rsidR="00BF1932" w:rsidRPr="0066409B" w14:paraId="344A2952" w14:textId="77777777" w:rsidTr="004142EC">
        <w:trPr>
          <w:cantSplit/>
        </w:trPr>
        <w:tc>
          <w:tcPr>
            <w:tcW w:w="499" w:type="pct"/>
          </w:tcPr>
          <w:p w14:paraId="383BAEDD" w14:textId="77777777" w:rsidR="00BF1932" w:rsidRPr="0066409B" w:rsidRDefault="00BF1932" w:rsidP="00BF1932">
            <w:pPr>
              <w:jc w:val="left"/>
              <w:rPr>
                <w:sz w:val="18"/>
                <w:szCs w:val="18"/>
                <w:lang w:eastAsia="fr-FR"/>
              </w:rPr>
            </w:pPr>
            <w:r w:rsidRPr="0066409B">
              <w:rPr>
                <w:sz w:val="18"/>
                <w:szCs w:val="18"/>
                <w:lang w:eastAsia="fr-FR"/>
              </w:rPr>
              <w:t>KCP 6.2</w:t>
            </w:r>
          </w:p>
          <w:p w14:paraId="42E41664" w14:textId="64B0140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33BD9A3" w14:textId="51FE004D" w:rsidR="00BF1932" w:rsidRPr="0066409B" w:rsidRDefault="00BF1932" w:rsidP="00BF1932">
            <w:pPr>
              <w:rPr>
                <w:sz w:val="18"/>
                <w:szCs w:val="18"/>
              </w:rPr>
            </w:pPr>
            <w:r w:rsidRPr="0066409B">
              <w:rPr>
                <w:sz w:val="18"/>
                <w:szCs w:val="18"/>
                <w:lang w:eastAsia="fr-FR"/>
              </w:rPr>
              <w:t>J. JATCZAK</w:t>
            </w:r>
          </w:p>
        </w:tc>
        <w:tc>
          <w:tcPr>
            <w:tcW w:w="428" w:type="pct"/>
          </w:tcPr>
          <w:p w14:paraId="6A191DDA" w14:textId="185E720D" w:rsidR="00BF1932" w:rsidRPr="0066409B" w:rsidRDefault="00BF1932" w:rsidP="00BF1932">
            <w:pPr>
              <w:jc w:val="center"/>
              <w:rPr>
                <w:sz w:val="18"/>
                <w:szCs w:val="18"/>
              </w:rPr>
            </w:pPr>
            <w:r w:rsidRPr="0066409B">
              <w:rPr>
                <w:sz w:val="18"/>
                <w:szCs w:val="18"/>
                <w:lang w:eastAsia="fr-FR"/>
              </w:rPr>
              <w:t>2020</w:t>
            </w:r>
          </w:p>
        </w:tc>
        <w:tc>
          <w:tcPr>
            <w:tcW w:w="1649" w:type="pct"/>
          </w:tcPr>
          <w:p w14:paraId="7A4A1BA9" w14:textId="77777777" w:rsidR="00BF1932" w:rsidRPr="009E6285" w:rsidRDefault="00BF1932" w:rsidP="00BF1932">
            <w:pPr>
              <w:contextualSpacing/>
              <w:rPr>
                <w:sz w:val="18"/>
                <w:szCs w:val="18"/>
                <w:lang w:val="en-US" w:eastAsia="fr-FR"/>
              </w:rPr>
            </w:pPr>
            <w:r w:rsidRPr="009E6285">
              <w:rPr>
                <w:sz w:val="18"/>
                <w:szCs w:val="18"/>
                <w:lang w:val="en-US" w:eastAsia="fr-FR"/>
              </w:rPr>
              <w:t>Autumn efficacy trials on OSR with focus on LEPTMA</w:t>
            </w:r>
          </w:p>
          <w:p w14:paraId="0814126B" w14:textId="77777777" w:rsidR="00BF1932" w:rsidRPr="009E6285" w:rsidRDefault="00BF1932" w:rsidP="00BF1932">
            <w:pPr>
              <w:contextualSpacing/>
              <w:rPr>
                <w:sz w:val="18"/>
                <w:szCs w:val="18"/>
                <w:lang w:val="en-US" w:eastAsia="fr-FR"/>
              </w:rPr>
            </w:pPr>
          </w:p>
          <w:p w14:paraId="05133544"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4CEF337D" w14:textId="77777777" w:rsidR="00BF1932" w:rsidRPr="0066409B" w:rsidRDefault="00BF1932" w:rsidP="00BF1932">
            <w:pPr>
              <w:contextualSpacing/>
              <w:rPr>
                <w:sz w:val="18"/>
                <w:szCs w:val="18"/>
                <w:lang w:eastAsia="fr-FR"/>
              </w:rPr>
            </w:pPr>
            <w:r w:rsidRPr="0066409B">
              <w:rPr>
                <w:sz w:val="18"/>
                <w:szCs w:val="18"/>
                <w:lang w:eastAsia="fr-FR"/>
              </w:rPr>
              <w:t>EU20-014-35</w:t>
            </w:r>
          </w:p>
          <w:p w14:paraId="0F972EAF" w14:textId="77777777" w:rsidR="00BF1932" w:rsidRPr="0066409B" w:rsidRDefault="00BF1932" w:rsidP="00BF1932">
            <w:pPr>
              <w:contextualSpacing/>
              <w:rPr>
                <w:sz w:val="18"/>
                <w:szCs w:val="18"/>
                <w:lang w:eastAsia="fr-FR"/>
              </w:rPr>
            </w:pPr>
          </w:p>
          <w:p w14:paraId="609B13A7" w14:textId="35E6B51C"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84DD73E" w14:textId="0377BAC7" w:rsidR="00BF1932" w:rsidRPr="0066409B" w:rsidRDefault="00BF1932" w:rsidP="00BF1932">
            <w:pPr>
              <w:jc w:val="center"/>
              <w:rPr>
                <w:sz w:val="18"/>
                <w:szCs w:val="18"/>
              </w:rPr>
            </w:pPr>
            <w:r w:rsidRPr="0066409B">
              <w:rPr>
                <w:sz w:val="18"/>
                <w:szCs w:val="18"/>
              </w:rPr>
              <w:t>N</w:t>
            </w:r>
          </w:p>
        </w:tc>
        <w:tc>
          <w:tcPr>
            <w:tcW w:w="399" w:type="pct"/>
          </w:tcPr>
          <w:p w14:paraId="1D473CBE" w14:textId="23451DF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3D4BFA9"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3C99BEC" w14:textId="718FA55B" w:rsidR="00DB517D" w:rsidRDefault="00DB517D" w:rsidP="00DB517D">
            <w:pPr>
              <w:jc w:val="center"/>
              <w:rPr>
                <w:sz w:val="18"/>
                <w:szCs w:val="18"/>
                <w:lang w:val="en-US"/>
              </w:rPr>
            </w:pPr>
            <w:r w:rsidRPr="00E17996">
              <w:rPr>
                <w:sz w:val="18"/>
                <w:szCs w:val="18"/>
                <w:highlight w:val="cyan"/>
                <w:lang w:val="en-US"/>
              </w:rPr>
              <w:t>Registered in July 2023</w:t>
            </w:r>
          </w:p>
          <w:p w14:paraId="50F208FC" w14:textId="786F8B4A"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04F7BB8" w14:textId="5F6FFC79" w:rsidR="00BF1932" w:rsidRPr="0066409B" w:rsidRDefault="00BF1932" w:rsidP="00BF1932">
            <w:pPr>
              <w:jc w:val="center"/>
              <w:rPr>
                <w:sz w:val="18"/>
                <w:szCs w:val="18"/>
              </w:rPr>
            </w:pPr>
            <w:r w:rsidRPr="0066409B">
              <w:rPr>
                <w:sz w:val="18"/>
                <w:szCs w:val="18"/>
              </w:rPr>
              <w:t>Nufarm</w:t>
            </w:r>
          </w:p>
        </w:tc>
      </w:tr>
      <w:tr w:rsidR="00BF1932" w:rsidRPr="0066409B" w14:paraId="38230573" w14:textId="77777777" w:rsidTr="004142EC">
        <w:trPr>
          <w:cantSplit/>
        </w:trPr>
        <w:tc>
          <w:tcPr>
            <w:tcW w:w="499" w:type="pct"/>
          </w:tcPr>
          <w:p w14:paraId="6EBEBC39" w14:textId="77777777" w:rsidR="00BF1932" w:rsidRPr="0066409B" w:rsidRDefault="00BF1932" w:rsidP="00BF1932">
            <w:pPr>
              <w:jc w:val="left"/>
              <w:rPr>
                <w:sz w:val="18"/>
                <w:szCs w:val="18"/>
                <w:lang w:eastAsia="fr-FR"/>
              </w:rPr>
            </w:pPr>
            <w:r w:rsidRPr="0066409B">
              <w:rPr>
                <w:sz w:val="18"/>
                <w:szCs w:val="18"/>
                <w:lang w:eastAsia="fr-FR"/>
              </w:rPr>
              <w:t>KCP 6.2</w:t>
            </w:r>
          </w:p>
          <w:p w14:paraId="1C2002C9" w14:textId="2647DAB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317A440" w14:textId="2D9F13DF" w:rsidR="00BF1932" w:rsidRPr="0066409B" w:rsidRDefault="00BF1932" w:rsidP="00BF1932">
            <w:pPr>
              <w:rPr>
                <w:sz w:val="18"/>
                <w:szCs w:val="18"/>
              </w:rPr>
            </w:pPr>
            <w:r w:rsidRPr="0066409B">
              <w:rPr>
                <w:sz w:val="18"/>
                <w:szCs w:val="18"/>
                <w:lang w:eastAsia="fr-FR"/>
              </w:rPr>
              <w:t>J. JATCZAK</w:t>
            </w:r>
          </w:p>
        </w:tc>
        <w:tc>
          <w:tcPr>
            <w:tcW w:w="428" w:type="pct"/>
          </w:tcPr>
          <w:p w14:paraId="0D04ECD1" w14:textId="4ACA26FB" w:rsidR="00BF1932" w:rsidRPr="0066409B" w:rsidRDefault="00BF1932" w:rsidP="00BF1932">
            <w:pPr>
              <w:jc w:val="center"/>
              <w:rPr>
                <w:sz w:val="18"/>
                <w:szCs w:val="18"/>
              </w:rPr>
            </w:pPr>
            <w:r w:rsidRPr="0066409B">
              <w:rPr>
                <w:sz w:val="18"/>
                <w:szCs w:val="18"/>
                <w:lang w:eastAsia="fr-FR"/>
              </w:rPr>
              <w:t>2020</w:t>
            </w:r>
          </w:p>
        </w:tc>
        <w:tc>
          <w:tcPr>
            <w:tcW w:w="1649" w:type="pct"/>
          </w:tcPr>
          <w:p w14:paraId="48464446"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4AB60A25" w14:textId="77777777" w:rsidR="00BF1932" w:rsidRPr="009E6285" w:rsidRDefault="00BF1932" w:rsidP="00BF1932">
            <w:pPr>
              <w:contextualSpacing/>
              <w:rPr>
                <w:sz w:val="18"/>
                <w:szCs w:val="18"/>
                <w:lang w:val="en-US" w:eastAsia="fr-FR"/>
              </w:rPr>
            </w:pPr>
          </w:p>
          <w:p w14:paraId="44B009AE"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307022B1" w14:textId="77777777" w:rsidR="00BF1932" w:rsidRPr="0066409B" w:rsidRDefault="00BF1932" w:rsidP="00BF1932">
            <w:pPr>
              <w:contextualSpacing/>
              <w:rPr>
                <w:sz w:val="18"/>
                <w:szCs w:val="18"/>
                <w:lang w:eastAsia="fr-FR"/>
              </w:rPr>
            </w:pPr>
            <w:r w:rsidRPr="0066409B">
              <w:rPr>
                <w:sz w:val="18"/>
                <w:szCs w:val="18"/>
                <w:lang w:eastAsia="fr-FR"/>
              </w:rPr>
              <w:t>EU20-014-36</w:t>
            </w:r>
          </w:p>
          <w:p w14:paraId="58EFA8E8" w14:textId="77777777" w:rsidR="00BF1932" w:rsidRPr="0066409B" w:rsidRDefault="00BF1932" w:rsidP="00BF1932">
            <w:pPr>
              <w:contextualSpacing/>
              <w:rPr>
                <w:sz w:val="18"/>
                <w:szCs w:val="18"/>
                <w:lang w:eastAsia="fr-FR"/>
              </w:rPr>
            </w:pPr>
          </w:p>
          <w:p w14:paraId="10FDBEEF" w14:textId="7D2FA67E"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7192825B" w14:textId="66359B47" w:rsidR="00BF1932" w:rsidRPr="0066409B" w:rsidRDefault="00BF1932" w:rsidP="00BF1932">
            <w:pPr>
              <w:jc w:val="center"/>
              <w:rPr>
                <w:sz w:val="18"/>
                <w:szCs w:val="18"/>
              </w:rPr>
            </w:pPr>
            <w:r w:rsidRPr="0066409B">
              <w:rPr>
                <w:sz w:val="18"/>
                <w:szCs w:val="18"/>
              </w:rPr>
              <w:t>N</w:t>
            </w:r>
          </w:p>
        </w:tc>
        <w:tc>
          <w:tcPr>
            <w:tcW w:w="399" w:type="pct"/>
          </w:tcPr>
          <w:p w14:paraId="1C9FCB5B" w14:textId="3192CD2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5C0CC7B"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7071511D" w14:textId="2EC78D38" w:rsidR="00DB517D" w:rsidRDefault="00DB517D" w:rsidP="00DB517D">
            <w:pPr>
              <w:jc w:val="center"/>
              <w:rPr>
                <w:sz w:val="18"/>
                <w:szCs w:val="18"/>
                <w:lang w:val="en-US"/>
              </w:rPr>
            </w:pPr>
            <w:r w:rsidRPr="00E17996">
              <w:rPr>
                <w:sz w:val="18"/>
                <w:szCs w:val="18"/>
                <w:highlight w:val="cyan"/>
                <w:lang w:val="en-US"/>
              </w:rPr>
              <w:t>Registered in July 2023</w:t>
            </w:r>
          </w:p>
          <w:p w14:paraId="394923EC" w14:textId="4641BBD9"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5F3E19C" w14:textId="7DF5B74D" w:rsidR="00BF1932" w:rsidRPr="0066409B" w:rsidRDefault="00BF1932" w:rsidP="00BF1932">
            <w:pPr>
              <w:jc w:val="center"/>
              <w:rPr>
                <w:sz w:val="18"/>
                <w:szCs w:val="18"/>
              </w:rPr>
            </w:pPr>
            <w:r w:rsidRPr="0066409B">
              <w:rPr>
                <w:sz w:val="18"/>
                <w:szCs w:val="18"/>
              </w:rPr>
              <w:t>Nufarm</w:t>
            </w:r>
          </w:p>
        </w:tc>
      </w:tr>
      <w:tr w:rsidR="00BF1932" w:rsidRPr="0066409B" w14:paraId="57C047CF" w14:textId="77777777" w:rsidTr="004142EC">
        <w:trPr>
          <w:cantSplit/>
        </w:trPr>
        <w:tc>
          <w:tcPr>
            <w:tcW w:w="499" w:type="pct"/>
          </w:tcPr>
          <w:p w14:paraId="2813244A" w14:textId="77777777" w:rsidR="00BF1932" w:rsidRPr="0066409B" w:rsidRDefault="00BF1932" w:rsidP="00BF1932">
            <w:pPr>
              <w:jc w:val="left"/>
              <w:rPr>
                <w:sz w:val="18"/>
                <w:szCs w:val="18"/>
                <w:lang w:eastAsia="fr-FR"/>
              </w:rPr>
            </w:pPr>
            <w:r w:rsidRPr="0066409B">
              <w:rPr>
                <w:sz w:val="18"/>
                <w:szCs w:val="18"/>
                <w:lang w:eastAsia="fr-FR"/>
              </w:rPr>
              <w:t>KCP 6.2</w:t>
            </w:r>
          </w:p>
          <w:p w14:paraId="3294D635" w14:textId="0163EFB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2EA8965" w14:textId="71F12316" w:rsidR="00BF1932" w:rsidRPr="0066409B" w:rsidRDefault="00BF1932" w:rsidP="00BF1932">
            <w:pPr>
              <w:rPr>
                <w:sz w:val="18"/>
                <w:szCs w:val="18"/>
              </w:rPr>
            </w:pPr>
            <w:r w:rsidRPr="0066409B">
              <w:rPr>
                <w:sz w:val="18"/>
                <w:szCs w:val="18"/>
                <w:lang w:eastAsia="fr-FR"/>
              </w:rPr>
              <w:t>J. JATCZAK</w:t>
            </w:r>
          </w:p>
        </w:tc>
        <w:tc>
          <w:tcPr>
            <w:tcW w:w="428" w:type="pct"/>
          </w:tcPr>
          <w:p w14:paraId="4AA5AEDF" w14:textId="4ADC05BE" w:rsidR="00BF1932" w:rsidRPr="0066409B" w:rsidRDefault="00BF1932" w:rsidP="00BF1932">
            <w:pPr>
              <w:jc w:val="center"/>
              <w:rPr>
                <w:sz w:val="18"/>
                <w:szCs w:val="18"/>
              </w:rPr>
            </w:pPr>
            <w:r w:rsidRPr="0066409B">
              <w:rPr>
                <w:sz w:val="18"/>
                <w:szCs w:val="18"/>
                <w:lang w:eastAsia="fr-FR"/>
              </w:rPr>
              <w:t>2020</w:t>
            </w:r>
          </w:p>
        </w:tc>
        <w:tc>
          <w:tcPr>
            <w:tcW w:w="1649" w:type="pct"/>
          </w:tcPr>
          <w:p w14:paraId="75D52E0D"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0E54955F" w14:textId="77777777" w:rsidR="00BF1932" w:rsidRPr="009E6285" w:rsidRDefault="00BF1932" w:rsidP="00BF1932">
            <w:pPr>
              <w:contextualSpacing/>
              <w:rPr>
                <w:sz w:val="18"/>
                <w:szCs w:val="18"/>
                <w:lang w:val="en-US" w:eastAsia="fr-FR"/>
              </w:rPr>
            </w:pPr>
          </w:p>
          <w:p w14:paraId="5DF31FAC"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5312F23C" w14:textId="77777777" w:rsidR="00BF1932" w:rsidRPr="0066409B" w:rsidRDefault="00BF1932" w:rsidP="00BF1932">
            <w:pPr>
              <w:contextualSpacing/>
              <w:rPr>
                <w:sz w:val="18"/>
                <w:szCs w:val="18"/>
                <w:lang w:eastAsia="fr-FR"/>
              </w:rPr>
            </w:pPr>
            <w:r w:rsidRPr="0066409B">
              <w:rPr>
                <w:sz w:val="18"/>
                <w:szCs w:val="18"/>
                <w:lang w:eastAsia="fr-FR"/>
              </w:rPr>
              <w:t>EU20-014-40</w:t>
            </w:r>
          </w:p>
          <w:p w14:paraId="18E3BF17" w14:textId="77777777" w:rsidR="00BF1932" w:rsidRPr="0066409B" w:rsidRDefault="00BF1932" w:rsidP="00BF1932">
            <w:pPr>
              <w:contextualSpacing/>
              <w:rPr>
                <w:sz w:val="18"/>
                <w:szCs w:val="18"/>
                <w:lang w:eastAsia="fr-FR"/>
              </w:rPr>
            </w:pPr>
          </w:p>
          <w:p w14:paraId="51329048" w14:textId="7426A048"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1BD5E9E2" w14:textId="5685FC2F" w:rsidR="00BF1932" w:rsidRPr="0066409B" w:rsidRDefault="00BF1932" w:rsidP="00BF1932">
            <w:pPr>
              <w:jc w:val="center"/>
              <w:rPr>
                <w:sz w:val="18"/>
                <w:szCs w:val="18"/>
              </w:rPr>
            </w:pPr>
            <w:r w:rsidRPr="0066409B">
              <w:rPr>
                <w:sz w:val="18"/>
                <w:szCs w:val="18"/>
              </w:rPr>
              <w:t>N</w:t>
            </w:r>
          </w:p>
        </w:tc>
        <w:tc>
          <w:tcPr>
            <w:tcW w:w="399" w:type="pct"/>
          </w:tcPr>
          <w:p w14:paraId="787A40C4" w14:textId="6D28709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B2C9D92"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9A5CF6B" w14:textId="38816C3E" w:rsidR="00DB517D" w:rsidRDefault="00DB517D" w:rsidP="00DB517D">
            <w:pPr>
              <w:jc w:val="center"/>
              <w:rPr>
                <w:sz w:val="18"/>
                <w:szCs w:val="18"/>
                <w:lang w:val="en-US"/>
              </w:rPr>
            </w:pPr>
            <w:r w:rsidRPr="00E17996">
              <w:rPr>
                <w:sz w:val="18"/>
                <w:szCs w:val="18"/>
                <w:highlight w:val="cyan"/>
                <w:lang w:val="en-US"/>
              </w:rPr>
              <w:t>Registered in July 2023</w:t>
            </w:r>
          </w:p>
          <w:p w14:paraId="05138BDA" w14:textId="59130C91"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9E8EC5B" w14:textId="7D6E4F2F" w:rsidR="00BF1932" w:rsidRPr="0066409B" w:rsidRDefault="00BF1932" w:rsidP="00BF1932">
            <w:pPr>
              <w:jc w:val="center"/>
              <w:rPr>
                <w:sz w:val="18"/>
                <w:szCs w:val="18"/>
              </w:rPr>
            </w:pPr>
            <w:r w:rsidRPr="0066409B">
              <w:rPr>
                <w:sz w:val="18"/>
                <w:szCs w:val="18"/>
              </w:rPr>
              <w:t>Nufarm</w:t>
            </w:r>
          </w:p>
        </w:tc>
      </w:tr>
      <w:tr w:rsidR="00BF1932" w:rsidRPr="0066409B" w14:paraId="6A452E32" w14:textId="77777777" w:rsidTr="004142EC">
        <w:trPr>
          <w:cantSplit/>
        </w:trPr>
        <w:tc>
          <w:tcPr>
            <w:tcW w:w="499" w:type="pct"/>
          </w:tcPr>
          <w:p w14:paraId="08DFDC93" w14:textId="77777777" w:rsidR="00BF1932" w:rsidRPr="0066409B" w:rsidRDefault="00BF1932" w:rsidP="00BF1932">
            <w:pPr>
              <w:jc w:val="left"/>
              <w:rPr>
                <w:sz w:val="18"/>
                <w:szCs w:val="18"/>
                <w:lang w:eastAsia="fr-FR"/>
              </w:rPr>
            </w:pPr>
            <w:r w:rsidRPr="0066409B">
              <w:rPr>
                <w:sz w:val="18"/>
                <w:szCs w:val="18"/>
                <w:lang w:eastAsia="fr-FR"/>
              </w:rPr>
              <w:t>KCP 6.2</w:t>
            </w:r>
          </w:p>
          <w:p w14:paraId="068FA77F" w14:textId="0F1DB4F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01957B3" w14:textId="01B43F1A" w:rsidR="00BF1932" w:rsidRPr="0066409B" w:rsidRDefault="00BF1932" w:rsidP="00BF1932">
            <w:pPr>
              <w:rPr>
                <w:sz w:val="18"/>
                <w:szCs w:val="18"/>
              </w:rPr>
            </w:pPr>
            <w:r w:rsidRPr="0066409B">
              <w:rPr>
                <w:sz w:val="18"/>
                <w:szCs w:val="18"/>
                <w:lang w:eastAsia="fr-FR"/>
              </w:rPr>
              <w:t>R. SEMASKIENE</w:t>
            </w:r>
          </w:p>
        </w:tc>
        <w:tc>
          <w:tcPr>
            <w:tcW w:w="428" w:type="pct"/>
          </w:tcPr>
          <w:p w14:paraId="77466071" w14:textId="7AE573FA" w:rsidR="00BF1932" w:rsidRPr="0066409B" w:rsidRDefault="00BF1932" w:rsidP="00BF1932">
            <w:pPr>
              <w:jc w:val="center"/>
              <w:rPr>
                <w:sz w:val="18"/>
                <w:szCs w:val="18"/>
              </w:rPr>
            </w:pPr>
            <w:r w:rsidRPr="0066409B">
              <w:rPr>
                <w:sz w:val="18"/>
                <w:szCs w:val="18"/>
                <w:lang w:eastAsia="fr-FR"/>
              </w:rPr>
              <w:t>2020</w:t>
            </w:r>
          </w:p>
        </w:tc>
        <w:tc>
          <w:tcPr>
            <w:tcW w:w="1649" w:type="pct"/>
          </w:tcPr>
          <w:p w14:paraId="4F9F2C1E"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The efficacy of CA3301 and CA3642 against </w:t>
            </w:r>
            <w:r w:rsidRPr="009E6285">
              <w:rPr>
                <w:i/>
                <w:sz w:val="18"/>
                <w:szCs w:val="18"/>
                <w:lang w:val="en-US" w:eastAsia="fr-FR"/>
              </w:rPr>
              <w:t xml:space="preserve">Leptosphaeria maculans on </w:t>
            </w:r>
            <w:r w:rsidRPr="009E6285">
              <w:rPr>
                <w:sz w:val="18"/>
                <w:szCs w:val="18"/>
                <w:lang w:val="en-US" w:eastAsia="fr-FR"/>
              </w:rPr>
              <w:t>wOSR.</w:t>
            </w:r>
          </w:p>
          <w:p w14:paraId="286C53D7" w14:textId="77777777" w:rsidR="00BF1932" w:rsidRPr="009E6285" w:rsidRDefault="00BF1932" w:rsidP="00BF1932">
            <w:pPr>
              <w:contextualSpacing/>
              <w:rPr>
                <w:sz w:val="18"/>
                <w:szCs w:val="18"/>
                <w:lang w:val="en-US" w:eastAsia="fr-FR"/>
              </w:rPr>
            </w:pPr>
          </w:p>
          <w:p w14:paraId="5ED929E2" w14:textId="77777777" w:rsidR="00BF1932" w:rsidRPr="009E6285" w:rsidRDefault="00BF1932" w:rsidP="00BF1932">
            <w:pPr>
              <w:contextualSpacing/>
              <w:rPr>
                <w:sz w:val="18"/>
                <w:szCs w:val="18"/>
                <w:lang w:val="en-US" w:eastAsia="fr-FR"/>
              </w:rPr>
            </w:pPr>
            <w:r w:rsidRPr="009E6285">
              <w:rPr>
                <w:sz w:val="18"/>
                <w:szCs w:val="18"/>
                <w:lang w:val="en-US" w:eastAsia="fr-FR"/>
              </w:rPr>
              <w:t>LRCAF, Institute of Agriculture</w:t>
            </w:r>
          </w:p>
          <w:p w14:paraId="4C28A794" w14:textId="77777777" w:rsidR="00BF1932" w:rsidRPr="009E6285" w:rsidRDefault="00BF1932" w:rsidP="00BF1932">
            <w:pPr>
              <w:contextualSpacing/>
              <w:rPr>
                <w:sz w:val="18"/>
                <w:szCs w:val="18"/>
                <w:lang w:val="en-US" w:eastAsia="fr-FR"/>
              </w:rPr>
            </w:pPr>
            <w:r w:rsidRPr="009E6285">
              <w:rPr>
                <w:sz w:val="18"/>
                <w:szCs w:val="18"/>
                <w:lang w:val="en-US" w:eastAsia="fr-FR"/>
              </w:rPr>
              <w:t>EU20-014-41</w:t>
            </w:r>
          </w:p>
          <w:p w14:paraId="4EB1C8DC" w14:textId="77777777" w:rsidR="00BF1932" w:rsidRPr="009E6285" w:rsidRDefault="00BF1932" w:rsidP="00BF1932">
            <w:pPr>
              <w:contextualSpacing/>
              <w:rPr>
                <w:sz w:val="18"/>
                <w:szCs w:val="18"/>
                <w:lang w:val="en-US" w:eastAsia="fr-FR"/>
              </w:rPr>
            </w:pPr>
          </w:p>
          <w:p w14:paraId="61EEB6E6" w14:textId="15736F93"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1DEB8C78" w14:textId="0BE0BF1B" w:rsidR="00BF1932" w:rsidRPr="0066409B" w:rsidRDefault="00BF1932" w:rsidP="00BF1932">
            <w:pPr>
              <w:jc w:val="center"/>
              <w:rPr>
                <w:sz w:val="18"/>
                <w:szCs w:val="18"/>
              </w:rPr>
            </w:pPr>
            <w:r w:rsidRPr="0066409B">
              <w:rPr>
                <w:sz w:val="18"/>
                <w:szCs w:val="18"/>
              </w:rPr>
              <w:t>N</w:t>
            </w:r>
          </w:p>
        </w:tc>
        <w:tc>
          <w:tcPr>
            <w:tcW w:w="399" w:type="pct"/>
          </w:tcPr>
          <w:p w14:paraId="7078952F" w14:textId="48101A3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013801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7269F6B" w14:textId="58226AA0" w:rsidR="00DB517D" w:rsidRDefault="00DB517D" w:rsidP="00DB517D">
            <w:pPr>
              <w:jc w:val="center"/>
              <w:rPr>
                <w:sz w:val="18"/>
                <w:szCs w:val="18"/>
                <w:lang w:val="en-US"/>
              </w:rPr>
            </w:pPr>
            <w:r w:rsidRPr="00E17996">
              <w:rPr>
                <w:sz w:val="18"/>
                <w:szCs w:val="18"/>
                <w:highlight w:val="cyan"/>
                <w:lang w:val="en-US"/>
              </w:rPr>
              <w:t>Registered in July 2023</w:t>
            </w:r>
          </w:p>
          <w:p w14:paraId="5D0011C0" w14:textId="7FBE9F43"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6B5DF52" w14:textId="4F91B0FF" w:rsidR="00BF1932" w:rsidRPr="0066409B" w:rsidRDefault="00BF1932" w:rsidP="00BF1932">
            <w:pPr>
              <w:jc w:val="center"/>
              <w:rPr>
                <w:sz w:val="18"/>
                <w:szCs w:val="18"/>
              </w:rPr>
            </w:pPr>
            <w:r w:rsidRPr="0066409B">
              <w:rPr>
                <w:sz w:val="18"/>
                <w:szCs w:val="18"/>
              </w:rPr>
              <w:t>Nufarm</w:t>
            </w:r>
          </w:p>
        </w:tc>
      </w:tr>
      <w:tr w:rsidR="00BF1932" w:rsidRPr="0066409B" w14:paraId="375DF59E" w14:textId="77777777" w:rsidTr="004142EC">
        <w:trPr>
          <w:cantSplit/>
        </w:trPr>
        <w:tc>
          <w:tcPr>
            <w:tcW w:w="499" w:type="pct"/>
          </w:tcPr>
          <w:p w14:paraId="088C111B" w14:textId="77777777" w:rsidR="00BF1932" w:rsidRPr="0066409B" w:rsidRDefault="00BF1932" w:rsidP="00BF1932">
            <w:pPr>
              <w:jc w:val="left"/>
              <w:rPr>
                <w:sz w:val="18"/>
                <w:szCs w:val="18"/>
                <w:lang w:eastAsia="fr-FR"/>
              </w:rPr>
            </w:pPr>
            <w:r w:rsidRPr="0066409B">
              <w:rPr>
                <w:sz w:val="18"/>
                <w:szCs w:val="18"/>
                <w:lang w:eastAsia="fr-FR"/>
              </w:rPr>
              <w:t>KCP 6.2</w:t>
            </w:r>
          </w:p>
          <w:p w14:paraId="7B0A1318" w14:textId="0078DCDA"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C8B853E" w14:textId="37BD58D5" w:rsidR="00BF1932" w:rsidRPr="0066409B" w:rsidRDefault="00BF1932" w:rsidP="00BF1932">
            <w:pPr>
              <w:rPr>
                <w:sz w:val="18"/>
                <w:szCs w:val="18"/>
              </w:rPr>
            </w:pPr>
            <w:r w:rsidRPr="0066409B">
              <w:rPr>
                <w:sz w:val="18"/>
                <w:szCs w:val="18"/>
                <w:lang w:eastAsia="fr-FR"/>
              </w:rPr>
              <w:t>J. JATCZAK</w:t>
            </w:r>
          </w:p>
        </w:tc>
        <w:tc>
          <w:tcPr>
            <w:tcW w:w="428" w:type="pct"/>
          </w:tcPr>
          <w:p w14:paraId="1F836960" w14:textId="7605C1B6" w:rsidR="00BF1932" w:rsidRPr="0066409B" w:rsidRDefault="00BF1932" w:rsidP="00BF1932">
            <w:pPr>
              <w:jc w:val="center"/>
              <w:rPr>
                <w:sz w:val="18"/>
                <w:szCs w:val="18"/>
              </w:rPr>
            </w:pPr>
            <w:r w:rsidRPr="0066409B">
              <w:rPr>
                <w:sz w:val="18"/>
                <w:szCs w:val="18"/>
                <w:lang w:eastAsia="fr-FR"/>
              </w:rPr>
              <w:t>2020</w:t>
            </w:r>
          </w:p>
        </w:tc>
        <w:tc>
          <w:tcPr>
            <w:tcW w:w="1649" w:type="pct"/>
          </w:tcPr>
          <w:p w14:paraId="55E562B8"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5C091392" w14:textId="77777777" w:rsidR="00BF1932" w:rsidRPr="009E6285" w:rsidRDefault="00BF1932" w:rsidP="00BF1932">
            <w:pPr>
              <w:contextualSpacing/>
              <w:rPr>
                <w:sz w:val="18"/>
                <w:szCs w:val="18"/>
                <w:lang w:val="en-US" w:eastAsia="fr-FR"/>
              </w:rPr>
            </w:pPr>
          </w:p>
          <w:p w14:paraId="6340A300"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41BA2478" w14:textId="77777777" w:rsidR="00BF1932" w:rsidRPr="0066409B" w:rsidRDefault="00BF1932" w:rsidP="00BF1932">
            <w:pPr>
              <w:contextualSpacing/>
              <w:rPr>
                <w:sz w:val="18"/>
                <w:szCs w:val="18"/>
                <w:lang w:eastAsia="fr-FR"/>
              </w:rPr>
            </w:pPr>
            <w:r w:rsidRPr="0066409B">
              <w:rPr>
                <w:sz w:val="18"/>
                <w:szCs w:val="18"/>
                <w:lang w:eastAsia="fr-FR"/>
              </w:rPr>
              <w:t>EU20-038-49</w:t>
            </w:r>
          </w:p>
          <w:p w14:paraId="1D15F7E5" w14:textId="77777777" w:rsidR="00BF1932" w:rsidRPr="0066409B" w:rsidRDefault="00BF1932" w:rsidP="00BF1932">
            <w:pPr>
              <w:contextualSpacing/>
              <w:rPr>
                <w:sz w:val="18"/>
                <w:szCs w:val="18"/>
                <w:lang w:eastAsia="fr-FR"/>
              </w:rPr>
            </w:pPr>
          </w:p>
          <w:p w14:paraId="0F6E5727" w14:textId="6ED3E009"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17122D64" w14:textId="23401921" w:rsidR="00BF1932" w:rsidRPr="0066409B" w:rsidRDefault="00BF1932" w:rsidP="00BF1932">
            <w:pPr>
              <w:jc w:val="center"/>
              <w:rPr>
                <w:sz w:val="18"/>
                <w:szCs w:val="18"/>
              </w:rPr>
            </w:pPr>
            <w:r w:rsidRPr="0066409B">
              <w:rPr>
                <w:sz w:val="18"/>
                <w:szCs w:val="18"/>
              </w:rPr>
              <w:t>N</w:t>
            </w:r>
          </w:p>
        </w:tc>
        <w:tc>
          <w:tcPr>
            <w:tcW w:w="399" w:type="pct"/>
          </w:tcPr>
          <w:p w14:paraId="2F640DFA" w14:textId="6D10CF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7FE742E"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47BBB6B7" w14:textId="3B616FBD" w:rsidR="00DB517D" w:rsidRDefault="00DB517D" w:rsidP="00DB517D">
            <w:pPr>
              <w:jc w:val="center"/>
              <w:rPr>
                <w:sz w:val="18"/>
                <w:szCs w:val="18"/>
                <w:lang w:val="en-US"/>
              </w:rPr>
            </w:pPr>
            <w:r w:rsidRPr="00E17996">
              <w:rPr>
                <w:sz w:val="18"/>
                <w:szCs w:val="18"/>
                <w:highlight w:val="cyan"/>
                <w:lang w:val="en-US"/>
              </w:rPr>
              <w:t>Registered in July 2023</w:t>
            </w:r>
          </w:p>
          <w:p w14:paraId="2C78EF96" w14:textId="075D788E"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68C1713" w14:textId="606DA0D7" w:rsidR="00BF1932" w:rsidRPr="0066409B" w:rsidRDefault="00BF1932" w:rsidP="00BF1932">
            <w:pPr>
              <w:jc w:val="center"/>
              <w:rPr>
                <w:sz w:val="18"/>
                <w:szCs w:val="18"/>
              </w:rPr>
            </w:pPr>
            <w:r w:rsidRPr="0066409B">
              <w:rPr>
                <w:sz w:val="18"/>
                <w:szCs w:val="18"/>
              </w:rPr>
              <w:t>Nufarm</w:t>
            </w:r>
          </w:p>
        </w:tc>
      </w:tr>
      <w:tr w:rsidR="00BF1932" w:rsidRPr="0066409B" w14:paraId="2BC90F90" w14:textId="77777777" w:rsidTr="004142EC">
        <w:trPr>
          <w:cantSplit/>
        </w:trPr>
        <w:tc>
          <w:tcPr>
            <w:tcW w:w="499" w:type="pct"/>
          </w:tcPr>
          <w:p w14:paraId="51469CEC" w14:textId="77777777" w:rsidR="00BF1932" w:rsidRPr="0066409B" w:rsidRDefault="00BF1932" w:rsidP="00BF1932">
            <w:pPr>
              <w:jc w:val="left"/>
              <w:rPr>
                <w:sz w:val="18"/>
                <w:szCs w:val="18"/>
                <w:lang w:eastAsia="fr-FR"/>
              </w:rPr>
            </w:pPr>
            <w:r w:rsidRPr="0066409B">
              <w:rPr>
                <w:sz w:val="18"/>
                <w:szCs w:val="18"/>
                <w:lang w:eastAsia="fr-FR"/>
              </w:rPr>
              <w:t>KCP 6.2</w:t>
            </w:r>
          </w:p>
          <w:p w14:paraId="2AA46D57" w14:textId="1CFEFA0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1036C44" w14:textId="7CCBA946" w:rsidR="00BF1932" w:rsidRPr="0066409B" w:rsidRDefault="00BF1932" w:rsidP="00BF1932">
            <w:pPr>
              <w:rPr>
                <w:sz w:val="18"/>
                <w:szCs w:val="18"/>
              </w:rPr>
            </w:pPr>
            <w:r w:rsidRPr="0066409B">
              <w:rPr>
                <w:sz w:val="18"/>
                <w:szCs w:val="18"/>
                <w:lang w:eastAsia="fr-FR"/>
              </w:rPr>
              <w:t>J. JATCZAK</w:t>
            </w:r>
          </w:p>
        </w:tc>
        <w:tc>
          <w:tcPr>
            <w:tcW w:w="428" w:type="pct"/>
          </w:tcPr>
          <w:p w14:paraId="7B5D0F04" w14:textId="2C29D97E" w:rsidR="00BF1932" w:rsidRPr="0066409B" w:rsidRDefault="00BF1932" w:rsidP="00BF1932">
            <w:pPr>
              <w:jc w:val="center"/>
              <w:rPr>
                <w:sz w:val="18"/>
                <w:szCs w:val="18"/>
              </w:rPr>
            </w:pPr>
            <w:r w:rsidRPr="0066409B">
              <w:rPr>
                <w:sz w:val="18"/>
                <w:szCs w:val="18"/>
                <w:lang w:eastAsia="fr-FR"/>
              </w:rPr>
              <w:t>2020</w:t>
            </w:r>
          </w:p>
        </w:tc>
        <w:tc>
          <w:tcPr>
            <w:tcW w:w="1649" w:type="pct"/>
          </w:tcPr>
          <w:p w14:paraId="5C89826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225B8148" w14:textId="77777777" w:rsidR="00BF1932" w:rsidRPr="009E6285" w:rsidRDefault="00BF1932" w:rsidP="00BF1932">
            <w:pPr>
              <w:contextualSpacing/>
              <w:rPr>
                <w:sz w:val="18"/>
                <w:szCs w:val="18"/>
                <w:lang w:val="en-US" w:eastAsia="fr-FR"/>
              </w:rPr>
            </w:pPr>
          </w:p>
          <w:p w14:paraId="2B7B69EB"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389B3024" w14:textId="77777777" w:rsidR="00BF1932" w:rsidRPr="0066409B" w:rsidRDefault="00BF1932" w:rsidP="00BF1932">
            <w:pPr>
              <w:contextualSpacing/>
              <w:rPr>
                <w:sz w:val="18"/>
                <w:szCs w:val="18"/>
                <w:lang w:eastAsia="fr-FR"/>
              </w:rPr>
            </w:pPr>
            <w:r w:rsidRPr="0066409B">
              <w:rPr>
                <w:sz w:val="18"/>
                <w:szCs w:val="18"/>
                <w:lang w:eastAsia="fr-FR"/>
              </w:rPr>
              <w:t>EU20-038-52</w:t>
            </w:r>
          </w:p>
          <w:p w14:paraId="3492B1C4" w14:textId="77777777" w:rsidR="00BF1932" w:rsidRPr="0066409B" w:rsidRDefault="00BF1932" w:rsidP="00BF1932">
            <w:pPr>
              <w:contextualSpacing/>
              <w:rPr>
                <w:sz w:val="18"/>
                <w:szCs w:val="18"/>
                <w:lang w:eastAsia="fr-FR"/>
              </w:rPr>
            </w:pPr>
          </w:p>
          <w:p w14:paraId="3C161400" w14:textId="7ABA7A20"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60A19A5" w14:textId="68C05070" w:rsidR="00BF1932" w:rsidRPr="0066409B" w:rsidRDefault="00BF1932" w:rsidP="00BF1932">
            <w:pPr>
              <w:jc w:val="center"/>
              <w:rPr>
                <w:sz w:val="18"/>
                <w:szCs w:val="18"/>
              </w:rPr>
            </w:pPr>
            <w:r w:rsidRPr="0066409B">
              <w:rPr>
                <w:sz w:val="18"/>
                <w:szCs w:val="18"/>
              </w:rPr>
              <w:t>N</w:t>
            </w:r>
          </w:p>
        </w:tc>
        <w:tc>
          <w:tcPr>
            <w:tcW w:w="399" w:type="pct"/>
          </w:tcPr>
          <w:p w14:paraId="3C869A05" w14:textId="34DACDF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2AA89BC"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7372D7F2" w14:textId="240889EB" w:rsidR="00DB517D" w:rsidRDefault="00DB517D" w:rsidP="00DB517D">
            <w:pPr>
              <w:jc w:val="center"/>
              <w:rPr>
                <w:sz w:val="18"/>
                <w:szCs w:val="18"/>
                <w:lang w:val="en-US"/>
              </w:rPr>
            </w:pPr>
            <w:r w:rsidRPr="00E17996">
              <w:rPr>
                <w:sz w:val="18"/>
                <w:szCs w:val="18"/>
                <w:highlight w:val="cyan"/>
                <w:lang w:val="en-US"/>
              </w:rPr>
              <w:t>Registered in July 2023</w:t>
            </w:r>
          </w:p>
          <w:p w14:paraId="12CF8BCF" w14:textId="17D35946"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F333D72" w14:textId="49BCC7DA" w:rsidR="00BF1932" w:rsidRPr="0066409B" w:rsidRDefault="00BF1932" w:rsidP="00BF1932">
            <w:pPr>
              <w:jc w:val="center"/>
              <w:rPr>
                <w:sz w:val="18"/>
                <w:szCs w:val="18"/>
              </w:rPr>
            </w:pPr>
            <w:r w:rsidRPr="0066409B">
              <w:rPr>
                <w:sz w:val="18"/>
                <w:szCs w:val="18"/>
              </w:rPr>
              <w:t>Nufarm</w:t>
            </w:r>
          </w:p>
        </w:tc>
      </w:tr>
      <w:tr w:rsidR="00BF1932" w:rsidRPr="0066409B" w14:paraId="6AA81D44" w14:textId="77777777" w:rsidTr="004142EC">
        <w:trPr>
          <w:cantSplit/>
        </w:trPr>
        <w:tc>
          <w:tcPr>
            <w:tcW w:w="499" w:type="pct"/>
          </w:tcPr>
          <w:p w14:paraId="5EEC1A3B" w14:textId="77777777" w:rsidR="00BF1932" w:rsidRPr="0066409B" w:rsidRDefault="00BF1932" w:rsidP="00BF1932">
            <w:pPr>
              <w:jc w:val="left"/>
              <w:rPr>
                <w:sz w:val="18"/>
                <w:szCs w:val="18"/>
                <w:lang w:eastAsia="fr-FR"/>
              </w:rPr>
            </w:pPr>
            <w:r w:rsidRPr="0066409B">
              <w:rPr>
                <w:sz w:val="18"/>
                <w:szCs w:val="18"/>
                <w:lang w:eastAsia="fr-FR"/>
              </w:rPr>
              <w:t>KCP 6.2</w:t>
            </w:r>
          </w:p>
          <w:p w14:paraId="5B66D649" w14:textId="22B725F9"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3379998" w14:textId="67388172" w:rsidR="00BF1932" w:rsidRPr="0066409B" w:rsidRDefault="00BF1932" w:rsidP="00BF1932">
            <w:pPr>
              <w:rPr>
                <w:sz w:val="18"/>
                <w:szCs w:val="18"/>
              </w:rPr>
            </w:pPr>
            <w:r w:rsidRPr="0066409B">
              <w:rPr>
                <w:sz w:val="18"/>
                <w:szCs w:val="18"/>
                <w:lang w:eastAsia="fr-FR"/>
              </w:rPr>
              <w:t>A. USINSKIENE</w:t>
            </w:r>
          </w:p>
        </w:tc>
        <w:tc>
          <w:tcPr>
            <w:tcW w:w="428" w:type="pct"/>
          </w:tcPr>
          <w:p w14:paraId="570C2559" w14:textId="7DCAD0E5" w:rsidR="00BF1932" w:rsidRPr="0066409B" w:rsidRDefault="00BF1932" w:rsidP="00BF1932">
            <w:pPr>
              <w:jc w:val="center"/>
              <w:rPr>
                <w:sz w:val="18"/>
                <w:szCs w:val="18"/>
              </w:rPr>
            </w:pPr>
            <w:r w:rsidRPr="0066409B">
              <w:rPr>
                <w:sz w:val="18"/>
                <w:szCs w:val="18"/>
                <w:lang w:eastAsia="fr-FR"/>
              </w:rPr>
              <w:t>2020</w:t>
            </w:r>
          </w:p>
        </w:tc>
        <w:tc>
          <w:tcPr>
            <w:tcW w:w="1649" w:type="pct"/>
          </w:tcPr>
          <w:p w14:paraId="68BCE344"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Oilseed rape (Foliar diseases).</w:t>
            </w:r>
          </w:p>
          <w:p w14:paraId="31678E22" w14:textId="77777777" w:rsidR="00BF1932" w:rsidRPr="009E6285" w:rsidRDefault="00BF1932" w:rsidP="00BF1932">
            <w:pPr>
              <w:contextualSpacing/>
              <w:rPr>
                <w:sz w:val="18"/>
                <w:szCs w:val="18"/>
                <w:lang w:val="en-US" w:eastAsia="fr-FR"/>
              </w:rPr>
            </w:pPr>
          </w:p>
          <w:p w14:paraId="6CC46D70" w14:textId="77777777" w:rsidR="00BF1932" w:rsidRPr="009E6285" w:rsidRDefault="00BF1932" w:rsidP="00BF1932">
            <w:pPr>
              <w:contextualSpacing/>
              <w:rPr>
                <w:sz w:val="18"/>
                <w:szCs w:val="18"/>
                <w:lang w:val="en-US" w:eastAsia="fr-FR"/>
              </w:rPr>
            </w:pPr>
            <w:r w:rsidRPr="009E6285">
              <w:rPr>
                <w:sz w:val="18"/>
                <w:szCs w:val="18"/>
                <w:lang w:val="en-US" w:eastAsia="fr-FR"/>
              </w:rPr>
              <w:t>Agrolab Baltic</w:t>
            </w:r>
          </w:p>
          <w:p w14:paraId="46A75FA4" w14:textId="77777777" w:rsidR="00BF1932" w:rsidRPr="009E6285" w:rsidRDefault="00BF1932" w:rsidP="00BF1932">
            <w:pPr>
              <w:contextualSpacing/>
              <w:rPr>
                <w:sz w:val="18"/>
                <w:szCs w:val="18"/>
                <w:lang w:val="en-US" w:eastAsia="fr-FR"/>
              </w:rPr>
            </w:pPr>
            <w:r w:rsidRPr="009E6285">
              <w:rPr>
                <w:sz w:val="18"/>
                <w:szCs w:val="18"/>
                <w:lang w:val="en-US" w:eastAsia="fr-FR"/>
              </w:rPr>
              <w:t>EU20-038-53</w:t>
            </w:r>
          </w:p>
          <w:p w14:paraId="1E0CFD75" w14:textId="77777777" w:rsidR="00BF1932" w:rsidRPr="009E6285" w:rsidRDefault="00BF1932" w:rsidP="00BF1932">
            <w:pPr>
              <w:contextualSpacing/>
              <w:rPr>
                <w:sz w:val="18"/>
                <w:szCs w:val="18"/>
                <w:lang w:val="en-US" w:eastAsia="fr-FR"/>
              </w:rPr>
            </w:pPr>
          </w:p>
          <w:p w14:paraId="0801ABF7" w14:textId="7364340A"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432ED409" w14:textId="6A4BDA72" w:rsidR="00BF1932" w:rsidRPr="0066409B" w:rsidRDefault="00BF1932" w:rsidP="00BF1932">
            <w:pPr>
              <w:jc w:val="center"/>
              <w:rPr>
                <w:sz w:val="18"/>
                <w:szCs w:val="18"/>
              </w:rPr>
            </w:pPr>
            <w:r w:rsidRPr="0066409B">
              <w:rPr>
                <w:sz w:val="18"/>
                <w:szCs w:val="18"/>
              </w:rPr>
              <w:t>N</w:t>
            </w:r>
          </w:p>
        </w:tc>
        <w:tc>
          <w:tcPr>
            <w:tcW w:w="399" w:type="pct"/>
          </w:tcPr>
          <w:p w14:paraId="768924AC" w14:textId="7B0848F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BF3FDD5"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A5D8143" w14:textId="769FB131" w:rsidR="00DB517D" w:rsidRDefault="00DB517D" w:rsidP="00DB517D">
            <w:pPr>
              <w:jc w:val="center"/>
              <w:rPr>
                <w:sz w:val="18"/>
                <w:szCs w:val="18"/>
                <w:lang w:val="en-US"/>
              </w:rPr>
            </w:pPr>
            <w:r w:rsidRPr="00E17996">
              <w:rPr>
                <w:sz w:val="18"/>
                <w:szCs w:val="18"/>
                <w:highlight w:val="cyan"/>
                <w:lang w:val="en-US"/>
              </w:rPr>
              <w:t>Registered in July 2023</w:t>
            </w:r>
          </w:p>
          <w:p w14:paraId="0650DEA9" w14:textId="6034B99C"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77ABCC1" w14:textId="5209DFF6" w:rsidR="00BF1932" w:rsidRPr="0066409B" w:rsidRDefault="00BF1932" w:rsidP="00BF1932">
            <w:pPr>
              <w:jc w:val="center"/>
              <w:rPr>
                <w:sz w:val="18"/>
                <w:szCs w:val="18"/>
              </w:rPr>
            </w:pPr>
            <w:r w:rsidRPr="0066409B">
              <w:rPr>
                <w:sz w:val="18"/>
                <w:szCs w:val="18"/>
              </w:rPr>
              <w:t>Nufarm</w:t>
            </w:r>
          </w:p>
        </w:tc>
      </w:tr>
      <w:tr w:rsidR="00BF1932" w:rsidRPr="0066409B" w14:paraId="43F9AB9B" w14:textId="77777777" w:rsidTr="004142EC">
        <w:trPr>
          <w:cantSplit/>
        </w:trPr>
        <w:tc>
          <w:tcPr>
            <w:tcW w:w="499" w:type="pct"/>
          </w:tcPr>
          <w:p w14:paraId="662D48DC" w14:textId="77777777" w:rsidR="00BF1932" w:rsidRPr="0066409B" w:rsidRDefault="00BF1932" w:rsidP="00BF1932">
            <w:pPr>
              <w:jc w:val="left"/>
              <w:rPr>
                <w:sz w:val="18"/>
                <w:szCs w:val="18"/>
                <w:lang w:eastAsia="fr-FR"/>
              </w:rPr>
            </w:pPr>
            <w:r w:rsidRPr="0066409B">
              <w:rPr>
                <w:sz w:val="18"/>
                <w:szCs w:val="18"/>
                <w:lang w:eastAsia="fr-FR"/>
              </w:rPr>
              <w:t>KCP 6.2</w:t>
            </w:r>
          </w:p>
          <w:p w14:paraId="4E779BC9" w14:textId="7251090B"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DA03EF1" w14:textId="29D4E522" w:rsidR="00BF1932" w:rsidRPr="0066409B" w:rsidRDefault="00BF1932" w:rsidP="00BF1932">
            <w:pPr>
              <w:rPr>
                <w:sz w:val="18"/>
                <w:szCs w:val="18"/>
              </w:rPr>
            </w:pPr>
            <w:r w:rsidRPr="0066409B">
              <w:rPr>
                <w:sz w:val="18"/>
                <w:szCs w:val="18"/>
                <w:lang w:eastAsia="fr-FR"/>
              </w:rPr>
              <w:t>A. USINSKIENE</w:t>
            </w:r>
          </w:p>
        </w:tc>
        <w:tc>
          <w:tcPr>
            <w:tcW w:w="428" w:type="pct"/>
          </w:tcPr>
          <w:p w14:paraId="679B83FB" w14:textId="6766FFD3" w:rsidR="00BF1932" w:rsidRPr="0066409B" w:rsidRDefault="00BF1932" w:rsidP="00BF1932">
            <w:pPr>
              <w:jc w:val="center"/>
              <w:rPr>
                <w:sz w:val="18"/>
                <w:szCs w:val="18"/>
              </w:rPr>
            </w:pPr>
            <w:r w:rsidRPr="0066409B">
              <w:rPr>
                <w:sz w:val="18"/>
                <w:szCs w:val="18"/>
                <w:lang w:eastAsia="fr-FR"/>
              </w:rPr>
              <w:t>2020</w:t>
            </w:r>
          </w:p>
        </w:tc>
        <w:tc>
          <w:tcPr>
            <w:tcW w:w="1649" w:type="pct"/>
          </w:tcPr>
          <w:p w14:paraId="75711D83"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Oilseed rape (Foliar diseases).</w:t>
            </w:r>
          </w:p>
          <w:p w14:paraId="0F861EF5" w14:textId="77777777" w:rsidR="00BF1932" w:rsidRPr="009E6285" w:rsidRDefault="00BF1932" w:rsidP="00BF1932">
            <w:pPr>
              <w:contextualSpacing/>
              <w:rPr>
                <w:sz w:val="18"/>
                <w:szCs w:val="18"/>
                <w:lang w:val="en-US" w:eastAsia="fr-FR"/>
              </w:rPr>
            </w:pPr>
          </w:p>
          <w:p w14:paraId="275E53EE" w14:textId="77777777" w:rsidR="00BF1932" w:rsidRPr="009E6285" w:rsidRDefault="00BF1932" w:rsidP="00BF1932">
            <w:pPr>
              <w:contextualSpacing/>
              <w:rPr>
                <w:sz w:val="18"/>
                <w:szCs w:val="18"/>
                <w:lang w:val="en-US" w:eastAsia="fr-FR"/>
              </w:rPr>
            </w:pPr>
            <w:r w:rsidRPr="009E6285">
              <w:rPr>
                <w:sz w:val="18"/>
                <w:szCs w:val="18"/>
                <w:lang w:val="en-US" w:eastAsia="fr-FR"/>
              </w:rPr>
              <w:t>Agrolab Baltic</w:t>
            </w:r>
          </w:p>
          <w:p w14:paraId="68C68A67" w14:textId="77777777" w:rsidR="00BF1932" w:rsidRPr="009E6285" w:rsidRDefault="00BF1932" w:rsidP="00BF1932">
            <w:pPr>
              <w:contextualSpacing/>
              <w:rPr>
                <w:sz w:val="18"/>
                <w:szCs w:val="18"/>
                <w:lang w:val="en-US" w:eastAsia="fr-FR"/>
              </w:rPr>
            </w:pPr>
            <w:r w:rsidRPr="009E6285">
              <w:rPr>
                <w:sz w:val="18"/>
                <w:szCs w:val="18"/>
                <w:lang w:val="en-US" w:eastAsia="fr-FR"/>
              </w:rPr>
              <w:t>EU20-038-54</w:t>
            </w:r>
          </w:p>
          <w:p w14:paraId="23B8936C" w14:textId="77777777" w:rsidR="00BF1932" w:rsidRPr="009E6285" w:rsidRDefault="00BF1932" w:rsidP="00BF1932">
            <w:pPr>
              <w:contextualSpacing/>
              <w:rPr>
                <w:sz w:val="18"/>
                <w:szCs w:val="18"/>
                <w:lang w:val="en-US" w:eastAsia="fr-FR"/>
              </w:rPr>
            </w:pPr>
          </w:p>
          <w:p w14:paraId="54232B9E" w14:textId="7AFC4F54"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644D3AC4" w14:textId="5FE1B556" w:rsidR="00BF1932" w:rsidRPr="0066409B" w:rsidRDefault="00BF1932" w:rsidP="00BF1932">
            <w:pPr>
              <w:jc w:val="center"/>
              <w:rPr>
                <w:sz w:val="18"/>
                <w:szCs w:val="18"/>
              </w:rPr>
            </w:pPr>
            <w:r w:rsidRPr="0066409B">
              <w:rPr>
                <w:sz w:val="18"/>
                <w:szCs w:val="18"/>
              </w:rPr>
              <w:t>N</w:t>
            </w:r>
          </w:p>
        </w:tc>
        <w:tc>
          <w:tcPr>
            <w:tcW w:w="399" w:type="pct"/>
          </w:tcPr>
          <w:p w14:paraId="01D46067" w14:textId="70F67D5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7696908"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01EF4D06" w14:textId="675DA72D" w:rsidR="00DB517D" w:rsidRDefault="00DB517D" w:rsidP="00DB517D">
            <w:pPr>
              <w:jc w:val="center"/>
              <w:rPr>
                <w:sz w:val="18"/>
                <w:szCs w:val="18"/>
                <w:lang w:val="en-US"/>
              </w:rPr>
            </w:pPr>
            <w:r w:rsidRPr="00E17996">
              <w:rPr>
                <w:sz w:val="18"/>
                <w:szCs w:val="18"/>
                <w:highlight w:val="cyan"/>
                <w:lang w:val="en-US"/>
              </w:rPr>
              <w:t>Registered in July 2023</w:t>
            </w:r>
          </w:p>
          <w:p w14:paraId="4B82F1CF" w14:textId="546A8EFC"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9837A59" w14:textId="2E5DE975" w:rsidR="00BF1932" w:rsidRPr="0066409B" w:rsidRDefault="00BF1932" w:rsidP="00BF1932">
            <w:pPr>
              <w:jc w:val="center"/>
              <w:rPr>
                <w:sz w:val="18"/>
                <w:szCs w:val="18"/>
              </w:rPr>
            </w:pPr>
            <w:r w:rsidRPr="0066409B">
              <w:rPr>
                <w:sz w:val="18"/>
                <w:szCs w:val="18"/>
              </w:rPr>
              <w:t>Nufarm</w:t>
            </w:r>
          </w:p>
        </w:tc>
      </w:tr>
      <w:tr w:rsidR="00BF1932" w:rsidRPr="0066409B" w14:paraId="7EEDB70F" w14:textId="77777777" w:rsidTr="004142EC">
        <w:trPr>
          <w:cantSplit/>
        </w:trPr>
        <w:tc>
          <w:tcPr>
            <w:tcW w:w="499" w:type="pct"/>
          </w:tcPr>
          <w:p w14:paraId="3C7C3317" w14:textId="77777777" w:rsidR="00BF1932" w:rsidRPr="0066409B" w:rsidRDefault="00BF1932" w:rsidP="00BF1932">
            <w:pPr>
              <w:jc w:val="left"/>
              <w:rPr>
                <w:sz w:val="18"/>
                <w:szCs w:val="18"/>
                <w:lang w:eastAsia="fr-FR"/>
              </w:rPr>
            </w:pPr>
            <w:r w:rsidRPr="0066409B">
              <w:rPr>
                <w:sz w:val="18"/>
                <w:szCs w:val="18"/>
                <w:lang w:eastAsia="fr-FR"/>
              </w:rPr>
              <w:t>KCP 6.2</w:t>
            </w:r>
          </w:p>
          <w:p w14:paraId="5C393C23" w14:textId="03C0D0A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AC4FAF6" w14:textId="17113B3C" w:rsidR="00BF1932" w:rsidRPr="0066409B" w:rsidRDefault="00BF1932" w:rsidP="00BF1932">
            <w:pPr>
              <w:rPr>
                <w:sz w:val="18"/>
                <w:szCs w:val="18"/>
              </w:rPr>
            </w:pPr>
            <w:r w:rsidRPr="0066409B">
              <w:rPr>
                <w:sz w:val="18"/>
                <w:szCs w:val="18"/>
                <w:lang w:eastAsia="fr-FR"/>
              </w:rPr>
              <w:t>J. JATCZAK</w:t>
            </w:r>
          </w:p>
        </w:tc>
        <w:tc>
          <w:tcPr>
            <w:tcW w:w="428" w:type="pct"/>
          </w:tcPr>
          <w:p w14:paraId="11DC6698" w14:textId="0B1A38DA" w:rsidR="00BF1932" w:rsidRPr="0066409B" w:rsidRDefault="00BF1932" w:rsidP="00BF1932">
            <w:pPr>
              <w:jc w:val="center"/>
              <w:rPr>
                <w:sz w:val="18"/>
                <w:szCs w:val="18"/>
              </w:rPr>
            </w:pPr>
            <w:r w:rsidRPr="0066409B">
              <w:rPr>
                <w:sz w:val="18"/>
                <w:szCs w:val="18"/>
                <w:lang w:eastAsia="fr-FR"/>
              </w:rPr>
              <w:t>2020</w:t>
            </w:r>
          </w:p>
        </w:tc>
        <w:tc>
          <w:tcPr>
            <w:tcW w:w="1649" w:type="pct"/>
          </w:tcPr>
          <w:p w14:paraId="0803C4B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139D3DFA" w14:textId="77777777" w:rsidR="00BF1932" w:rsidRPr="009E6285" w:rsidRDefault="00BF1932" w:rsidP="00BF1932">
            <w:pPr>
              <w:contextualSpacing/>
              <w:rPr>
                <w:sz w:val="18"/>
                <w:szCs w:val="18"/>
                <w:lang w:val="en-US" w:eastAsia="fr-FR"/>
              </w:rPr>
            </w:pPr>
          </w:p>
          <w:p w14:paraId="125F4F7A"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6D78C2E0" w14:textId="77777777" w:rsidR="00BF1932" w:rsidRPr="0066409B" w:rsidRDefault="00BF1932" w:rsidP="00BF1932">
            <w:pPr>
              <w:contextualSpacing/>
              <w:rPr>
                <w:sz w:val="18"/>
                <w:szCs w:val="18"/>
                <w:lang w:eastAsia="fr-FR"/>
              </w:rPr>
            </w:pPr>
            <w:r w:rsidRPr="0066409B">
              <w:rPr>
                <w:sz w:val="18"/>
                <w:szCs w:val="18"/>
                <w:lang w:eastAsia="fr-FR"/>
              </w:rPr>
              <w:t>EU20-038-55</w:t>
            </w:r>
          </w:p>
          <w:p w14:paraId="4CD8F71F" w14:textId="77777777" w:rsidR="00BF1932" w:rsidRPr="0066409B" w:rsidRDefault="00BF1932" w:rsidP="00BF1932">
            <w:pPr>
              <w:contextualSpacing/>
              <w:rPr>
                <w:sz w:val="18"/>
                <w:szCs w:val="18"/>
                <w:lang w:eastAsia="fr-FR"/>
              </w:rPr>
            </w:pPr>
          </w:p>
          <w:p w14:paraId="4F5883AC" w14:textId="3A8D41E5"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11C04F01" w14:textId="63D1F7FB" w:rsidR="00BF1932" w:rsidRPr="0066409B" w:rsidRDefault="00BF1932" w:rsidP="00BF1932">
            <w:pPr>
              <w:jc w:val="center"/>
              <w:rPr>
                <w:sz w:val="18"/>
                <w:szCs w:val="18"/>
              </w:rPr>
            </w:pPr>
            <w:r w:rsidRPr="0066409B">
              <w:rPr>
                <w:sz w:val="18"/>
                <w:szCs w:val="18"/>
              </w:rPr>
              <w:t>N</w:t>
            </w:r>
          </w:p>
        </w:tc>
        <w:tc>
          <w:tcPr>
            <w:tcW w:w="399" w:type="pct"/>
          </w:tcPr>
          <w:p w14:paraId="19A393F6" w14:textId="0923472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3A58D24"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6124773E" w14:textId="0EE3454A" w:rsidR="00DB517D" w:rsidRDefault="00DB517D" w:rsidP="00DB517D">
            <w:pPr>
              <w:jc w:val="center"/>
              <w:rPr>
                <w:sz w:val="18"/>
                <w:szCs w:val="18"/>
                <w:lang w:val="en-US"/>
              </w:rPr>
            </w:pPr>
            <w:r w:rsidRPr="00E17996">
              <w:rPr>
                <w:sz w:val="18"/>
                <w:szCs w:val="18"/>
                <w:highlight w:val="cyan"/>
                <w:lang w:val="en-US"/>
              </w:rPr>
              <w:t>Registered in July 2023</w:t>
            </w:r>
          </w:p>
          <w:p w14:paraId="336FF97E" w14:textId="4EFF6535"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9C3284B" w14:textId="686FE6C0" w:rsidR="00BF1932" w:rsidRPr="0066409B" w:rsidRDefault="00BF1932" w:rsidP="00BF1932">
            <w:pPr>
              <w:jc w:val="center"/>
              <w:rPr>
                <w:sz w:val="18"/>
                <w:szCs w:val="18"/>
              </w:rPr>
            </w:pPr>
            <w:r w:rsidRPr="0066409B">
              <w:rPr>
                <w:sz w:val="18"/>
                <w:szCs w:val="18"/>
              </w:rPr>
              <w:t>Nufarm</w:t>
            </w:r>
          </w:p>
        </w:tc>
      </w:tr>
      <w:tr w:rsidR="00BF1932" w:rsidRPr="0066409B" w14:paraId="7C555148" w14:textId="77777777" w:rsidTr="004142EC">
        <w:trPr>
          <w:cantSplit/>
        </w:trPr>
        <w:tc>
          <w:tcPr>
            <w:tcW w:w="499" w:type="pct"/>
          </w:tcPr>
          <w:p w14:paraId="5825BBAB" w14:textId="77777777" w:rsidR="00BF1932" w:rsidRPr="0066409B" w:rsidRDefault="00BF1932" w:rsidP="00BF1932">
            <w:pPr>
              <w:jc w:val="left"/>
              <w:rPr>
                <w:sz w:val="18"/>
                <w:szCs w:val="18"/>
                <w:lang w:eastAsia="fr-FR"/>
              </w:rPr>
            </w:pPr>
            <w:r w:rsidRPr="0066409B">
              <w:rPr>
                <w:sz w:val="18"/>
                <w:szCs w:val="18"/>
                <w:lang w:eastAsia="fr-FR"/>
              </w:rPr>
              <w:t>KCP 6.2</w:t>
            </w:r>
          </w:p>
          <w:p w14:paraId="0094B749" w14:textId="3A9D61EB"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448104F" w14:textId="42C24332" w:rsidR="00BF1932" w:rsidRPr="0066409B" w:rsidRDefault="00BF1932" w:rsidP="00BF1932">
            <w:pPr>
              <w:rPr>
                <w:sz w:val="18"/>
                <w:szCs w:val="18"/>
              </w:rPr>
            </w:pPr>
            <w:r w:rsidRPr="0066409B">
              <w:rPr>
                <w:sz w:val="18"/>
                <w:szCs w:val="18"/>
                <w:lang w:eastAsia="fr-FR"/>
              </w:rPr>
              <w:t>A. USINSKIENE</w:t>
            </w:r>
          </w:p>
        </w:tc>
        <w:tc>
          <w:tcPr>
            <w:tcW w:w="428" w:type="pct"/>
          </w:tcPr>
          <w:p w14:paraId="3BA687A8" w14:textId="3198B24D" w:rsidR="00BF1932" w:rsidRPr="0066409B" w:rsidRDefault="00BF1932" w:rsidP="00BF1932">
            <w:pPr>
              <w:jc w:val="center"/>
              <w:rPr>
                <w:sz w:val="18"/>
                <w:szCs w:val="18"/>
              </w:rPr>
            </w:pPr>
            <w:r w:rsidRPr="0066409B">
              <w:rPr>
                <w:sz w:val="18"/>
                <w:szCs w:val="18"/>
                <w:lang w:eastAsia="fr-FR"/>
              </w:rPr>
              <w:t>2020</w:t>
            </w:r>
          </w:p>
        </w:tc>
        <w:tc>
          <w:tcPr>
            <w:tcW w:w="1649" w:type="pct"/>
          </w:tcPr>
          <w:p w14:paraId="49FD0558"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Oilseed rape (Foliar diseases).</w:t>
            </w:r>
          </w:p>
          <w:p w14:paraId="0AC2E4DA" w14:textId="77777777" w:rsidR="00BF1932" w:rsidRPr="009E6285" w:rsidRDefault="00BF1932" w:rsidP="00BF1932">
            <w:pPr>
              <w:contextualSpacing/>
              <w:rPr>
                <w:sz w:val="18"/>
                <w:szCs w:val="18"/>
                <w:lang w:val="en-US" w:eastAsia="fr-FR"/>
              </w:rPr>
            </w:pPr>
          </w:p>
          <w:p w14:paraId="71D2378A" w14:textId="77777777" w:rsidR="00BF1932" w:rsidRPr="009E6285" w:rsidRDefault="00BF1932" w:rsidP="00BF1932">
            <w:pPr>
              <w:contextualSpacing/>
              <w:rPr>
                <w:sz w:val="18"/>
                <w:szCs w:val="18"/>
                <w:lang w:val="en-US" w:eastAsia="fr-FR"/>
              </w:rPr>
            </w:pPr>
            <w:r w:rsidRPr="009E6285">
              <w:rPr>
                <w:sz w:val="18"/>
                <w:szCs w:val="18"/>
                <w:lang w:val="en-US" w:eastAsia="fr-FR"/>
              </w:rPr>
              <w:t>Agrolab Baltic</w:t>
            </w:r>
          </w:p>
          <w:p w14:paraId="28A999C0" w14:textId="77777777" w:rsidR="00BF1932" w:rsidRPr="009E6285" w:rsidRDefault="00BF1932" w:rsidP="00BF1932">
            <w:pPr>
              <w:contextualSpacing/>
              <w:rPr>
                <w:sz w:val="18"/>
                <w:szCs w:val="18"/>
                <w:lang w:val="en-US" w:eastAsia="fr-FR"/>
              </w:rPr>
            </w:pPr>
            <w:r w:rsidRPr="009E6285">
              <w:rPr>
                <w:sz w:val="18"/>
                <w:szCs w:val="18"/>
                <w:lang w:val="en-US" w:eastAsia="fr-FR"/>
              </w:rPr>
              <w:t>EU20-038-60</w:t>
            </w:r>
          </w:p>
          <w:p w14:paraId="0D7C34E4" w14:textId="77777777" w:rsidR="00BF1932" w:rsidRPr="009E6285" w:rsidRDefault="00BF1932" w:rsidP="00BF1932">
            <w:pPr>
              <w:contextualSpacing/>
              <w:rPr>
                <w:sz w:val="18"/>
                <w:szCs w:val="18"/>
                <w:lang w:val="en-US" w:eastAsia="fr-FR"/>
              </w:rPr>
            </w:pPr>
          </w:p>
          <w:p w14:paraId="7EAF1EFB" w14:textId="7105D602"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1F44730E" w14:textId="27F43EE6" w:rsidR="00BF1932" w:rsidRPr="0066409B" w:rsidRDefault="00BF1932" w:rsidP="00BF1932">
            <w:pPr>
              <w:jc w:val="center"/>
              <w:rPr>
                <w:sz w:val="18"/>
                <w:szCs w:val="18"/>
              </w:rPr>
            </w:pPr>
            <w:r w:rsidRPr="0066409B">
              <w:rPr>
                <w:sz w:val="18"/>
                <w:szCs w:val="18"/>
              </w:rPr>
              <w:t>N</w:t>
            </w:r>
          </w:p>
        </w:tc>
        <w:tc>
          <w:tcPr>
            <w:tcW w:w="399" w:type="pct"/>
          </w:tcPr>
          <w:p w14:paraId="1FFE9AE8" w14:textId="601DCDA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695595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A92303B" w14:textId="3FE5D67D" w:rsidR="00DB517D" w:rsidRDefault="00DB517D" w:rsidP="00DB517D">
            <w:pPr>
              <w:jc w:val="center"/>
              <w:rPr>
                <w:sz w:val="18"/>
                <w:szCs w:val="18"/>
                <w:lang w:val="en-US"/>
              </w:rPr>
            </w:pPr>
            <w:r w:rsidRPr="00E17996">
              <w:rPr>
                <w:sz w:val="18"/>
                <w:szCs w:val="18"/>
                <w:highlight w:val="cyan"/>
                <w:lang w:val="en-US"/>
              </w:rPr>
              <w:t>Registered in July 2023</w:t>
            </w:r>
          </w:p>
          <w:p w14:paraId="05898050" w14:textId="3551338E"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070C423A" w14:textId="02E17664" w:rsidR="00BF1932" w:rsidRPr="0066409B" w:rsidRDefault="00BF1932" w:rsidP="00BF1932">
            <w:pPr>
              <w:jc w:val="center"/>
              <w:rPr>
                <w:sz w:val="18"/>
                <w:szCs w:val="18"/>
              </w:rPr>
            </w:pPr>
            <w:r w:rsidRPr="0066409B">
              <w:rPr>
                <w:sz w:val="18"/>
                <w:szCs w:val="18"/>
              </w:rPr>
              <w:t>Nufarm</w:t>
            </w:r>
          </w:p>
        </w:tc>
      </w:tr>
      <w:tr w:rsidR="00BF1932" w:rsidRPr="0066409B" w14:paraId="3420ABF8" w14:textId="77777777" w:rsidTr="004142EC">
        <w:trPr>
          <w:cantSplit/>
        </w:trPr>
        <w:tc>
          <w:tcPr>
            <w:tcW w:w="499" w:type="pct"/>
          </w:tcPr>
          <w:p w14:paraId="07EFFA00" w14:textId="77777777" w:rsidR="00BF1932" w:rsidRPr="0066409B" w:rsidRDefault="00BF1932" w:rsidP="00BF1932">
            <w:pPr>
              <w:jc w:val="left"/>
              <w:rPr>
                <w:sz w:val="18"/>
                <w:szCs w:val="18"/>
                <w:lang w:eastAsia="fr-FR"/>
              </w:rPr>
            </w:pPr>
            <w:r w:rsidRPr="0066409B">
              <w:rPr>
                <w:sz w:val="18"/>
                <w:szCs w:val="18"/>
                <w:lang w:eastAsia="fr-FR"/>
              </w:rPr>
              <w:t>KCP 6.2</w:t>
            </w:r>
          </w:p>
          <w:p w14:paraId="701C296B" w14:textId="1C567B70"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36DEE3A" w14:textId="3CCA3C53" w:rsidR="00BF1932" w:rsidRPr="0066409B" w:rsidRDefault="00BF1932" w:rsidP="00BF1932">
            <w:pPr>
              <w:rPr>
                <w:sz w:val="18"/>
                <w:szCs w:val="18"/>
              </w:rPr>
            </w:pPr>
            <w:r w:rsidRPr="0066409B">
              <w:rPr>
                <w:sz w:val="18"/>
                <w:szCs w:val="18"/>
                <w:lang w:eastAsia="fr-FR"/>
              </w:rPr>
              <w:t>J. JATCZAK</w:t>
            </w:r>
          </w:p>
        </w:tc>
        <w:tc>
          <w:tcPr>
            <w:tcW w:w="428" w:type="pct"/>
          </w:tcPr>
          <w:p w14:paraId="2B58E064" w14:textId="3578FE51" w:rsidR="00BF1932" w:rsidRPr="0066409B" w:rsidRDefault="00BF1932" w:rsidP="00BF1932">
            <w:pPr>
              <w:jc w:val="center"/>
              <w:rPr>
                <w:sz w:val="18"/>
                <w:szCs w:val="18"/>
              </w:rPr>
            </w:pPr>
            <w:r w:rsidRPr="0066409B">
              <w:rPr>
                <w:sz w:val="18"/>
                <w:szCs w:val="18"/>
                <w:lang w:eastAsia="fr-FR"/>
              </w:rPr>
              <w:t>2020</w:t>
            </w:r>
          </w:p>
        </w:tc>
        <w:tc>
          <w:tcPr>
            <w:tcW w:w="1649" w:type="pct"/>
          </w:tcPr>
          <w:p w14:paraId="7DC12BCF"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76BAA1DA" w14:textId="77777777" w:rsidR="00BF1932" w:rsidRPr="009E6285" w:rsidRDefault="00BF1932" w:rsidP="00BF1932">
            <w:pPr>
              <w:contextualSpacing/>
              <w:rPr>
                <w:sz w:val="18"/>
                <w:szCs w:val="18"/>
                <w:lang w:val="en-US" w:eastAsia="fr-FR"/>
              </w:rPr>
            </w:pPr>
          </w:p>
          <w:p w14:paraId="70E0198F"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60417C68" w14:textId="77777777" w:rsidR="00BF1932" w:rsidRPr="0066409B" w:rsidRDefault="00BF1932" w:rsidP="00BF1932">
            <w:pPr>
              <w:contextualSpacing/>
              <w:rPr>
                <w:sz w:val="18"/>
                <w:szCs w:val="18"/>
                <w:lang w:eastAsia="fr-FR"/>
              </w:rPr>
            </w:pPr>
            <w:r w:rsidRPr="0066409B">
              <w:rPr>
                <w:sz w:val="18"/>
                <w:szCs w:val="18"/>
                <w:lang w:eastAsia="fr-FR"/>
              </w:rPr>
              <w:t>EU20-038-64</w:t>
            </w:r>
          </w:p>
          <w:p w14:paraId="4B4E8C8E" w14:textId="77777777" w:rsidR="00BF1932" w:rsidRPr="0066409B" w:rsidRDefault="00BF1932" w:rsidP="00BF1932">
            <w:pPr>
              <w:contextualSpacing/>
              <w:rPr>
                <w:sz w:val="18"/>
                <w:szCs w:val="18"/>
                <w:lang w:eastAsia="fr-FR"/>
              </w:rPr>
            </w:pPr>
          </w:p>
          <w:p w14:paraId="0BA53473" w14:textId="1F72F735"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5BD9C444" w14:textId="1E879E4A" w:rsidR="00BF1932" w:rsidRPr="0066409B" w:rsidRDefault="00BF1932" w:rsidP="00BF1932">
            <w:pPr>
              <w:jc w:val="center"/>
              <w:rPr>
                <w:sz w:val="18"/>
                <w:szCs w:val="18"/>
              </w:rPr>
            </w:pPr>
            <w:r w:rsidRPr="0066409B">
              <w:rPr>
                <w:sz w:val="18"/>
                <w:szCs w:val="18"/>
              </w:rPr>
              <w:t>N</w:t>
            </w:r>
          </w:p>
        </w:tc>
        <w:tc>
          <w:tcPr>
            <w:tcW w:w="399" w:type="pct"/>
          </w:tcPr>
          <w:p w14:paraId="4C4B5026" w14:textId="53D04D0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46F4828"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1C300372" w14:textId="6F62527F" w:rsidR="00DB517D" w:rsidRDefault="00DB517D" w:rsidP="00DB517D">
            <w:pPr>
              <w:jc w:val="center"/>
              <w:rPr>
                <w:sz w:val="18"/>
                <w:szCs w:val="18"/>
                <w:lang w:val="en-US"/>
              </w:rPr>
            </w:pPr>
            <w:r w:rsidRPr="00E17996">
              <w:rPr>
                <w:sz w:val="18"/>
                <w:szCs w:val="18"/>
                <w:highlight w:val="cyan"/>
                <w:lang w:val="en-US"/>
              </w:rPr>
              <w:t>Registered in July 2023</w:t>
            </w:r>
          </w:p>
          <w:p w14:paraId="004EADC8" w14:textId="7900E8E1"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656D7B50" w14:textId="376D5588" w:rsidR="00BF1932" w:rsidRPr="0066409B" w:rsidRDefault="00BF1932" w:rsidP="00BF1932">
            <w:pPr>
              <w:jc w:val="center"/>
              <w:rPr>
                <w:sz w:val="18"/>
                <w:szCs w:val="18"/>
              </w:rPr>
            </w:pPr>
            <w:r w:rsidRPr="0066409B">
              <w:rPr>
                <w:sz w:val="18"/>
                <w:szCs w:val="18"/>
              </w:rPr>
              <w:t>Nufarm</w:t>
            </w:r>
          </w:p>
        </w:tc>
      </w:tr>
      <w:tr w:rsidR="00BF1932" w:rsidRPr="0066409B" w14:paraId="7C83F928" w14:textId="77777777" w:rsidTr="004142EC">
        <w:trPr>
          <w:cantSplit/>
        </w:trPr>
        <w:tc>
          <w:tcPr>
            <w:tcW w:w="499" w:type="pct"/>
          </w:tcPr>
          <w:p w14:paraId="18827B02" w14:textId="77777777" w:rsidR="00BF1932" w:rsidRPr="0066409B" w:rsidRDefault="00BF1932" w:rsidP="00BF1932">
            <w:pPr>
              <w:jc w:val="left"/>
              <w:rPr>
                <w:sz w:val="18"/>
                <w:szCs w:val="18"/>
                <w:lang w:eastAsia="fr-FR"/>
              </w:rPr>
            </w:pPr>
            <w:r w:rsidRPr="0066409B">
              <w:rPr>
                <w:sz w:val="18"/>
                <w:szCs w:val="18"/>
                <w:lang w:eastAsia="fr-FR"/>
              </w:rPr>
              <w:t>KCP 6.2</w:t>
            </w:r>
          </w:p>
          <w:p w14:paraId="64720D47" w14:textId="60B5AB8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67441E0" w14:textId="348255E7" w:rsidR="00BF1932" w:rsidRPr="0066409B" w:rsidRDefault="00BF1932" w:rsidP="00BF1932">
            <w:pPr>
              <w:rPr>
                <w:sz w:val="18"/>
                <w:szCs w:val="18"/>
              </w:rPr>
            </w:pPr>
            <w:r w:rsidRPr="0066409B">
              <w:rPr>
                <w:sz w:val="18"/>
                <w:szCs w:val="18"/>
                <w:lang w:eastAsia="fr-FR"/>
              </w:rPr>
              <w:t>J. JATCZAK</w:t>
            </w:r>
          </w:p>
        </w:tc>
        <w:tc>
          <w:tcPr>
            <w:tcW w:w="428" w:type="pct"/>
          </w:tcPr>
          <w:p w14:paraId="350FE320" w14:textId="07263C10" w:rsidR="00BF1932" w:rsidRPr="0066409B" w:rsidRDefault="00BF1932" w:rsidP="00BF1932">
            <w:pPr>
              <w:jc w:val="center"/>
              <w:rPr>
                <w:sz w:val="18"/>
                <w:szCs w:val="18"/>
              </w:rPr>
            </w:pPr>
            <w:r w:rsidRPr="0066409B">
              <w:rPr>
                <w:sz w:val="18"/>
                <w:szCs w:val="18"/>
                <w:lang w:eastAsia="fr-FR"/>
              </w:rPr>
              <w:t>2020</w:t>
            </w:r>
          </w:p>
        </w:tc>
        <w:tc>
          <w:tcPr>
            <w:tcW w:w="1649" w:type="pct"/>
          </w:tcPr>
          <w:p w14:paraId="60DAEDAE"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49DD0B12" w14:textId="77777777" w:rsidR="00BF1932" w:rsidRPr="009E6285" w:rsidRDefault="00BF1932" w:rsidP="00BF1932">
            <w:pPr>
              <w:contextualSpacing/>
              <w:rPr>
                <w:sz w:val="18"/>
                <w:szCs w:val="18"/>
                <w:lang w:val="en-US" w:eastAsia="fr-FR"/>
              </w:rPr>
            </w:pPr>
          </w:p>
          <w:p w14:paraId="3FFE89BB"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22F69CC2" w14:textId="77777777" w:rsidR="00BF1932" w:rsidRPr="0066409B" w:rsidRDefault="00BF1932" w:rsidP="00BF1932">
            <w:pPr>
              <w:contextualSpacing/>
              <w:rPr>
                <w:sz w:val="18"/>
                <w:szCs w:val="18"/>
                <w:lang w:eastAsia="fr-FR"/>
              </w:rPr>
            </w:pPr>
            <w:r w:rsidRPr="0066409B">
              <w:rPr>
                <w:sz w:val="18"/>
                <w:szCs w:val="18"/>
                <w:lang w:eastAsia="fr-FR"/>
              </w:rPr>
              <w:t>EU20-038-65</w:t>
            </w:r>
          </w:p>
          <w:p w14:paraId="69E87F70" w14:textId="77777777" w:rsidR="00BF1932" w:rsidRPr="0066409B" w:rsidRDefault="00BF1932" w:rsidP="00BF1932">
            <w:pPr>
              <w:contextualSpacing/>
              <w:rPr>
                <w:sz w:val="18"/>
                <w:szCs w:val="18"/>
                <w:lang w:eastAsia="fr-FR"/>
              </w:rPr>
            </w:pPr>
          </w:p>
          <w:p w14:paraId="3D8917AB" w14:textId="176DD809"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4F5DDB2E" w14:textId="78770790" w:rsidR="00BF1932" w:rsidRPr="0066409B" w:rsidRDefault="00BF1932" w:rsidP="00BF1932">
            <w:pPr>
              <w:jc w:val="center"/>
              <w:rPr>
                <w:sz w:val="18"/>
                <w:szCs w:val="18"/>
              </w:rPr>
            </w:pPr>
            <w:r w:rsidRPr="0066409B">
              <w:rPr>
                <w:sz w:val="18"/>
                <w:szCs w:val="18"/>
              </w:rPr>
              <w:t>N</w:t>
            </w:r>
          </w:p>
        </w:tc>
        <w:tc>
          <w:tcPr>
            <w:tcW w:w="399" w:type="pct"/>
          </w:tcPr>
          <w:p w14:paraId="5EAE484E" w14:textId="096A124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CED4DEC"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6D31321" w14:textId="2A03D137" w:rsidR="00DB517D" w:rsidRDefault="00DB517D" w:rsidP="00DB517D">
            <w:pPr>
              <w:jc w:val="center"/>
              <w:rPr>
                <w:sz w:val="18"/>
                <w:szCs w:val="18"/>
                <w:lang w:val="en-US"/>
              </w:rPr>
            </w:pPr>
            <w:r w:rsidRPr="00E17996">
              <w:rPr>
                <w:sz w:val="18"/>
                <w:szCs w:val="18"/>
                <w:highlight w:val="cyan"/>
                <w:lang w:val="en-US"/>
              </w:rPr>
              <w:t>Registered in July 2023</w:t>
            </w:r>
          </w:p>
          <w:p w14:paraId="5F18B4F2" w14:textId="0A919BE7"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51E2953C" w14:textId="6C3E489B" w:rsidR="00BF1932" w:rsidRPr="0066409B" w:rsidRDefault="00BF1932" w:rsidP="00BF1932">
            <w:pPr>
              <w:jc w:val="center"/>
              <w:rPr>
                <w:sz w:val="18"/>
                <w:szCs w:val="18"/>
              </w:rPr>
            </w:pPr>
            <w:r w:rsidRPr="0066409B">
              <w:rPr>
                <w:sz w:val="18"/>
                <w:szCs w:val="18"/>
              </w:rPr>
              <w:t>Nufarm</w:t>
            </w:r>
          </w:p>
        </w:tc>
      </w:tr>
      <w:tr w:rsidR="00BF1932" w:rsidRPr="0066409B" w14:paraId="0B9788AD" w14:textId="77777777" w:rsidTr="004142EC">
        <w:trPr>
          <w:cantSplit/>
        </w:trPr>
        <w:tc>
          <w:tcPr>
            <w:tcW w:w="499" w:type="pct"/>
          </w:tcPr>
          <w:p w14:paraId="6C059DC5" w14:textId="77777777" w:rsidR="00BF1932" w:rsidRPr="0066409B" w:rsidRDefault="00BF1932" w:rsidP="00BF1932">
            <w:pPr>
              <w:jc w:val="left"/>
              <w:rPr>
                <w:sz w:val="18"/>
                <w:szCs w:val="18"/>
                <w:lang w:eastAsia="fr-FR"/>
              </w:rPr>
            </w:pPr>
            <w:r w:rsidRPr="0066409B">
              <w:rPr>
                <w:sz w:val="18"/>
                <w:szCs w:val="18"/>
                <w:lang w:eastAsia="fr-FR"/>
              </w:rPr>
              <w:t>KCP 6.2</w:t>
            </w:r>
          </w:p>
          <w:p w14:paraId="6DFA75FB" w14:textId="2E8279DD"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C8D012A" w14:textId="5E89F152" w:rsidR="00BF1932" w:rsidRPr="0066409B" w:rsidRDefault="00BF1932" w:rsidP="00BF1932">
            <w:pPr>
              <w:rPr>
                <w:sz w:val="18"/>
                <w:szCs w:val="18"/>
              </w:rPr>
            </w:pPr>
            <w:r w:rsidRPr="0066409B">
              <w:rPr>
                <w:sz w:val="18"/>
                <w:szCs w:val="18"/>
                <w:lang w:eastAsia="fr-FR"/>
              </w:rPr>
              <w:t>J. JATCZAK</w:t>
            </w:r>
          </w:p>
        </w:tc>
        <w:tc>
          <w:tcPr>
            <w:tcW w:w="428" w:type="pct"/>
          </w:tcPr>
          <w:p w14:paraId="08728027" w14:textId="6CFBAF0D" w:rsidR="00BF1932" w:rsidRPr="0066409B" w:rsidRDefault="00BF1932" w:rsidP="00BF1932">
            <w:pPr>
              <w:jc w:val="center"/>
              <w:rPr>
                <w:sz w:val="18"/>
                <w:szCs w:val="18"/>
              </w:rPr>
            </w:pPr>
            <w:r w:rsidRPr="0066409B">
              <w:rPr>
                <w:sz w:val="18"/>
                <w:szCs w:val="18"/>
                <w:lang w:eastAsia="fr-FR"/>
              </w:rPr>
              <w:t>2020</w:t>
            </w:r>
          </w:p>
        </w:tc>
        <w:tc>
          <w:tcPr>
            <w:tcW w:w="1649" w:type="pct"/>
          </w:tcPr>
          <w:p w14:paraId="0E7784E1"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wOSR in spring.</w:t>
            </w:r>
          </w:p>
          <w:p w14:paraId="1A3168A8" w14:textId="77777777" w:rsidR="00BF1932" w:rsidRPr="009E6285" w:rsidRDefault="00BF1932" w:rsidP="00BF1932">
            <w:pPr>
              <w:contextualSpacing/>
              <w:rPr>
                <w:sz w:val="18"/>
                <w:szCs w:val="18"/>
                <w:lang w:val="en-US" w:eastAsia="fr-FR"/>
              </w:rPr>
            </w:pPr>
          </w:p>
          <w:p w14:paraId="7488C25B" w14:textId="77777777" w:rsidR="00BF1932" w:rsidRPr="0066409B" w:rsidRDefault="00BF1932" w:rsidP="00BF1932">
            <w:pPr>
              <w:contextualSpacing/>
              <w:rPr>
                <w:sz w:val="18"/>
                <w:szCs w:val="18"/>
                <w:lang w:eastAsia="fr-FR"/>
              </w:rPr>
            </w:pPr>
            <w:r w:rsidRPr="0066409B">
              <w:rPr>
                <w:sz w:val="18"/>
                <w:szCs w:val="18"/>
                <w:lang w:eastAsia="fr-FR"/>
              </w:rPr>
              <w:t>ANADIAG Polska</w:t>
            </w:r>
          </w:p>
          <w:p w14:paraId="3D950848" w14:textId="77777777" w:rsidR="00BF1932" w:rsidRPr="0066409B" w:rsidRDefault="00BF1932" w:rsidP="00BF1932">
            <w:pPr>
              <w:contextualSpacing/>
              <w:rPr>
                <w:sz w:val="18"/>
                <w:szCs w:val="18"/>
                <w:lang w:eastAsia="fr-FR"/>
              </w:rPr>
            </w:pPr>
            <w:r w:rsidRPr="0066409B">
              <w:rPr>
                <w:sz w:val="18"/>
                <w:szCs w:val="18"/>
                <w:lang w:eastAsia="fr-FR"/>
              </w:rPr>
              <w:t>EU20-038-66</w:t>
            </w:r>
          </w:p>
          <w:p w14:paraId="196B894D" w14:textId="77777777" w:rsidR="00BF1932" w:rsidRPr="0066409B" w:rsidRDefault="00BF1932" w:rsidP="00BF1932">
            <w:pPr>
              <w:contextualSpacing/>
              <w:rPr>
                <w:sz w:val="18"/>
                <w:szCs w:val="18"/>
                <w:lang w:eastAsia="fr-FR"/>
              </w:rPr>
            </w:pPr>
          </w:p>
          <w:p w14:paraId="2BAB0E1E" w14:textId="4D7F0BF7"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5C496658" w14:textId="2C745912" w:rsidR="00BF1932" w:rsidRPr="0066409B" w:rsidRDefault="00BF1932" w:rsidP="00BF1932">
            <w:pPr>
              <w:jc w:val="center"/>
              <w:rPr>
                <w:sz w:val="18"/>
                <w:szCs w:val="18"/>
              </w:rPr>
            </w:pPr>
            <w:r w:rsidRPr="0066409B">
              <w:rPr>
                <w:sz w:val="18"/>
                <w:szCs w:val="18"/>
              </w:rPr>
              <w:t>N</w:t>
            </w:r>
          </w:p>
        </w:tc>
        <w:tc>
          <w:tcPr>
            <w:tcW w:w="399" w:type="pct"/>
          </w:tcPr>
          <w:p w14:paraId="06E828D2" w14:textId="0689DDA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341E6C8"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423F7BB2" w14:textId="6F7E0737" w:rsidR="00DB517D" w:rsidRDefault="00DB517D" w:rsidP="00DB517D">
            <w:pPr>
              <w:jc w:val="center"/>
              <w:rPr>
                <w:sz w:val="18"/>
                <w:szCs w:val="18"/>
                <w:lang w:val="en-US"/>
              </w:rPr>
            </w:pPr>
            <w:r w:rsidRPr="00E17996">
              <w:rPr>
                <w:sz w:val="18"/>
                <w:szCs w:val="18"/>
                <w:highlight w:val="cyan"/>
                <w:lang w:val="en-US"/>
              </w:rPr>
              <w:t>Registered in July 2023</w:t>
            </w:r>
          </w:p>
          <w:p w14:paraId="1372B484" w14:textId="18792B04"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3283F695" w14:textId="46197080" w:rsidR="00BF1932" w:rsidRPr="0066409B" w:rsidRDefault="00BF1932" w:rsidP="00BF1932">
            <w:pPr>
              <w:jc w:val="center"/>
              <w:rPr>
                <w:sz w:val="18"/>
                <w:szCs w:val="18"/>
              </w:rPr>
            </w:pPr>
            <w:r w:rsidRPr="0066409B">
              <w:rPr>
                <w:sz w:val="18"/>
                <w:szCs w:val="18"/>
              </w:rPr>
              <w:t>Nufarm</w:t>
            </w:r>
          </w:p>
        </w:tc>
      </w:tr>
      <w:tr w:rsidR="00BF1932" w:rsidRPr="0066409B" w14:paraId="5E19C7DA" w14:textId="77777777" w:rsidTr="004142EC">
        <w:trPr>
          <w:cantSplit/>
        </w:trPr>
        <w:tc>
          <w:tcPr>
            <w:tcW w:w="499" w:type="pct"/>
          </w:tcPr>
          <w:p w14:paraId="1DFAD707" w14:textId="77777777" w:rsidR="00BF1932" w:rsidRPr="0066409B" w:rsidRDefault="00BF1932" w:rsidP="00BF1932">
            <w:pPr>
              <w:jc w:val="left"/>
              <w:rPr>
                <w:sz w:val="18"/>
                <w:szCs w:val="18"/>
                <w:lang w:eastAsia="fr-FR"/>
              </w:rPr>
            </w:pPr>
            <w:r w:rsidRPr="0066409B">
              <w:rPr>
                <w:sz w:val="18"/>
                <w:szCs w:val="18"/>
                <w:lang w:eastAsia="fr-FR"/>
              </w:rPr>
              <w:t>KCP 6.2</w:t>
            </w:r>
          </w:p>
          <w:p w14:paraId="4F630075" w14:textId="3B17E84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4155768" w14:textId="1F36E99A" w:rsidR="00BF1932" w:rsidRPr="0066409B" w:rsidRDefault="00BF1932" w:rsidP="00BF1932">
            <w:pPr>
              <w:rPr>
                <w:sz w:val="18"/>
                <w:szCs w:val="18"/>
              </w:rPr>
            </w:pPr>
            <w:r w:rsidRPr="0066409B">
              <w:rPr>
                <w:sz w:val="18"/>
                <w:szCs w:val="18"/>
                <w:lang w:eastAsia="fr-FR"/>
              </w:rPr>
              <w:t>A. USINSKIENE</w:t>
            </w:r>
          </w:p>
        </w:tc>
        <w:tc>
          <w:tcPr>
            <w:tcW w:w="428" w:type="pct"/>
          </w:tcPr>
          <w:p w14:paraId="61C6EE85" w14:textId="18AC6B73" w:rsidR="00BF1932" w:rsidRPr="0066409B" w:rsidRDefault="00BF1932" w:rsidP="00BF1932">
            <w:pPr>
              <w:jc w:val="center"/>
              <w:rPr>
                <w:sz w:val="18"/>
                <w:szCs w:val="18"/>
              </w:rPr>
            </w:pPr>
            <w:r w:rsidRPr="0066409B">
              <w:rPr>
                <w:sz w:val="18"/>
                <w:szCs w:val="18"/>
                <w:lang w:eastAsia="fr-FR"/>
              </w:rPr>
              <w:t>2020</w:t>
            </w:r>
          </w:p>
        </w:tc>
        <w:tc>
          <w:tcPr>
            <w:tcW w:w="1649" w:type="pct"/>
          </w:tcPr>
          <w:p w14:paraId="29A2DE97"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Oilseed rape (Foliar diseases).</w:t>
            </w:r>
          </w:p>
          <w:p w14:paraId="68420917" w14:textId="77777777" w:rsidR="00BF1932" w:rsidRPr="009E6285" w:rsidRDefault="00BF1932" w:rsidP="00BF1932">
            <w:pPr>
              <w:contextualSpacing/>
              <w:rPr>
                <w:sz w:val="18"/>
                <w:szCs w:val="18"/>
                <w:lang w:val="en-US" w:eastAsia="fr-FR"/>
              </w:rPr>
            </w:pPr>
          </w:p>
          <w:p w14:paraId="4863A713" w14:textId="77777777" w:rsidR="00BF1932" w:rsidRPr="009E6285" w:rsidRDefault="00BF1932" w:rsidP="00BF1932">
            <w:pPr>
              <w:contextualSpacing/>
              <w:rPr>
                <w:sz w:val="18"/>
                <w:szCs w:val="18"/>
                <w:lang w:val="en-US" w:eastAsia="fr-FR"/>
              </w:rPr>
            </w:pPr>
            <w:r w:rsidRPr="009E6285">
              <w:rPr>
                <w:sz w:val="18"/>
                <w:szCs w:val="18"/>
                <w:lang w:val="en-US" w:eastAsia="fr-FR"/>
              </w:rPr>
              <w:t>Agrolab Baltic</w:t>
            </w:r>
          </w:p>
          <w:p w14:paraId="320D5713" w14:textId="77777777" w:rsidR="00BF1932" w:rsidRPr="009E6285" w:rsidRDefault="00BF1932" w:rsidP="00BF1932">
            <w:pPr>
              <w:contextualSpacing/>
              <w:rPr>
                <w:sz w:val="18"/>
                <w:szCs w:val="18"/>
                <w:lang w:val="en-US" w:eastAsia="fr-FR"/>
              </w:rPr>
            </w:pPr>
            <w:r w:rsidRPr="009E6285">
              <w:rPr>
                <w:sz w:val="18"/>
                <w:szCs w:val="18"/>
                <w:lang w:val="en-US" w:eastAsia="fr-FR"/>
              </w:rPr>
              <w:t>EU20-038-69</w:t>
            </w:r>
          </w:p>
          <w:p w14:paraId="44D23F35" w14:textId="77777777" w:rsidR="00BF1932" w:rsidRPr="009E6285" w:rsidRDefault="00BF1932" w:rsidP="00BF1932">
            <w:pPr>
              <w:contextualSpacing/>
              <w:rPr>
                <w:sz w:val="18"/>
                <w:szCs w:val="18"/>
                <w:lang w:val="en-US" w:eastAsia="fr-FR"/>
              </w:rPr>
            </w:pPr>
          </w:p>
          <w:p w14:paraId="27B957EF" w14:textId="50CF9CC9"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0C6F29B8" w14:textId="58FDC06E" w:rsidR="00BF1932" w:rsidRPr="0066409B" w:rsidRDefault="00BF1932" w:rsidP="00BF1932">
            <w:pPr>
              <w:jc w:val="center"/>
              <w:rPr>
                <w:sz w:val="18"/>
                <w:szCs w:val="18"/>
              </w:rPr>
            </w:pPr>
            <w:r w:rsidRPr="0066409B">
              <w:rPr>
                <w:sz w:val="18"/>
                <w:szCs w:val="18"/>
              </w:rPr>
              <w:t>N</w:t>
            </w:r>
          </w:p>
        </w:tc>
        <w:tc>
          <w:tcPr>
            <w:tcW w:w="399" w:type="pct"/>
          </w:tcPr>
          <w:p w14:paraId="1FA02CAC" w14:textId="19CC255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B3CE378"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59EF32CE" w14:textId="50E7B9D2" w:rsidR="00DB517D" w:rsidRDefault="00DB517D" w:rsidP="00DB517D">
            <w:pPr>
              <w:jc w:val="center"/>
              <w:rPr>
                <w:sz w:val="18"/>
                <w:szCs w:val="18"/>
                <w:lang w:val="en-US"/>
              </w:rPr>
            </w:pPr>
            <w:r w:rsidRPr="00E17996">
              <w:rPr>
                <w:sz w:val="18"/>
                <w:szCs w:val="18"/>
                <w:highlight w:val="cyan"/>
                <w:lang w:val="en-US"/>
              </w:rPr>
              <w:t>Registered in July 2023</w:t>
            </w:r>
          </w:p>
          <w:p w14:paraId="5EDE7822" w14:textId="487CFC3A"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7B38C4B" w14:textId="330CA333" w:rsidR="00BF1932" w:rsidRPr="0066409B" w:rsidRDefault="00BF1932" w:rsidP="00BF1932">
            <w:pPr>
              <w:jc w:val="center"/>
              <w:rPr>
                <w:sz w:val="18"/>
                <w:szCs w:val="18"/>
              </w:rPr>
            </w:pPr>
            <w:r w:rsidRPr="0066409B">
              <w:rPr>
                <w:sz w:val="18"/>
                <w:szCs w:val="18"/>
              </w:rPr>
              <w:t>Nufarm</w:t>
            </w:r>
          </w:p>
        </w:tc>
      </w:tr>
      <w:tr w:rsidR="00BF1932" w:rsidRPr="0066409B" w14:paraId="62758862" w14:textId="77777777" w:rsidTr="004142EC">
        <w:trPr>
          <w:cantSplit/>
        </w:trPr>
        <w:tc>
          <w:tcPr>
            <w:tcW w:w="499" w:type="pct"/>
          </w:tcPr>
          <w:p w14:paraId="47BE9E44" w14:textId="77777777" w:rsidR="00BF1932" w:rsidRPr="0066409B" w:rsidRDefault="00BF1932" w:rsidP="00BF1932">
            <w:pPr>
              <w:jc w:val="left"/>
              <w:rPr>
                <w:sz w:val="18"/>
                <w:szCs w:val="18"/>
                <w:lang w:eastAsia="fr-FR"/>
              </w:rPr>
            </w:pPr>
            <w:r w:rsidRPr="0066409B">
              <w:rPr>
                <w:sz w:val="18"/>
                <w:szCs w:val="18"/>
                <w:lang w:eastAsia="fr-FR"/>
              </w:rPr>
              <w:t>KCP 6.2</w:t>
            </w:r>
          </w:p>
          <w:p w14:paraId="1E14CF4A" w14:textId="76CA68F9"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F60FC3D" w14:textId="4E2A033B" w:rsidR="00BF1932" w:rsidRPr="0066409B" w:rsidRDefault="00BF1932" w:rsidP="00BF1932">
            <w:pPr>
              <w:rPr>
                <w:sz w:val="18"/>
                <w:szCs w:val="18"/>
              </w:rPr>
            </w:pPr>
            <w:r w:rsidRPr="0066409B">
              <w:rPr>
                <w:sz w:val="18"/>
                <w:szCs w:val="18"/>
                <w:lang w:eastAsia="fr-FR"/>
              </w:rPr>
              <w:t>G. CARDIET</w:t>
            </w:r>
          </w:p>
        </w:tc>
        <w:tc>
          <w:tcPr>
            <w:tcW w:w="428" w:type="pct"/>
          </w:tcPr>
          <w:p w14:paraId="66B96608" w14:textId="3CCAC221" w:rsidR="00BF1932" w:rsidRPr="0066409B" w:rsidRDefault="00BF1932" w:rsidP="00BF1932">
            <w:pPr>
              <w:jc w:val="center"/>
              <w:rPr>
                <w:sz w:val="18"/>
                <w:szCs w:val="18"/>
              </w:rPr>
            </w:pPr>
            <w:r w:rsidRPr="0066409B">
              <w:rPr>
                <w:sz w:val="18"/>
                <w:szCs w:val="18"/>
                <w:lang w:eastAsia="fr-FR"/>
              </w:rPr>
              <w:t>2021</w:t>
            </w:r>
          </w:p>
        </w:tc>
        <w:tc>
          <w:tcPr>
            <w:tcW w:w="1649" w:type="pct"/>
          </w:tcPr>
          <w:p w14:paraId="498641B5" w14:textId="77777777" w:rsidR="00BF1932" w:rsidRPr="009E6285" w:rsidRDefault="00BF1932" w:rsidP="00BF1932">
            <w:pPr>
              <w:pStyle w:val="Default"/>
              <w:rPr>
                <w:sz w:val="18"/>
                <w:szCs w:val="18"/>
              </w:rPr>
            </w:pPr>
            <w:r w:rsidRPr="009E6285">
              <w:rPr>
                <w:sz w:val="18"/>
                <w:szCs w:val="18"/>
              </w:rPr>
              <w:t>REG: Efficacy of CA3301&amp;CA3642 on Winter Oilseed Rape in Spring</w:t>
            </w:r>
          </w:p>
          <w:p w14:paraId="3E938ECD" w14:textId="77777777" w:rsidR="00BF1932" w:rsidRPr="009E6285" w:rsidRDefault="00BF1932" w:rsidP="00BF1932">
            <w:pPr>
              <w:pStyle w:val="Default"/>
              <w:rPr>
                <w:sz w:val="18"/>
                <w:szCs w:val="18"/>
              </w:rPr>
            </w:pPr>
          </w:p>
          <w:p w14:paraId="3DDA2457" w14:textId="77777777" w:rsidR="00BF1932" w:rsidRPr="0066409B" w:rsidRDefault="00BF1932" w:rsidP="00BF1932">
            <w:pPr>
              <w:pStyle w:val="Default"/>
              <w:rPr>
                <w:sz w:val="18"/>
                <w:szCs w:val="18"/>
                <w:lang w:val="pl-PL"/>
              </w:rPr>
            </w:pPr>
            <w:r w:rsidRPr="0066409B">
              <w:rPr>
                <w:sz w:val="18"/>
                <w:szCs w:val="18"/>
                <w:lang w:val="pl-PL"/>
              </w:rPr>
              <w:t>Anadiag Polska</w:t>
            </w:r>
          </w:p>
          <w:p w14:paraId="74B0FD96" w14:textId="77777777" w:rsidR="00BF1932" w:rsidRPr="0066409B" w:rsidRDefault="00BF1932" w:rsidP="00BF1932">
            <w:pPr>
              <w:pStyle w:val="Default"/>
              <w:rPr>
                <w:sz w:val="18"/>
                <w:szCs w:val="18"/>
                <w:lang w:val="pl-PL"/>
              </w:rPr>
            </w:pPr>
            <w:r w:rsidRPr="0066409B">
              <w:rPr>
                <w:sz w:val="18"/>
                <w:szCs w:val="18"/>
                <w:lang w:val="pl-PL"/>
              </w:rPr>
              <w:t>EU21-021-19</w:t>
            </w:r>
          </w:p>
          <w:p w14:paraId="44FD577B" w14:textId="77777777" w:rsidR="00BF1932" w:rsidRPr="0066409B" w:rsidRDefault="00BF1932" w:rsidP="00BF1932">
            <w:pPr>
              <w:contextualSpacing/>
              <w:rPr>
                <w:sz w:val="18"/>
                <w:szCs w:val="18"/>
                <w:lang w:eastAsia="fr-FR"/>
              </w:rPr>
            </w:pPr>
          </w:p>
          <w:p w14:paraId="718C31BF" w14:textId="4611EA6A"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2A5D5B5B" w14:textId="06DDAA95" w:rsidR="00BF1932" w:rsidRPr="0066409B" w:rsidRDefault="00BF1932" w:rsidP="00BF1932">
            <w:pPr>
              <w:jc w:val="center"/>
              <w:rPr>
                <w:sz w:val="18"/>
                <w:szCs w:val="18"/>
              </w:rPr>
            </w:pPr>
            <w:r w:rsidRPr="0066409B">
              <w:rPr>
                <w:sz w:val="18"/>
                <w:szCs w:val="18"/>
              </w:rPr>
              <w:t>N</w:t>
            </w:r>
          </w:p>
        </w:tc>
        <w:tc>
          <w:tcPr>
            <w:tcW w:w="399" w:type="pct"/>
          </w:tcPr>
          <w:p w14:paraId="5A868C59" w14:textId="00E5BB73"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6C30773" w14:textId="0854C96D"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301ADCE" w14:textId="37C0193D" w:rsidR="00BF1932" w:rsidRPr="0066409B" w:rsidRDefault="00BF1932" w:rsidP="00BF1932">
            <w:pPr>
              <w:jc w:val="center"/>
              <w:rPr>
                <w:sz w:val="18"/>
                <w:szCs w:val="18"/>
              </w:rPr>
            </w:pPr>
            <w:r w:rsidRPr="0066409B">
              <w:rPr>
                <w:sz w:val="18"/>
                <w:szCs w:val="18"/>
              </w:rPr>
              <w:t>Nufarm</w:t>
            </w:r>
          </w:p>
        </w:tc>
      </w:tr>
      <w:tr w:rsidR="00BF1932" w:rsidRPr="0066409B" w14:paraId="3ABD2333" w14:textId="77777777" w:rsidTr="004142EC">
        <w:trPr>
          <w:cantSplit/>
        </w:trPr>
        <w:tc>
          <w:tcPr>
            <w:tcW w:w="499" w:type="pct"/>
          </w:tcPr>
          <w:p w14:paraId="51FDFB8E" w14:textId="385AD17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7A85C44" w14:textId="0F222D07" w:rsidR="00BF1932" w:rsidRPr="0066409B" w:rsidRDefault="00BF1932" w:rsidP="00BF1932">
            <w:pPr>
              <w:rPr>
                <w:sz w:val="18"/>
                <w:szCs w:val="18"/>
              </w:rPr>
            </w:pPr>
            <w:r w:rsidRPr="0066409B">
              <w:rPr>
                <w:sz w:val="18"/>
                <w:szCs w:val="18"/>
                <w:lang w:eastAsia="fr-FR"/>
              </w:rPr>
              <w:t>G. CARDIET</w:t>
            </w:r>
          </w:p>
        </w:tc>
        <w:tc>
          <w:tcPr>
            <w:tcW w:w="428" w:type="pct"/>
          </w:tcPr>
          <w:p w14:paraId="30E862D6" w14:textId="2D262FE0" w:rsidR="00BF1932" w:rsidRPr="0066409B" w:rsidRDefault="00BF1932" w:rsidP="00BF1932">
            <w:pPr>
              <w:jc w:val="center"/>
              <w:rPr>
                <w:sz w:val="18"/>
                <w:szCs w:val="18"/>
              </w:rPr>
            </w:pPr>
            <w:r w:rsidRPr="0066409B">
              <w:rPr>
                <w:sz w:val="18"/>
                <w:szCs w:val="18"/>
                <w:lang w:eastAsia="fr-FR"/>
              </w:rPr>
              <w:t>2021</w:t>
            </w:r>
          </w:p>
        </w:tc>
        <w:tc>
          <w:tcPr>
            <w:tcW w:w="1649" w:type="pct"/>
          </w:tcPr>
          <w:p w14:paraId="2D075F0C" w14:textId="77777777" w:rsidR="00BF1932" w:rsidRPr="009E6285" w:rsidRDefault="00BF1932" w:rsidP="00BF1932">
            <w:pPr>
              <w:pStyle w:val="Default"/>
              <w:rPr>
                <w:sz w:val="18"/>
                <w:szCs w:val="18"/>
              </w:rPr>
            </w:pPr>
            <w:r w:rsidRPr="009E6285">
              <w:rPr>
                <w:sz w:val="18"/>
                <w:szCs w:val="18"/>
              </w:rPr>
              <w:t>REG: Efficacy of CA3301&amp;CA3642 on Winter Oilseed Rape in Spring</w:t>
            </w:r>
          </w:p>
          <w:p w14:paraId="0ED60B75" w14:textId="77777777" w:rsidR="00BF1932" w:rsidRPr="009E6285" w:rsidRDefault="00BF1932" w:rsidP="00BF1932">
            <w:pPr>
              <w:pStyle w:val="Default"/>
              <w:rPr>
                <w:sz w:val="18"/>
                <w:szCs w:val="18"/>
              </w:rPr>
            </w:pPr>
          </w:p>
          <w:p w14:paraId="44822E8B" w14:textId="77777777" w:rsidR="00BF1932" w:rsidRPr="0066409B" w:rsidRDefault="00BF1932" w:rsidP="00BF1932">
            <w:pPr>
              <w:pStyle w:val="Default"/>
              <w:rPr>
                <w:sz w:val="18"/>
                <w:szCs w:val="18"/>
                <w:lang w:val="pl-PL"/>
              </w:rPr>
            </w:pPr>
            <w:r w:rsidRPr="0066409B">
              <w:rPr>
                <w:sz w:val="18"/>
                <w:szCs w:val="18"/>
                <w:lang w:val="pl-PL"/>
              </w:rPr>
              <w:t>Anadiag Polska</w:t>
            </w:r>
          </w:p>
          <w:p w14:paraId="51405653" w14:textId="77777777" w:rsidR="00BF1932" w:rsidRPr="0066409B" w:rsidRDefault="00BF1932" w:rsidP="00BF1932">
            <w:pPr>
              <w:pStyle w:val="Default"/>
              <w:rPr>
                <w:sz w:val="18"/>
                <w:szCs w:val="18"/>
                <w:lang w:val="pl-PL"/>
              </w:rPr>
            </w:pPr>
            <w:r w:rsidRPr="0066409B">
              <w:rPr>
                <w:sz w:val="18"/>
                <w:szCs w:val="18"/>
                <w:lang w:val="pl-PL"/>
              </w:rPr>
              <w:t>EU21-021-20</w:t>
            </w:r>
          </w:p>
          <w:p w14:paraId="2C3C8119" w14:textId="77777777" w:rsidR="00BF1932" w:rsidRPr="0066409B" w:rsidRDefault="00BF1932" w:rsidP="00BF1932">
            <w:pPr>
              <w:contextualSpacing/>
              <w:rPr>
                <w:sz w:val="18"/>
                <w:szCs w:val="18"/>
                <w:lang w:eastAsia="fr-FR"/>
              </w:rPr>
            </w:pPr>
          </w:p>
          <w:p w14:paraId="5E24862E" w14:textId="283178D8"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A3C75C4" w14:textId="5F9518CE" w:rsidR="00BF1932" w:rsidRPr="0066409B" w:rsidRDefault="00BF1932" w:rsidP="00BF1932">
            <w:pPr>
              <w:jc w:val="center"/>
              <w:rPr>
                <w:sz w:val="18"/>
                <w:szCs w:val="18"/>
              </w:rPr>
            </w:pPr>
            <w:r w:rsidRPr="0066409B">
              <w:rPr>
                <w:sz w:val="18"/>
                <w:szCs w:val="18"/>
              </w:rPr>
              <w:t>N</w:t>
            </w:r>
          </w:p>
        </w:tc>
        <w:tc>
          <w:tcPr>
            <w:tcW w:w="399" w:type="pct"/>
          </w:tcPr>
          <w:p w14:paraId="3C7EBEFD" w14:textId="75E57EA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571C121" w14:textId="0039F65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80B0B4B" w14:textId="4AAC1756" w:rsidR="00BF1932" w:rsidRPr="0066409B" w:rsidRDefault="00BF1932" w:rsidP="00BF1932">
            <w:pPr>
              <w:jc w:val="center"/>
              <w:rPr>
                <w:sz w:val="18"/>
                <w:szCs w:val="18"/>
              </w:rPr>
            </w:pPr>
            <w:r w:rsidRPr="0066409B">
              <w:rPr>
                <w:sz w:val="18"/>
                <w:szCs w:val="18"/>
              </w:rPr>
              <w:t>Nufarm</w:t>
            </w:r>
          </w:p>
        </w:tc>
      </w:tr>
      <w:tr w:rsidR="00BF1932" w:rsidRPr="0066409B" w14:paraId="0E41F49E" w14:textId="77777777" w:rsidTr="004142EC">
        <w:trPr>
          <w:cantSplit/>
        </w:trPr>
        <w:tc>
          <w:tcPr>
            <w:tcW w:w="499" w:type="pct"/>
          </w:tcPr>
          <w:p w14:paraId="0CF5CB5E" w14:textId="77777777" w:rsidR="00BF1932" w:rsidRPr="0066409B" w:rsidRDefault="00BF1932" w:rsidP="00BF1932">
            <w:pPr>
              <w:jc w:val="left"/>
              <w:rPr>
                <w:sz w:val="18"/>
                <w:szCs w:val="18"/>
                <w:lang w:eastAsia="fr-FR"/>
              </w:rPr>
            </w:pPr>
            <w:r w:rsidRPr="0066409B">
              <w:rPr>
                <w:sz w:val="18"/>
                <w:szCs w:val="18"/>
                <w:lang w:eastAsia="fr-FR"/>
              </w:rPr>
              <w:t>KCP 6.2</w:t>
            </w:r>
          </w:p>
          <w:p w14:paraId="04FC2509" w14:textId="4C8780E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8258503" w14:textId="0569211F" w:rsidR="00BF1932" w:rsidRPr="0066409B" w:rsidRDefault="00BF1932" w:rsidP="00BF1932">
            <w:pPr>
              <w:rPr>
                <w:sz w:val="18"/>
                <w:szCs w:val="18"/>
              </w:rPr>
            </w:pPr>
            <w:r w:rsidRPr="0066409B">
              <w:rPr>
                <w:sz w:val="18"/>
                <w:szCs w:val="18"/>
                <w:lang w:eastAsia="fr-FR"/>
              </w:rPr>
              <w:t>G. CARDIET</w:t>
            </w:r>
          </w:p>
        </w:tc>
        <w:tc>
          <w:tcPr>
            <w:tcW w:w="428" w:type="pct"/>
          </w:tcPr>
          <w:p w14:paraId="326CAD84" w14:textId="2D2857C3" w:rsidR="00BF1932" w:rsidRPr="0066409B" w:rsidRDefault="00BF1932" w:rsidP="00BF1932">
            <w:pPr>
              <w:jc w:val="center"/>
              <w:rPr>
                <w:sz w:val="18"/>
                <w:szCs w:val="18"/>
              </w:rPr>
            </w:pPr>
            <w:r w:rsidRPr="0066409B">
              <w:rPr>
                <w:sz w:val="18"/>
                <w:szCs w:val="18"/>
                <w:lang w:eastAsia="fr-FR"/>
              </w:rPr>
              <w:t>2021</w:t>
            </w:r>
          </w:p>
        </w:tc>
        <w:tc>
          <w:tcPr>
            <w:tcW w:w="1649" w:type="pct"/>
          </w:tcPr>
          <w:p w14:paraId="7FBBA1D6" w14:textId="77777777" w:rsidR="00BF1932" w:rsidRPr="009E6285" w:rsidRDefault="00BF1932" w:rsidP="00BF1932">
            <w:pPr>
              <w:pStyle w:val="Default"/>
              <w:rPr>
                <w:sz w:val="18"/>
                <w:szCs w:val="18"/>
              </w:rPr>
            </w:pPr>
            <w:r w:rsidRPr="009E6285">
              <w:rPr>
                <w:sz w:val="18"/>
                <w:szCs w:val="18"/>
              </w:rPr>
              <w:t>REG: Efficacy of CA3301&amp;CA3642 on Winter Oilseed Rape in Spring</w:t>
            </w:r>
          </w:p>
          <w:p w14:paraId="5C3C9251" w14:textId="77777777" w:rsidR="00BF1932" w:rsidRPr="009E6285" w:rsidRDefault="00BF1932" w:rsidP="00BF1932">
            <w:pPr>
              <w:pStyle w:val="Default"/>
              <w:rPr>
                <w:sz w:val="18"/>
                <w:szCs w:val="18"/>
              </w:rPr>
            </w:pPr>
          </w:p>
          <w:p w14:paraId="1AC605C5" w14:textId="77777777" w:rsidR="00BF1932" w:rsidRPr="0066409B" w:rsidRDefault="00BF1932" w:rsidP="00BF1932">
            <w:pPr>
              <w:pStyle w:val="Default"/>
              <w:rPr>
                <w:sz w:val="18"/>
                <w:szCs w:val="18"/>
                <w:lang w:val="pl-PL"/>
              </w:rPr>
            </w:pPr>
            <w:r w:rsidRPr="0066409B">
              <w:rPr>
                <w:sz w:val="18"/>
                <w:szCs w:val="18"/>
                <w:lang w:val="pl-PL"/>
              </w:rPr>
              <w:t>Anadiag Polska</w:t>
            </w:r>
          </w:p>
          <w:p w14:paraId="39D80FF6" w14:textId="77777777" w:rsidR="00BF1932" w:rsidRPr="0066409B" w:rsidRDefault="00BF1932" w:rsidP="00BF1932">
            <w:pPr>
              <w:pStyle w:val="Default"/>
              <w:rPr>
                <w:sz w:val="18"/>
                <w:szCs w:val="18"/>
                <w:lang w:val="pl-PL"/>
              </w:rPr>
            </w:pPr>
            <w:r w:rsidRPr="0066409B">
              <w:rPr>
                <w:sz w:val="18"/>
                <w:szCs w:val="18"/>
                <w:lang w:val="pl-PL"/>
              </w:rPr>
              <w:t>EU21-021-21</w:t>
            </w:r>
          </w:p>
          <w:p w14:paraId="30E92F74" w14:textId="77777777" w:rsidR="00BF1932" w:rsidRPr="0066409B" w:rsidRDefault="00BF1932" w:rsidP="00BF1932">
            <w:pPr>
              <w:pStyle w:val="Default"/>
              <w:rPr>
                <w:sz w:val="18"/>
                <w:szCs w:val="18"/>
                <w:lang w:val="pl-PL"/>
              </w:rPr>
            </w:pPr>
          </w:p>
          <w:p w14:paraId="0E496A3D" w14:textId="7CCE3BDF"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317D4C00" w14:textId="47080CC5" w:rsidR="00BF1932" w:rsidRPr="0066409B" w:rsidRDefault="00BF1932" w:rsidP="00BF1932">
            <w:pPr>
              <w:jc w:val="center"/>
              <w:rPr>
                <w:sz w:val="18"/>
                <w:szCs w:val="18"/>
              </w:rPr>
            </w:pPr>
            <w:r w:rsidRPr="0066409B">
              <w:rPr>
                <w:sz w:val="18"/>
                <w:szCs w:val="18"/>
              </w:rPr>
              <w:t>N</w:t>
            </w:r>
          </w:p>
        </w:tc>
        <w:tc>
          <w:tcPr>
            <w:tcW w:w="399" w:type="pct"/>
          </w:tcPr>
          <w:p w14:paraId="2ED96B6D" w14:textId="1ADEB13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5FAFCC0" w14:textId="6C41680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8BF4EE1" w14:textId="24413867" w:rsidR="00BF1932" w:rsidRPr="0066409B" w:rsidRDefault="00BF1932" w:rsidP="00BF1932">
            <w:pPr>
              <w:jc w:val="center"/>
              <w:rPr>
                <w:sz w:val="18"/>
                <w:szCs w:val="18"/>
              </w:rPr>
            </w:pPr>
            <w:r w:rsidRPr="0066409B">
              <w:rPr>
                <w:sz w:val="18"/>
                <w:szCs w:val="18"/>
              </w:rPr>
              <w:t>Nufarm</w:t>
            </w:r>
          </w:p>
        </w:tc>
      </w:tr>
      <w:tr w:rsidR="00BF1932" w:rsidRPr="0066409B" w14:paraId="3B8D42AA" w14:textId="77777777" w:rsidTr="004142EC">
        <w:trPr>
          <w:cantSplit/>
        </w:trPr>
        <w:tc>
          <w:tcPr>
            <w:tcW w:w="499" w:type="pct"/>
          </w:tcPr>
          <w:p w14:paraId="0EDBC5D6" w14:textId="77777777" w:rsidR="00BF1932" w:rsidRPr="0066409B" w:rsidRDefault="00BF1932" w:rsidP="00BF1932">
            <w:pPr>
              <w:jc w:val="left"/>
              <w:rPr>
                <w:sz w:val="18"/>
                <w:szCs w:val="18"/>
                <w:lang w:eastAsia="fr-FR"/>
              </w:rPr>
            </w:pPr>
            <w:r w:rsidRPr="0066409B">
              <w:rPr>
                <w:sz w:val="18"/>
                <w:szCs w:val="18"/>
                <w:lang w:eastAsia="fr-FR"/>
              </w:rPr>
              <w:t>KCP 6.2</w:t>
            </w:r>
          </w:p>
          <w:p w14:paraId="135213F0" w14:textId="204164E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ED39D0D" w14:textId="07C8DAAC" w:rsidR="00BF1932" w:rsidRPr="0066409B" w:rsidRDefault="00BF1932" w:rsidP="00BF1932">
            <w:pPr>
              <w:rPr>
                <w:sz w:val="18"/>
                <w:szCs w:val="18"/>
              </w:rPr>
            </w:pPr>
            <w:r w:rsidRPr="0066409B">
              <w:rPr>
                <w:sz w:val="18"/>
                <w:szCs w:val="18"/>
                <w:lang w:eastAsia="fr-FR"/>
              </w:rPr>
              <w:t>G. CARDIET</w:t>
            </w:r>
          </w:p>
        </w:tc>
        <w:tc>
          <w:tcPr>
            <w:tcW w:w="428" w:type="pct"/>
          </w:tcPr>
          <w:p w14:paraId="273CE4C6" w14:textId="3F79A96A" w:rsidR="00BF1932" w:rsidRPr="0066409B" w:rsidRDefault="00BF1932" w:rsidP="00BF1932">
            <w:pPr>
              <w:jc w:val="center"/>
              <w:rPr>
                <w:sz w:val="18"/>
                <w:szCs w:val="18"/>
              </w:rPr>
            </w:pPr>
            <w:r w:rsidRPr="0066409B">
              <w:rPr>
                <w:sz w:val="18"/>
                <w:szCs w:val="18"/>
                <w:lang w:eastAsia="fr-FR"/>
              </w:rPr>
              <w:t>2021</w:t>
            </w:r>
          </w:p>
        </w:tc>
        <w:tc>
          <w:tcPr>
            <w:tcW w:w="1649" w:type="pct"/>
          </w:tcPr>
          <w:p w14:paraId="39651270" w14:textId="77777777" w:rsidR="00BF1932" w:rsidRPr="009E6285" w:rsidRDefault="00BF1932" w:rsidP="00BF1932">
            <w:pPr>
              <w:pStyle w:val="Default"/>
              <w:rPr>
                <w:sz w:val="18"/>
                <w:szCs w:val="18"/>
              </w:rPr>
            </w:pPr>
            <w:r w:rsidRPr="009E6285">
              <w:rPr>
                <w:sz w:val="18"/>
                <w:szCs w:val="18"/>
              </w:rPr>
              <w:t>REG: Efficacy of CA3301&amp;CA3642 on Winter Oilseed Rape in Spring</w:t>
            </w:r>
          </w:p>
          <w:p w14:paraId="75811EBD" w14:textId="77777777" w:rsidR="00BF1932" w:rsidRPr="009E6285" w:rsidRDefault="00BF1932" w:rsidP="00BF1932">
            <w:pPr>
              <w:pStyle w:val="Default"/>
              <w:rPr>
                <w:sz w:val="18"/>
                <w:szCs w:val="18"/>
              </w:rPr>
            </w:pPr>
          </w:p>
          <w:p w14:paraId="75852082" w14:textId="77777777" w:rsidR="00BF1932" w:rsidRPr="0066409B" w:rsidRDefault="00BF1932" w:rsidP="00BF1932">
            <w:pPr>
              <w:pStyle w:val="Default"/>
              <w:rPr>
                <w:sz w:val="18"/>
                <w:szCs w:val="18"/>
                <w:lang w:val="pl-PL"/>
              </w:rPr>
            </w:pPr>
            <w:r w:rsidRPr="0066409B">
              <w:rPr>
                <w:sz w:val="18"/>
                <w:szCs w:val="18"/>
                <w:lang w:val="pl-PL"/>
              </w:rPr>
              <w:t>Anadiag Polska</w:t>
            </w:r>
          </w:p>
          <w:p w14:paraId="0F3D1224" w14:textId="77777777" w:rsidR="00BF1932" w:rsidRPr="0066409B" w:rsidRDefault="00BF1932" w:rsidP="00BF1932">
            <w:pPr>
              <w:pStyle w:val="Default"/>
              <w:rPr>
                <w:sz w:val="18"/>
                <w:szCs w:val="18"/>
                <w:lang w:val="pl-PL"/>
              </w:rPr>
            </w:pPr>
            <w:r w:rsidRPr="0066409B">
              <w:rPr>
                <w:sz w:val="18"/>
                <w:szCs w:val="18"/>
                <w:lang w:val="pl-PL"/>
              </w:rPr>
              <w:t>EU21-021-23</w:t>
            </w:r>
          </w:p>
          <w:p w14:paraId="34EDACBF" w14:textId="77777777" w:rsidR="00BF1932" w:rsidRPr="0066409B" w:rsidRDefault="00BF1932" w:rsidP="00BF1932">
            <w:pPr>
              <w:pStyle w:val="Default"/>
              <w:rPr>
                <w:sz w:val="18"/>
                <w:szCs w:val="18"/>
                <w:lang w:val="pl-PL"/>
              </w:rPr>
            </w:pPr>
          </w:p>
          <w:p w14:paraId="66214CBB" w14:textId="1D08E1AC"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268982BE" w14:textId="751D8921" w:rsidR="00BF1932" w:rsidRPr="0066409B" w:rsidRDefault="00BF1932" w:rsidP="00BF1932">
            <w:pPr>
              <w:jc w:val="center"/>
              <w:rPr>
                <w:sz w:val="18"/>
                <w:szCs w:val="18"/>
              </w:rPr>
            </w:pPr>
            <w:r w:rsidRPr="0066409B">
              <w:rPr>
                <w:sz w:val="18"/>
                <w:szCs w:val="18"/>
              </w:rPr>
              <w:t>N</w:t>
            </w:r>
          </w:p>
        </w:tc>
        <w:tc>
          <w:tcPr>
            <w:tcW w:w="399" w:type="pct"/>
          </w:tcPr>
          <w:p w14:paraId="04698094" w14:textId="09229C4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E76612A" w14:textId="0FD2B2E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E7A7952" w14:textId="2126109A" w:rsidR="00BF1932" w:rsidRPr="0066409B" w:rsidRDefault="00BF1932" w:rsidP="00BF1932">
            <w:pPr>
              <w:jc w:val="center"/>
              <w:rPr>
                <w:sz w:val="18"/>
                <w:szCs w:val="18"/>
              </w:rPr>
            </w:pPr>
            <w:r w:rsidRPr="0066409B">
              <w:rPr>
                <w:sz w:val="18"/>
                <w:szCs w:val="18"/>
              </w:rPr>
              <w:t>Nufarm</w:t>
            </w:r>
          </w:p>
        </w:tc>
      </w:tr>
      <w:tr w:rsidR="00BF1932" w:rsidRPr="0066409B" w14:paraId="465F4CE7" w14:textId="77777777" w:rsidTr="004142EC">
        <w:trPr>
          <w:cantSplit/>
        </w:trPr>
        <w:tc>
          <w:tcPr>
            <w:tcW w:w="499" w:type="pct"/>
          </w:tcPr>
          <w:p w14:paraId="78C6457E" w14:textId="77777777" w:rsidR="00BF1932" w:rsidRPr="0066409B" w:rsidRDefault="00BF1932" w:rsidP="00BF1932">
            <w:pPr>
              <w:jc w:val="left"/>
              <w:rPr>
                <w:sz w:val="18"/>
                <w:szCs w:val="18"/>
                <w:lang w:eastAsia="fr-FR"/>
              </w:rPr>
            </w:pPr>
            <w:r w:rsidRPr="0066409B">
              <w:rPr>
                <w:sz w:val="18"/>
                <w:szCs w:val="18"/>
                <w:lang w:eastAsia="fr-FR"/>
              </w:rPr>
              <w:t>KCP 6.2</w:t>
            </w:r>
          </w:p>
          <w:p w14:paraId="3543419C" w14:textId="6964F3F3"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038CCF2" w14:textId="60EF90CF" w:rsidR="00BF1932" w:rsidRPr="0066409B" w:rsidRDefault="00BF1932" w:rsidP="00BF1932">
            <w:pPr>
              <w:rPr>
                <w:sz w:val="18"/>
                <w:szCs w:val="18"/>
              </w:rPr>
            </w:pPr>
            <w:r w:rsidRPr="0066409B">
              <w:rPr>
                <w:sz w:val="18"/>
                <w:szCs w:val="18"/>
                <w:lang w:eastAsia="fr-FR"/>
              </w:rPr>
              <w:t>G. CARDIET</w:t>
            </w:r>
          </w:p>
        </w:tc>
        <w:tc>
          <w:tcPr>
            <w:tcW w:w="428" w:type="pct"/>
          </w:tcPr>
          <w:p w14:paraId="4E1B407F" w14:textId="619345BD" w:rsidR="00BF1932" w:rsidRPr="0066409B" w:rsidRDefault="00BF1932" w:rsidP="00BF1932">
            <w:pPr>
              <w:jc w:val="center"/>
              <w:rPr>
                <w:sz w:val="18"/>
                <w:szCs w:val="18"/>
              </w:rPr>
            </w:pPr>
            <w:r w:rsidRPr="0066409B">
              <w:rPr>
                <w:sz w:val="18"/>
                <w:szCs w:val="18"/>
                <w:lang w:eastAsia="fr-FR"/>
              </w:rPr>
              <w:t>2021</w:t>
            </w:r>
          </w:p>
        </w:tc>
        <w:tc>
          <w:tcPr>
            <w:tcW w:w="1649" w:type="pct"/>
          </w:tcPr>
          <w:p w14:paraId="69E75D1E" w14:textId="77777777" w:rsidR="00BF1932" w:rsidRPr="009E6285" w:rsidRDefault="00BF1932" w:rsidP="00BF1932">
            <w:pPr>
              <w:pStyle w:val="Default"/>
              <w:rPr>
                <w:sz w:val="18"/>
                <w:szCs w:val="18"/>
              </w:rPr>
            </w:pPr>
            <w:r w:rsidRPr="009E6285">
              <w:rPr>
                <w:sz w:val="18"/>
                <w:szCs w:val="18"/>
              </w:rPr>
              <w:t>REG: Efficacy of CA3301&amp;CA3642 on Winter Oilseed Rape in Spring</w:t>
            </w:r>
          </w:p>
          <w:p w14:paraId="6BEC3298" w14:textId="77777777" w:rsidR="00BF1932" w:rsidRPr="009E6285" w:rsidRDefault="00BF1932" w:rsidP="00BF1932">
            <w:pPr>
              <w:pStyle w:val="Default"/>
              <w:rPr>
                <w:sz w:val="18"/>
                <w:szCs w:val="18"/>
              </w:rPr>
            </w:pPr>
          </w:p>
          <w:p w14:paraId="5F5DE43B" w14:textId="77777777" w:rsidR="00BF1932" w:rsidRPr="0066409B" w:rsidRDefault="00BF1932" w:rsidP="00BF1932">
            <w:pPr>
              <w:pStyle w:val="Default"/>
              <w:rPr>
                <w:sz w:val="18"/>
                <w:szCs w:val="18"/>
                <w:lang w:val="pl-PL"/>
              </w:rPr>
            </w:pPr>
            <w:r w:rsidRPr="0066409B">
              <w:rPr>
                <w:sz w:val="18"/>
                <w:szCs w:val="18"/>
                <w:lang w:val="pl-PL"/>
              </w:rPr>
              <w:t>Anadiag Polska</w:t>
            </w:r>
          </w:p>
          <w:p w14:paraId="3009A4BE" w14:textId="77777777" w:rsidR="00BF1932" w:rsidRPr="0066409B" w:rsidRDefault="00BF1932" w:rsidP="00BF1932">
            <w:pPr>
              <w:pStyle w:val="Default"/>
              <w:rPr>
                <w:sz w:val="18"/>
                <w:szCs w:val="18"/>
                <w:lang w:val="pl-PL"/>
              </w:rPr>
            </w:pPr>
            <w:r w:rsidRPr="0066409B">
              <w:rPr>
                <w:sz w:val="18"/>
                <w:szCs w:val="18"/>
                <w:lang w:val="pl-PL"/>
              </w:rPr>
              <w:t>EU21-021-24</w:t>
            </w:r>
          </w:p>
          <w:p w14:paraId="7D01E9C8" w14:textId="77777777" w:rsidR="00BF1932" w:rsidRPr="0066409B" w:rsidRDefault="00BF1932" w:rsidP="00BF1932">
            <w:pPr>
              <w:pStyle w:val="Default"/>
              <w:rPr>
                <w:sz w:val="18"/>
                <w:szCs w:val="18"/>
                <w:lang w:val="pl-PL"/>
              </w:rPr>
            </w:pPr>
          </w:p>
          <w:p w14:paraId="06862739" w14:textId="4D7298EA"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639B7C70" w14:textId="4C579EC3" w:rsidR="00BF1932" w:rsidRPr="0066409B" w:rsidRDefault="00BF1932" w:rsidP="00BF1932">
            <w:pPr>
              <w:jc w:val="center"/>
              <w:rPr>
                <w:sz w:val="18"/>
                <w:szCs w:val="18"/>
              </w:rPr>
            </w:pPr>
            <w:r w:rsidRPr="0066409B">
              <w:rPr>
                <w:sz w:val="18"/>
                <w:szCs w:val="18"/>
              </w:rPr>
              <w:t>N</w:t>
            </w:r>
          </w:p>
        </w:tc>
        <w:tc>
          <w:tcPr>
            <w:tcW w:w="399" w:type="pct"/>
          </w:tcPr>
          <w:p w14:paraId="5F01C082" w14:textId="58728F3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14323AD" w14:textId="3DEDB5F5"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7BC85A1" w14:textId="636A4494" w:rsidR="00BF1932" w:rsidRPr="0066409B" w:rsidRDefault="00BF1932" w:rsidP="00BF1932">
            <w:pPr>
              <w:jc w:val="center"/>
              <w:rPr>
                <w:sz w:val="18"/>
                <w:szCs w:val="18"/>
              </w:rPr>
            </w:pPr>
            <w:r w:rsidRPr="0066409B">
              <w:rPr>
                <w:sz w:val="18"/>
                <w:szCs w:val="18"/>
              </w:rPr>
              <w:t>Nufarm</w:t>
            </w:r>
          </w:p>
        </w:tc>
      </w:tr>
      <w:tr w:rsidR="00BF1932" w:rsidRPr="0066409B" w14:paraId="71967CC4" w14:textId="77777777" w:rsidTr="004142EC">
        <w:trPr>
          <w:cantSplit/>
        </w:trPr>
        <w:tc>
          <w:tcPr>
            <w:tcW w:w="499" w:type="pct"/>
          </w:tcPr>
          <w:p w14:paraId="40611B34" w14:textId="77777777" w:rsidR="00BF1932" w:rsidRPr="0066409B" w:rsidRDefault="00BF1932" w:rsidP="00BF1932">
            <w:pPr>
              <w:jc w:val="left"/>
              <w:rPr>
                <w:sz w:val="18"/>
                <w:szCs w:val="18"/>
                <w:lang w:eastAsia="fr-FR"/>
              </w:rPr>
            </w:pPr>
            <w:r w:rsidRPr="0066409B">
              <w:rPr>
                <w:sz w:val="18"/>
                <w:szCs w:val="18"/>
                <w:lang w:eastAsia="fr-FR"/>
              </w:rPr>
              <w:t>KCP 6.2</w:t>
            </w:r>
          </w:p>
          <w:p w14:paraId="51160479" w14:textId="685D7DB1"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4B66588" w14:textId="65ABED67" w:rsidR="00BF1932" w:rsidRPr="0066409B" w:rsidRDefault="00BF1932" w:rsidP="00BF1932">
            <w:pPr>
              <w:rPr>
                <w:sz w:val="18"/>
                <w:szCs w:val="18"/>
              </w:rPr>
            </w:pPr>
            <w:r w:rsidRPr="0066409B">
              <w:rPr>
                <w:sz w:val="18"/>
                <w:szCs w:val="18"/>
                <w:lang w:eastAsia="fr-FR"/>
              </w:rPr>
              <w:t>G. CARDIET</w:t>
            </w:r>
          </w:p>
        </w:tc>
        <w:tc>
          <w:tcPr>
            <w:tcW w:w="428" w:type="pct"/>
          </w:tcPr>
          <w:p w14:paraId="7461E87F" w14:textId="0FBF7D29" w:rsidR="00BF1932" w:rsidRPr="0066409B" w:rsidRDefault="00BF1932" w:rsidP="00BF1932">
            <w:pPr>
              <w:jc w:val="center"/>
              <w:rPr>
                <w:sz w:val="18"/>
                <w:szCs w:val="18"/>
              </w:rPr>
            </w:pPr>
            <w:r w:rsidRPr="0066409B">
              <w:rPr>
                <w:sz w:val="18"/>
                <w:szCs w:val="18"/>
                <w:lang w:eastAsia="fr-FR"/>
              </w:rPr>
              <w:t>2021</w:t>
            </w:r>
          </w:p>
        </w:tc>
        <w:tc>
          <w:tcPr>
            <w:tcW w:w="1649" w:type="pct"/>
          </w:tcPr>
          <w:p w14:paraId="40314139" w14:textId="77777777" w:rsidR="00BF1932" w:rsidRPr="009E6285" w:rsidRDefault="00BF1932" w:rsidP="00BF1932">
            <w:pPr>
              <w:pStyle w:val="Default"/>
              <w:rPr>
                <w:sz w:val="18"/>
                <w:szCs w:val="18"/>
              </w:rPr>
            </w:pPr>
            <w:r w:rsidRPr="009E6285">
              <w:rPr>
                <w:sz w:val="18"/>
                <w:szCs w:val="18"/>
              </w:rPr>
              <w:t>REG: Efficacy of CA3301&amp;CA3642 on Winter Oilseed Rape in Spring</w:t>
            </w:r>
          </w:p>
          <w:p w14:paraId="3C9FEB71" w14:textId="77777777" w:rsidR="00BF1932" w:rsidRPr="009E6285" w:rsidRDefault="00BF1932" w:rsidP="00BF1932">
            <w:pPr>
              <w:pStyle w:val="Default"/>
              <w:rPr>
                <w:sz w:val="18"/>
                <w:szCs w:val="18"/>
              </w:rPr>
            </w:pPr>
          </w:p>
          <w:p w14:paraId="5E182FAE" w14:textId="77777777" w:rsidR="00BF1932" w:rsidRPr="0066409B" w:rsidRDefault="00BF1932" w:rsidP="00BF1932">
            <w:pPr>
              <w:pStyle w:val="Default"/>
              <w:rPr>
                <w:sz w:val="18"/>
                <w:szCs w:val="18"/>
                <w:lang w:val="pl-PL"/>
              </w:rPr>
            </w:pPr>
            <w:r w:rsidRPr="0066409B">
              <w:rPr>
                <w:sz w:val="18"/>
                <w:szCs w:val="18"/>
                <w:lang w:val="pl-PL"/>
              </w:rPr>
              <w:t>Anadiag Polska</w:t>
            </w:r>
          </w:p>
          <w:p w14:paraId="60EA1A0C" w14:textId="77777777" w:rsidR="00BF1932" w:rsidRPr="0066409B" w:rsidRDefault="00BF1932" w:rsidP="00BF1932">
            <w:pPr>
              <w:pStyle w:val="Default"/>
              <w:rPr>
                <w:sz w:val="18"/>
                <w:szCs w:val="18"/>
                <w:lang w:val="pl-PL"/>
              </w:rPr>
            </w:pPr>
            <w:r w:rsidRPr="0066409B">
              <w:rPr>
                <w:sz w:val="18"/>
                <w:szCs w:val="18"/>
                <w:lang w:val="pl-PL"/>
              </w:rPr>
              <w:t>EU21-021-25</w:t>
            </w:r>
          </w:p>
          <w:p w14:paraId="0FF63786" w14:textId="77777777" w:rsidR="00BF1932" w:rsidRPr="0066409B" w:rsidRDefault="00BF1932" w:rsidP="00BF1932">
            <w:pPr>
              <w:pStyle w:val="Default"/>
              <w:rPr>
                <w:sz w:val="18"/>
                <w:szCs w:val="18"/>
                <w:lang w:val="pl-PL"/>
              </w:rPr>
            </w:pPr>
          </w:p>
          <w:p w14:paraId="6B214506" w14:textId="73BCB823" w:rsidR="00BF1932" w:rsidRPr="0066409B" w:rsidRDefault="00BF1932" w:rsidP="00BF1932">
            <w:pPr>
              <w:pStyle w:val="RepTable"/>
              <w:rPr>
                <w:rFonts w:eastAsia="Calibri"/>
                <w:noProof w:val="0"/>
                <w:sz w:val="18"/>
                <w:szCs w:val="18"/>
                <w:lang w:val="pl-PL"/>
              </w:rPr>
            </w:pPr>
            <w:r w:rsidRPr="0066409B">
              <w:rPr>
                <w:noProof w:val="0"/>
                <w:sz w:val="18"/>
                <w:szCs w:val="18"/>
                <w:lang w:val="pl-PL" w:eastAsia="fr-FR"/>
              </w:rPr>
              <w:t>GEP, Unpublished</w:t>
            </w:r>
          </w:p>
        </w:tc>
        <w:tc>
          <w:tcPr>
            <w:tcW w:w="396" w:type="pct"/>
          </w:tcPr>
          <w:p w14:paraId="7661DECD" w14:textId="7ED5D407" w:rsidR="00BF1932" w:rsidRPr="0066409B" w:rsidRDefault="00BF1932" w:rsidP="00BF1932">
            <w:pPr>
              <w:jc w:val="center"/>
              <w:rPr>
                <w:sz w:val="18"/>
                <w:szCs w:val="18"/>
              </w:rPr>
            </w:pPr>
            <w:r w:rsidRPr="0066409B">
              <w:rPr>
                <w:sz w:val="18"/>
                <w:szCs w:val="18"/>
              </w:rPr>
              <w:t>N</w:t>
            </w:r>
          </w:p>
        </w:tc>
        <w:tc>
          <w:tcPr>
            <w:tcW w:w="399" w:type="pct"/>
          </w:tcPr>
          <w:p w14:paraId="23AD66C5" w14:textId="6C3410D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E4C56A0" w14:textId="247620EE"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1A427C4" w14:textId="62DA1FCD" w:rsidR="00BF1932" w:rsidRPr="0066409B" w:rsidRDefault="00BF1932" w:rsidP="00BF1932">
            <w:pPr>
              <w:jc w:val="center"/>
              <w:rPr>
                <w:sz w:val="18"/>
                <w:szCs w:val="18"/>
              </w:rPr>
            </w:pPr>
            <w:r w:rsidRPr="0066409B">
              <w:rPr>
                <w:sz w:val="18"/>
                <w:szCs w:val="18"/>
              </w:rPr>
              <w:t>Nufarm</w:t>
            </w:r>
          </w:p>
        </w:tc>
      </w:tr>
      <w:tr w:rsidR="00BF1932" w:rsidRPr="0066409B" w14:paraId="71024AEE" w14:textId="77777777" w:rsidTr="004142EC">
        <w:trPr>
          <w:cantSplit/>
        </w:trPr>
        <w:tc>
          <w:tcPr>
            <w:tcW w:w="499" w:type="pct"/>
          </w:tcPr>
          <w:p w14:paraId="29F11A37" w14:textId="77777777" w:rsidR="00BF1932" w:rsidRPr="0066409B" w:rsidRDefault="00BF1932" w:rsidP="00BF1932">
            <w:pPr>
              <w:jc w:val="left"/>
              <w:rPr>
                <w:sz w:val="18"/>
                <w:szCs w:val="18"/>
                <w:lang w:eastAsia="fr-FR"/>
              </w:rPr>
            </w:pPr>
            <w:r w:rsidRPr="0066409B">
              <w:rPr>
                <w:sz w:val="18"/>
                <w:szCs w:val="18"/>
                <w:lang w:eastAsia="fr-FR"/>
              </w:rPr>
              <w:t>KCP 6.2</w:t>
            </w:r>
          </w:p>
          <w:p w14:paraId="353D60FE" w14:textId="2187816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EBEB86F" w14:textId="667D1D72" w:rsidR="00BF1932" w:rsidRPr="0066409B" w:rsidRDefault="00BF1932" w:rsidP="00BF1932">
            <w:pPr>
              <w:rPr>
                <w:sz w:val="18"/>
                <w:szCs w:val="18"/>
              </w:rPr>
            </w:pPr>
            <w:r w:rsidRPr="0066409B">
              <w:rPr>
                <w:sz w:val="18"/>
                <w:szCs w:val="18"/>
                <w:lang w:eastAsia="fr-FR"/>
              </w:rPr>
              <w:t>D. BLASKO</w:t>
            </w:r>
          </w:p>
        </w:tc>
        <w:tc>
          <w:tcPr>
            <w:tcW w:w="428" w:type="pct"/>
          </w:tcPr>
          <w:p w14:paraId="45B62ABA" w14:textId="68DF7900" w:rsidR="00BF1932" w:rsidRPr="0066409B" w:rsidRDefault="00BF1932" w:rsidP="00BF1932">
            <w:pPr>
              <w:jc w:val="center"/>
              <w:rPr>
                <w:sz w:val="18"/>
                <w:szCs w:val="18"/>
              </w:rPr>
            </w:pPr>
            <w:r w:rsidRPr="0066409B">
              <w:rPr>
                <w:sz w:val="18"/>
                <w:szCs w:val="18"/>
                <w:lang w:eastAsia="fr-FR"/>
              </w:rPr>
              <w:t>2019</w:t>
            </w:r>
          </w:p>
        </w:tc>
        <w:tc>
          <w:tcPr>
            <w:tcW w:w="1649" w:type="pct"/>
          </w:tcPr>
          <w:p w14:paraId="6031E5FD"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755117D0" w14:textId="77777777" w:rsidR="00BF1932" w:rsidRPr="009E6285" w:rsidRDefault="00BF1932" w:rsidP="00BF1932">
            <w:pPr>
              <w:contextualSpacing/>
              <w:rPr>
                <w:sz w:val="18"/>
                <w:szCs w:val="18"/>
                <w:lang w:val="en-US" w:eastAsia="fr-FR"/>
              </w:rPr>
            </w:pPr>
          </w:p>
          <w:p w14:paraId="430B7EE6"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2B100C9B" w14:textId="77777777" w:rsidR="00BF1932" w:rsidRPr="004142EC" w:rsidRDefault="00BF1932" w:rsidP="00BF1932">
            <w:pPr>
              <w:contextualSpacing/>
              <w:rPr>
                <w:sz w:val="18"/>
                <w:szCs w:val="18"/>
                <w:lang w:val="en-GB" w:eastAsia="fr-FR"/>
              </w:rPr>
            </w:pPr>
            <w:r w:rsidRPr="004142EC">
              <w:rPr>
                <w:sz w:val="18"/>
                <w:szCs w:val="18"/>
                <w:lang w:val="en-GB" w:eastAsia="fr-FR"/>
              </w:rPr>
              <w:t>EU19-070-42</w:t>
            </w:r>
          </w:p>
          <w:p w14:paraId="21C061FD" w14:textId="77777777" w:rsidR="00BF1932" w:rsidRPr="004142EC" w:rsidRDefault="00BF1932" w:rsidP="00BF1932">
            <w:pPr>
              <w:contextualSpacing/>
              <w:rPr>
                <w:sz w:val="18"/>
                <w:szCs w:val="18"/>
                <w:lang w:val="en-GB" w:eastAsia="fr-FR"/>
              </w:rPr>
            </w:pPr>
          </w:p>
          <w:p w14:paraId="78920872" w14:textId="6C7BEBEB"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155AE651" w14:textId="6502F767" w:rsidR="00BF1932" w:rsidRPr="0066409B" w:rsidRDefault="00BF1932" w:rsidP="00BF1932">
            <w:pPr>
              <w:jc w:val="center"/>
              <w:rPr>
                <w:sz w:val="18"/>
                <w:szCs w:val="18"/>
              </w:rPr>
            </w:pPr>
            <w:r w:rsidRPr="0066409B">
              <w:rPr>
                <w:sz w:val="18"/>
                <w:szCs w:val="18"/>
              </w:rPr>
              <w:t>N</w:t>
            </w:r>
          </w:p>
        </w:tc>
        <w:tc>
          <w:tcPr>
            <w:tcW w:w="399" w:type="pct"/>
          </w:tcPr>
          <w:p w14:paraId="5B42704A" w14:textId="3DDA14E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EDAAFEF" w14:textId="72604CEF"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69C30A0" w14:textId="7374726B" w:rsidR="00BF1932" w:rsidRPr="0066409B" w:rsidRDefault="00BF1932" w:rsidP="00BF1932">
            <w:pPr>
              <w:jc w:val="center"/>
              <w:rPr>
                <w:sz w:val="18"/>
                <w:szCs w:val="18"/>
              </w:rPr>
            </w:pPr>
            <w:r w:rsidRPr="0066409B">
              <w:rPr>
                <w:sz w:val="18"/>
                <w:szCs w:val="18"/>
              </w:rPr>
              <w:t>Nufarm</w:t>
            </w:r>
          </w:p>
        </w:tc>
      </w:tr>
      <w:tr w:rsidR="00BF1932" w:rsidRPr="0066409B" w14:paraId="3C407B1C" w14:textId="77777777" w:rsidTr="004142EC">
        <w:trPr>
          <w:cantSplit/>
        </w:trPr>
        <w:tc>
          <w:tcPr>
            <w:tcW w:w="499" w:type="pct"/>
          </w:tcPr>
          <w:p w14:paraId="69167B5F" w14:textId="77777777" w:rsidR="00BF1932" w:rsidRPr="0066409B" w:rsidRDefault="00BF1932" w:rsidP="00BF1932">
            <w:pPr>
              <w:jc w:val="left"/>
              <w:rPr>
                <w:sz w:val="18"/>
                <w:szCs w:val="18"/>
                <w:lang w:eastAsia="fr-FR"/>
              </w:rPr>
            </w:pPr>
            <w:r w:rsidRPr="0066409B">
              <w:rPr>
                <w:sz w:val="18"/>
                <w:szCs w:val="18"/>
                <w:lang w:eastAsia="fr-FR"/>
              </w:rPr>
              <w:t>KCP 6.2</w:t>
            </w:r>
          </w:p>
          <w:p w14:paraId="00018061" w14:textId="1E87E606"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4A6BCB7" w14:textId="5E9026FB" w:rsidR="00BF1932" w:rsidRPr="0066409B" w:rsidRDefault="00BF1932" w:rsidP="00BF1932">
            <w:pPr>
              <w:rPr>
                <w:sz w:val="18"/>
                <w:szCs w:val="18"/>
              </w:rPr>
            </w:pPr>
            <w:r w:rsidRPr="0066409B">
              <w:rPr>
                <w:sz w:val="18"/>
                <w:szCs w:val="18"/>
                <w:lang w:eastAsia="fr-FR"/>
              </w:rPr>
              <w:t>D. BLASKO</w:t>
            </w:r>
          </w:p>
        </w:tc>
        <w:tc>
          <w:tcPr>
            <w:tcW w:w="428" w:type="pct"/>
          </w:tcPr>
          <w:p w14:paraId="1BA28A28" w14:textId="5B344ADE" w:rsidR="00BF1932" w:rsidRPr="0066409B" w:rsidRDefault="00BF1932" w:rsidP="00BF1932">
            <w:pPr>
              <w:jc w:val="center"/>
              <w:rPr>
                <w:sz w:val="18"/>
                <w:szCs w:val="18"/>
              </w:rPr>
            </w:pPr>
            <w:r w:rsidRPr="0066409B">
              <w:rPr>
                <w:sz w:val="18"/>
                <w:szCs w:val="18"/>
                <w:lang w:eastAsia="fr-FR"/>
              </w:rPr>
              <w:t>2019</w:t>
            </w:r>
          </w:p>
        </w:tc>
        <w:tc>
          <w:tcPr>
            <w:tcW w:w="1649" w:type="pct"/>
          </w:tcPr>
          <w:p w14:paraId="0028FEC5"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3FC2700F" w14:textId="77777777" w:rsidR="00BF1932" w:rsidRPr="009E6285" w:rsidRDefault="00BF1932" w:rsidP="00BF1932">
            <w:pPr>
              <w:contextualSpacing/>
              <w:rPr>
                <w:sz w:val="18"/>
                <w:szCs w:val="18"/>
                <w:lang w:val="en-US" w:eastAsia="fr-FR"/>
              </w:rPr>
            </w:pPr>
          </w:p>
          <w:p w14:paraId="2151B489"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5687BFC3" w14:textId="77777777" w:rsidR="00BF1932" w:rsidRPr="004142EC" w:rsidRDefault="00BF1932" w:rsidP="00BF1932">
            <w:pPr>
              <w:contextualSpacing/>
              <w:rPr>
                <w:sz w:val="18"/>
                <w:szCs w:val="18"/>
                <w:lang w:val="en-GB" w:eastAsia="fr-FR"/>
              </w:rPr>
            </w:pPr>
            <w:r w:rsidRPr="004142EC">
              <w:rPr>
                <w:sz w:val="18"/>
                <w:szCs w:val="18"/>
                <w:lang w:val="en-GB" w:eastAsia="fr-FR"/>
              </w:rPr>
              <w:t>EU19-070-43</w:t>
            </w:r>
          </w:p>
          <w:p w14:paraId="30D48D6F" w14:textId="77777777" w:rsidR="00BF1932" w:rsidRPr="004142EC" w:rsidRDefault="00BF1932" w:rsidP="00BF1932">
            <w:pPr>
              <w:contextualSpacing/>
              <w:rPr>
                <w:sz w:val="18"/>
                <w:szCs w:val="18"/>
                <w:lang w:val="en-GB" w:eastAsia="fr-FR"/>
              </w:rPr>
            </w:pPr>
          </w:p>
          <w:p w14:paraId="459AE16B" w14:textId="65429CE2"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61C6AB3F" w14:textId="55566DFA" w:rsidR="00BF1932" w:rsidRPr="0066409B" w:rsidRDefault="00BF1932" w:rsidP="00BF1932">
            <w:pPr>
              <w:jc w:val="center"/>
              <w:rPr>
                <w:sz w:val="18"/>
                <w:szCs w:val="18"/>
              </w:rPr>
            </w:pPr>
            <w:r w:rsidRPr="0066409B">
              <w:rPr>
                <w:sz w:val="18"/>
                <w:szCs w:val="18"/>
              </w:rPr>
              <w:t>N</w:t>
            </w:r>
          </w:p>
        </w:tc>
        <w:tc>
          <w:tcPr>
            <w:tcW w:w="399" w:type="pct"/>
          </w:tcPr>
          <w:p w14:paraId="1DA486E0" w14:textId="6FC5FA71"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BD703EF" w14:textId="1925AD1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2BEC962" w14:textId="556E6F39" w:rsidR="00BF1932" w:rsidRPr="0066409B" w:rsidRDefault="00BF1932" w:rsidP="00BF1932">
            <w:pPr>
              <w:jc w:val="center"/>
              <w:rPr>
                <w:sz w:val="18"/>
                <w:szCs w:val="18"/>
              </w:rPr>
            </w:pPr>
            <w:r w:rsidRPr="0066409B">
              <w:rPr>
                <w:sz w:val="18"/>
                <w:szCs w:val="18"/>
              </w:rPr>
              <w:t>Nufarm</w:t>
            </w:r>
          </w:p>
        </w:tc>
      </w:tr>
      <w:tr w:rsidR="00BF1932" w:rsidRPr="0066409B" w14:paraId="674DE732" w14:textId="77777777" w:rsidTr="004142EC">
        <w:trPr>
          <w:cantSplit/>
        </w:trPr>
        <w:tc>
          <w:tcPr>
            <w:tcW w:w="499" w:type="pct"/>
          </w:tcPr>
          <w:p w14:paraId="10BFB818" w14:textId="478987D5"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60618CF" w14:textId="022CC848" w:rsidR="00BF1932" w:rsidRPr="0066409B" w:rsidRDefault="00BF1932" w:rsidP="00BF1932">
            <w:pPr>
              <w:rPr>
                <w:sz w:val="18"/>
                <w:szCs w:val="18"/>
              </w:rPr>
            </w:pPr>
            <w:r w:rsidRPr="0066409B">
              <w:rPr>
                <w:sz w:val="18"/>
                <w:szCs w:val="18"/>
                <w:lang w:eastAsia="fr-FR"/>
              </w:rPr>
              <w:t>H. GALY</w:t>
            </w:r>
          </w:p>
        </w:tc>
        <w:tc>
          <w:tcPr>
            <w:tcW w:w="428" w:type="pct"/>
          </w:tcPr>
          <w:p w14:paraId="52F2777E" w14:textId="0B0C13BA" w:rsidR="00BF1932" w:rsidRPr="0066409B" w:rsidRDefault="00BF1932" w:rsidP="00BF1932">
            <w:pPr>
              <w:jc w:val="center"/>
              <w:rPr>
                <w:sz w:val="18"/>
                <w:szCs w:val="18"/>
              </w:rPr>
            </w:pPr>
            <w:r w:rsidRPr="0066409B">
              <w:rPr>
                <w:sz w:val="18"/>
                <w:szCs w:val="18"/>
                <w:lang w:eastAsia="fr-FR"/>
              </w:rPr>
              <w:t>2019</w:t>
            </w:r>
          </w:p>
        </w:tc>
        <w:tc>
          <w:tcPr>
            <w:tcW w:w="1649" w:type="pct"/>
          </w:tcPr>
          <w:p w14:paraId="695D886F"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4447EE32" w14:textId="77777777" w:rsidR="00BF1932" w:rsidRPr="009E6285" w:rsidRDefault="00BF1932" w:rsidP="00BF1932">
            <w:pPr>
              <w:contextualSpacing/>
              <w:rPr>
                <w:sz w:val="18"/>
                <w:szCs w:val="18"/>
                <w:lang w:val="en-US" w:eastAsia="fr-FR"/>
              </w:rPr>
            </w:pPr>
          </w:p>
          <w:p w14:paraId="1689C397"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3E214003" w14:textId="77777777" w:rsidR="00BF1932" w:rsidRPr="009E6285" w:rsidRDefault="00BF1932" w:rsidP="00BF1932">
            <w:pPr>
              <w:contextualSpacing/>
              <w:rPr>
                <w:sz w:val="18"/>
                <w:szCs w:val="18"/>
                <w:lang w:val="en-US" w:eastAsia="fr-FR"/>
              </w:rPr>
            </w:pPr>
            <w:r w:rsidRPr="009E6285">
              <w:rPr>
                <w:sz w:val="18"/>
                <w:szCs w:val="18"/>
                <w:lang w:val="en-US" w:eastAsia="fr-FR"/>
              </w:rPr>
              <w:t>EU19-070-44</w:t>
            </w:r>
          </w:p>
          <w:p w14:paraId="1CA189DC" w14:textId="77777777" w:rsidR="00BF1932" w:rsidRPr="009E6285" w:rsidRDefault="00BF1932" w:rsidP="00BF1932">
            <w:pPr>
              <w:contextualSpacing/>
              <w:rPr>
                <w:sz w:val="18"/>
                <w:szCs w:val="18"/>
                <w:lang w:val="en-US" w:eastAsia="fr-FR"/>
              </w:rPr>
            </w:pPr>
          </w:p>
          <w:p w14:paraId="3ADF02C0" w14:textId="7C327D6F"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187961C2" w14:textId="08ADC111" w:rsidR="00BF1932" w:rsidRPr="0066409B" w:rsidRDefault="00BF1932" w:rsidP="00BF1932">
            <w:pPr>
              <w:jc w:val="center"/>
              <w:rPr>
                <w:sz w:val="18"/>
                <w:szCs w:val="18"/>
              </w:rPr>
            </w:pPr>
            <w:r w:rsidRPr="0066409B">
              <w:rPr>
                <w:sz w:val="18"/>
                <w:szCs w:val="18"/>
              </w:rPr>
              <w:t>N</w:t>
            </w:r>
          </w:p>
        </w:tc>
        <w:tc>
          <w:tcPr>
            <w:tcW w:w="399" w:type="pct"/>
          </w:tcPr>
          <w:p w14:paraId="03A8196F" w14:textId="0CD4571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2E47583" w14:textId="491E8DE9"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17D19A6" w14:textId="3436FB16" w:rsidR="00BF1932" w:rsidRPr="0066409B" w:rsidRDefault="00BF1932" w:rsidP="00BF1932">
            <w:pPr>
              <w:jc w:val="center"/>
              <w:rPr>
                <w:sz w:val="18"/>
                <w:szCs w:val="18"/>
              </w:rPr>
            </w:pPr>
            <w:r w:rsidRPr="0066409B">
              <w:rPr>
                <w:sz w:val="18"/>
                <w:szCs w:val="18"/>
              </w:rPr>
              <w:t>Nufarm</w:t>
            </w:r>
          </w:p>
        </w:tc>
      </w:tr>
      <w:tr w:rsidR="00BF1932" w:rsidRPr="0066409B" w14:paraId="10731955" w14:textId="77777777" w:rsidTr="004142EC">
        <w:trPr>
          <w:cantSplit/>
        </w:trPr>
        <w:tc>
          <w:tcPr>
            <w:tcW w:w="499" w:type="pct"/>
          </w:tcPr>
          <w:p w14:paraId="3802F43A" w14:textId="77777777" w:rsidR="00BF1932" w:rsidRPr="0066409B" w:rsidRDefault="00BF1932" w:rsidP="00BF1932">
            <w:pPr>
              <w:jc w:val="left"/>
              <w:rPr>
                <w:sz w:val="18"/>
                <w:szCs w:val="18"/>
                <w:lang w:eastAsia="fr-FR"/>
              </w:rPr>
            </w:pPr>
            <w:r w:rsidRPr="0066409B">
              <w:rPr>
                <w:sz w:val="18"/>
                <w:szCs w:val="18"/>
                <w:lang w:eastAsia="fr-FR"/>
              </w:rPr>
              <w:t>KCP 6.2</w:t>
            </w:r>
          </w:p>
          <w:p w14:paraId="32AB469A" w14:textId="646013E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FC048D3" w14:textId="54E9A0DF" w:rsidR="00BF1932" w:rsidRPr="0066409B" w:rsidRDefault="00BF1932" w:rsidP="00BF1932">
            <w:pPr>
              <w:rPr>
                <w:sz w:val="18"/>
                <w:szCs w:val="18"/>
              </w:rPr>
            </w:pPr>
            <w:r w:rsidRPr="0066409B">
              <w:rPr>
                <w:sz w:val="18"/>
                <w:szCs w:val="18"/>
                <w:lang w:eastAsia="fr-FR"/>
              </w:rPr>
              <w:t>H. GALY</w:t>
            </w:r>
          </w:p>
        </w:tc>
        <w:tc>
          <w:tcPr>
            <w:tcW w:w="428" w:type="pct"/>
          </w:tcPr>
          <w:p w14:paraId="3EB6C069" w14:textId="21CD7E2E" w:rsidR="00BF1932" w:rsidRPr="0066409B" w:rsidRDefault="00BF1932" w:rsidP="00BF1932">
            <w:pPr>
              <w:jc w:val="center"/>
              <w:rPr>
                <w:sz w:val="18"/>
                <w:szCs w:val="18"/>
              </w:rPr>
            </w:pPr>
            <w:r w:rsidRPr="0066409B">
              <w:rPr>
                <w:sz w:val="18"/>
                <w:szCs w:val="18"/>
                <w:lang w:eastAsia="fr-FR"/>
              </w:rPr>
              <w:t>2019</w:t>
            </w:r>
          </w:p>
        </w:tc>
        <w:tc>
          <w:tcPr>
            <w:tcW w:w="1649" w:type="pct"/>
          </w:tcPr>
          <w:p w14:paraId="636E6527"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1D2B7D16" w14:textId="77777777" w:rsidR="00BF1932" w:rsidRPr="009E6285" w:rsidRDefault="00BF1932" w:rsidP="00BF1932">
            <w:pPr>
              <w:contextualSpacing/>
              <w:rPr>
                <w:sz w:val="18"/>
                <w:szCs w:val="18"/>
                <w:lang w:val="en-US" w:eastAsia="fr-FR"/>
              </w:rPr>
            </w:pPr>
          </w:p>
          <w:p w14:paraId="286A6865"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1533B566" w14:textId="77777777" w:rsidR="00BF1932" w:rsidRPr="009E6285" w:rsidRDefault="00BF1932" w:rsidP="00BF1932">
            <w:pPr>
              <w:contextualSpacing/>
              <w:rPr>
                <w:sz w:val="18"/>
                <w:szCs w:val="18"/>
                <w:lang w:val="en-US" w:eastAsia="fr-FR"/>
              </w:rPr>
            </w:pPr>
            <w:r w:rsidRPr="009E6285">
              <w:rPr>
                <w:sz w:val="18"/>
                <w:szCs w:val="18"/>
                <w:lang w:val="en-US" w:eastAsia="fr-FR"/>
              </w:rPr>
              <w:t>EU19-070-45</w:t>
            </w:r>
          </w:p>
          <w:p w14:paraId="7BC2C133" w14:textId="77777777" w:rsidR="00BF1932" w:rsidRPr="009E6285" w:rsidRDefault="00BF1932" w:rsidP="00BF1932">
            <w:pPr>
              <w:contextualSpacing/>
              <w:rPr>
                <w:sz w:val="18"/>
                <w:szCs w:val="18"/>
                <w:lang w:val="en-US" w:eastAsia="fr-FR"/>
              </w:rPr>
            </w:pPr>
          </w:p>
          <w:p w14:paraId="04005C6E" w14:textId="797AB5BD"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1CE6AB19" w14:textId="3C4B53DC" w:rsidR="00BF1932" w:rsidRPr="0066409B" w:rsidRDefault="00BF1932" w:rsidP="00BF1932">
            <w:pPr>
              <w:jc w:val="center"/>
              <w:rPr>
                <w:sz w:val="18"/>
                <w:szCs w:val="18"/>
              </w:rPr>
            </w:pPr>
            <w:r w:rsidRPr="0066409B">
              <w:rPr>
                <w:sz w:val="18"/>
                <w:szCs w:val="18"/>
              </w:rPr>
              <w:t>N</w:t>
            </w:r>
          </w:p>
        </w:tc>
        <w:tc>
          <w:tcPr>
            <w:tcW w:w="399" w:type="pct"/>
          </w:tcPr>
          <w:p w14:paraId="583EAE54" w14:textId="30DCE2B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7B2BAF5" w14:textId="24F30889"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EBB3F2B" w14:textId="1A9B3920" w:rsidR="00BF1932" w:rsidRPr="0066409B" w:rsidRDefault="00BF1932" w:rsidP="00BF1932">
            <w:pPr>
              <w:jc w:val="center"/>
              <w:rPr>
                <w:sz w:val="18"/>
                <w:szCs w:val="18"/>
              </w:rPr>
            </w:pPr>
            <w:r w:rsidRPr="0066409B">
              <w:rPr>
                <w:sz w:val="18"/>
                <w:szCs w:val="18"/>
              </w:rPr>
              <w:t>Nufarm</w:t>
            </w:r>
          </w:p>
        </w:tc>
      </w:tr>
      <w:tr w:rsidR="00BF1932" w:rsidRPr="0066409B" w14:paraId="25AE1FFE" w14:textId="77777777" w:rsidTr="004142EC">
        <w:trPr>
          <w:cantSplit/>
        </w:trPr>
        <w:tc>
          <w:tcPr>
            <w:tcW w:w="499" w:type="pct"/>
          </w:tcPr>
          <w:p w14:paraId="739B095F" w14:textId="77777777" w:rsidR="00BF1932" w:rsidRPr="0066409B" w:rsidRDefault="00BF1932" w:rsidP="00BF1932">
            <w:pPr>
              <w:jc w:val="left"/>
              <w:rPr>
                <w:sz w:val="18"/>
                <w:szCs w:val="18"/>
                <w:lang w:eastAsia="fr-FR"/>
              </w:rPr>
            </w:pPr>
            <w:r w:rsidRPr="0066409B">
              <w:rPr>
                <w:sz w:val="18"/>
                <w:szCs w:val="18"/>
                <w:lang w:eastAsia="fr-FR"/>
              </w:rPr>
              <w:t>KCP 6.2</w:t>
            </w:r>
          </w:p>
          <w:p w14:paraId="2A9F9B03" w14:textId="1DC3692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80A805B" w14:textId="6CA545A5" w:rsidR="00BF1932" w:rsidRPr="0066409B" w:rsidRDefault="00BF1932" w:rsidP="00BF1932">
            <w:pPr>
              <w:rPr>
                <w:sz w:val="18"/>
                <w:szCs w:val="18"/>
              </w:rPr>
            </w:pPr>
            <w:r w:rsidRPr="0066409B">
              <w:rPr>
                <w:sz w:val="18"/>
                <w:szCs w:val="18"/>
                <w:lang w:eastAsia="fr-FR"/>
              </w:rPr>
              <w:t>H. GALY</w:t>
            </w:r>
          </w:p>
        </w:tc>
        <w:tc>
          <w:tcPr>
            <w:tcW w:w="428" w:type="pct"/>
          </w:tcPr>
          <w:p w14:paraId="55EAFAB9" w14:textId="1B6DB44B" w:rsidR="00BF1932" w:rsidRPr="0066409B" w:rsidRDefault="00BF1932" w:rsidP="00BF1932">
            <w:pPr>
              <w:jc w:val="center"/>
              <w:rPr>
                <w:sz w:val="18"/>
                <w:szCs w:val="18"/>
              </w:rPr>
            </w:pPr>
            <w:r w:rsidRPr="0066409B">
              <w:rPr>
                <w:sz w:val="18"/>
                <w:szCs w:val="18"/>
                <w:lang w:eastAsia="fr-FR"/>
              </w:rPr>
              <w:t>2019</w:t>
            </w:r>
          </w:p>
        </w:tc>
        <w:tc>
          <w:tcPr>
            <w:tcW w:w="1649" w:type="pct"/>
          </w:tcPr>
          <w:p w14:paraId="5AAA63B5"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55BFF503" w14:textId="77777777" w:rsidR="00BF1932" w:rsidRPr="009E6285" w:rsidRDefault="00BF1932" w:rsidP="00BF1932">
            <w:pPr>
              <w:contextualSpacing/>
              <w:rPr>
                <w:sz w:val="18"/>
                <w:szCs w:val="18"/>
                <w:lang w:val="en-US" w:eastAsia="fr-FR"/>
              </w:rPr>
            </w:pPr>
          </w:p>
          <w:p w14:paraId="40276143"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41CB13C4" w14:textId="77777777" w:rsidR="00BF1932" w:rsidRPr="009E6285" w:rsidRDefault="00BF1932" w:rsidP="00BF1932">
            <w:pPr>
              <w:contextualSpacing/>
              <w:rPr>
                <w:sz w:val="18"/>
                <w:szCs w:val="18"/>
                <w:lang w:val="en-US" w:eastAsia="fr-FR"/>
              </w:rPr>
            </w:pPr>
            <w:r w:rsidRPr="009E6285">
              <w:rPr>
                <w:sz w:val="18"/>
                <w:szCs w:val="18"/>
                <w:lang w:val="en-US" w:eastAsia="fr-FR"/>
              </w:rPr>
              <w:t>EU19-070-47</w:t>
            </w:r>
          </w:p>
          <w:p w14:paraId="26C22A89" w14:textId="77777777" w:rsidR="00BF1932" w:rsidRPr="009E6285" w:rsidRDefault="00BF1932" w:rsidP="00BF1932">
            <w:pPr>
              <w:contextualSpacing/>
              <w:rPr>
                <w:sz w:val="18"/>
                <w:szCs w:val="18"/>
                <w:lang w:val="en-US" w:eastAsia="fr-FR"/>
              </w:rPr>
            </w:pPr>
          </w:p>
          <w:p w14:paraId="32A178FA" w14:textId="01E68591"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77AAECA1" w14:textId="4FEB53CB" w:rsidR="00BF1932" w:rsidRPr="0066409B" w:rsidRDefault="00BF1932" w:rsidP="00BF1932">
            <w:pPr>
              <w:jc w:val="center"/>
              <w:rPr>
                <w:sz w:val="18"/>
                <w:szCs w:val="18"/>
              </w:rPr>
            </w:pPr>
            <w:r w:rsidRPr="0066409B">
              <w:rPr>
                <w:sz w:val="18"/>
                <w:szCs w:val="18"/>
              </w:rPr>
              <w:t>N</w:t>
            </w:r>
          </w:p>
        </w:tc>
        <w:tc>
          <w:tcPr>
            <w:tcW w:w="399" w:type="pct"/>
          </w:tcPr>
          <w:p w14:paraId="7344C636" w14:textId="11FA846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74EAD9" w14:textId="52B69F0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0624999" w14:textId="430015E1" w:rsidR="00BF1932" w:rsidRPr="0066409B" w:rsidRDefault="00BF1932" w:rsidP="00BF1932">
            <w:pPr>
              <w:jc w:val="center"/>
              <w:rPr>
                <w:sz w:val="18"/>
                <w:szCs w:val="18"/>
              </w:rPr>
            </w:pPr>
            <w:r w:rsidRPr="0066409B">
              <w:rPr>
                <w:sz w:val="18"/>
                <w:szCs w:val="18"/>
              </w:rPr>
              <w:t>Nufarm</w:t>
            </w:r>
          </w:p>
        </w:tc>
      </w:tr>
      <w:tr w:rsidR="00BF1932" w:rsidRPr="0066409B" w14:paraId="27191F7E" w14:textId="77777777" w:rsidTr="004142EC">
        <w:trPr>
          <w:cantSplit/>
        </w:trPr>
        <w:tc>
          <w:tcPr>
            <w:tcW w:w="499" w:type="pct"/>
          </w:tcPr>
          <w:p w14:paraId="039EBD35" w14:textId="77777777" w:rsidR="00BF1932" w:rsidRPr="0066409B" w:rsidRDefault="00BF1932" w:rsidP="00BF1932">
            <w:pPr>
              <w:jc w:val="left"/>
              <w:rPr>
                <w:sz w:val="18"/>
                <w:szCs w:val="18"/>
                <w:lang w:eastAsia="fr-FR"/>
              </w:rPr>
            </w:pPr>
            <w:r w:rsidRPr="0066409B">
              <w:rPr>
                <w:sz w:val="18"/>
                <w:szCs w:val="18"/>
                <w:lang w:eastAsia="fr-FR"/>
              </w:rPr>
              <w:t>KCP 6.2</w:t>
            </w:r>
          </w:p>
          <w:p w14:paraId="240E0999" w14:textId="7BCD503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9930082" w14:textId="0E8AC356" w:rsidR="00BF1932" w:rsidRPr="0066409B" w:rsidRDefault="00BF1932" w:rsidP="00BF1932">
            <w:pPr>
              <w:rPr>
                <w:sz w:val="18"/>
                <w:szCs w:val="18"/>
              </w:rPr>
            </w:pPr>
            <w:r w:rsidRPr="0066409B">
              <w:rPr>
                <w:sz w:val="18"/>
                <w:szCs w:val="18"/>
                <w:lang w:eastAsia="fr-FR"/>
              </w:rPr>
              <w:t>H. GALY</w:t>
            </w:r>
          </w:p>
        </w:tc>
        <w:tc>
          <w:tcPr>
            <w:tcW w:w="428" w:type="pct"/>
          </w:tcPr>
          <w:p w14:paraId="27875179" w14:textId="7C746685" w:rsidR="00BF1932" w:rsidRPr="0066409B" w:rsidRDefault="00BF1932" w:rsidP="00BF1932">
            <w:pPr>
              <w:jc w:val="center"/>
              <w:rPr>
                <w:sz w:val="18"/>
                <w:szCs w:val="18"/>
              </w:rPr>
            </w:pPr>
            <w:r w:rsidRPr="0066409B">
              <w:rPr>
                <w:sz w:val="18"/>
                <w:szCs w:val="18"/>
                <w:lang w:eastAsia="fr-FR"/>
              </w:rPr>
              <w:t>2019</w:t>
            </w:r>
          </w:p>
        </w:tc>
        <w:tc>
          <w:tcPr>
            <w:tcW w:w="1649" w:type="pct"/>
          </w:tcPr>
          <w:p w14:paraId="188E09EF"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1C1FD4FE" w14:textId="77777777" w:rsidR="00BF1932" w:rsidRPr="009E6285" w:rsidRDefault="00BF1932" w:rsidP="00BF1932">
            <w:pPr>
              <w:contextualSpacing/>
              <w:rPr>
                <w:sz w:val="18"/>
                <w:szCs w:val="18"/>
                <w:lang w:val="en-US" w:eastAsia="fr-FR"/>
              </w:rPr>
            </w:pPr>
          </w:p>
          <w:p w14:paraId="0C3ACC79"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46C2FA46" w14:textId="77777777" w:rsidR="00BF1932" w:rsidRPr="009E6285" w:rsidRDefault="00BF1932" w:rsidP="00BF1932">
            <w:pPr>
              <w:contextualSpacing/>
              <w:rPr>
                <w:sz w:val="18"/>
                <w:szCs w:val="18"/>
                <w:lang w:val="en-US" w:eastAsia="fr-FR"/>
              </w:rPr>
            </w:pPr>
            <w:r w:rsidRPr="009E6285">
              <w:rPr>
                <w:sz w:val="18"/>
                <w:szCs w:val="18"/>
                <w:lang w:val="en-US" w:eastAsia="fr-FR"/>
              </w:rPr>
              <w:t>EU19-070-48</w:t>
            </w:r>
          </w:p>
          <w:p w14:paraId="410831BC" w14:textId="77777777" w:rsidR="00BF1932" w:rsidRPr="009E6285" w:rsidRDefault="00BF1932" w:rsidP="00BF1932">
            <w:pPr>
              <w:contextualSpacing/>
              <w:rPr>
                <w:sz w:val="18"/>
                <w:szCs w:val="18"/>
                <w:lang w:val="en-US" w:eastAsia="fr-FR"/>
              </w:rPr>
            </w:pPr>
          </w:p>
          <w:p w14:paraId="0D4D450F" w14:textId="7268DF1F"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685F0978" w14:textId="75542B02" w:rsidR="00BF1932" w:rsidRPr="0066409B" w:rsidRDefault="00BF1932" w:rsidP="00BF1932">
            <w:pPr>
              <w:jc w:val="center"/>
              <w:rPr>
                <w:sz w:val="18"/>
                <w:szCs w:val="18"/>
              </w:rPr>
            </w:pPr>
            <w:r w:rsidRPr="0066409B">
              <w:rPr>
                <w:sz w:val="18"/>
                <w:szCs w:val="18"/>
              </w:rPr>
              <w:t>N</w:t>
            </w:r>
          </w:p>
        </w:tc>
        <w:tc>
          <w:tcPr>
            <w:tcW w:w="399" w:type="pct"/>
          </w:tcPr>
          <w:p w14:paraId="20FB2334" w14:textId="3902D68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D8236DD" w14:textId="3CEBC032"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77FA63B" w14:textId="3B3913E2" w:rsidR="00BF1932" w:rsidRPr="0066409B" w:rsidRDefault="00BF1932" w:rsidP="00BF1932">
            <w:pPr>
              <w:jc w:val="center"/>
              <w:rPr>
                <w:sz w:val="18"/>
                <w:szCs w:val="18"/>
              </w:rPr>
            </w:pPr>
            <w:r w:rsidRPr="0066409B">
              <w:rPr>
                <w:sz w:val="18"/>
                <w:szCs w:val="18"/>
              </w:rPr>
              <w:t>Nufarm</w:t>
            </w:r>
          </w:p>
        </w:tc>
      </w:tr>
      <w:tr w:rsidR="00BF1932" w:rsidRPr="0066409B" w14:paraId="5A9DBE06" w14:textId="77777777" w:rsidTr="004142EC">
        <w:trPr>
          <w:cantSplit/>
        </w:trPr>
        <w:tc>
          <w:tcPr>
            <w:tcW w:w="499" w:type="pct"/>
          </w:tcPr>
          <w:p w14:paraId="3C44A2B2" w14:textId="77777777" w:rsidR="00BF1932" w:rsidRPr="0066409B" w:rsidRDefault="00BF1932" w:rsidP="00BF1932">
            <w:pPr>
              <w:jc w:val="left"/>
              <w:rPr>
                <w:sz w:val="18"/>
                <w:szCs w:val="18"/>
                <w:lang w:eastAsia="fr-FR"/>
              </w:rPr>
            </w:pPr>
            <w:r w:rsidRPr="0066409B">
              <w:rPr>
                <w:sz w:val="18"/>
                <w:szCs w:val="18"/>
                <w:lang w:eastAsia="fr-FR"/>
              </w:rPr>
              <w:t>KCP 6.2</w:t>
            </w:r>
          </w:p>
          <w:p w14:paraId="09D9FA7F" w14:textId="30225903"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A6B85D3" w14:textId="30BD9378" w:rsidR="00BF1932" w:rsidRPr="0066409B" w:rsidRDefault="00BF1932" w:rsidP="00BF1932">
            <w:pPr>
              <w:rPr>
                <w:sz w:val="18"/>
                <w:szCs w:val="18"/>
              </w:rPr>
            </w:pPr>
            <w:r w:rsidRPr="0066409B">
              <w:rPr>
                <w:sz w:val="18"/>
                <w:szCs w:val="18"/>
                <w:lang w:eastAsia="fr-FR"/>
              </w:rPr>
              <w:t>F. TOTH</w:t>
            </w:r>
          </w:p>
        </w:tc>
        <w:tc>
          <w:tcPr>
            <w:tcW w:w="428" w:type="pct"/>
          </w:tcPr>
          <w:p w14:paraId="59F99F28" w14:textId="73CF3217" w:rsidR="00BF1932" w:rsidRPr="0066409B" w:rsidRDefault="00BF1932" w:rsidP="00BF1932">
            <w:pPr>
              <w:jc w:val="center"/>
              <w:rPr>
                <w:sz w:val="18"/>
                <w:szCs w:val="18"/>
              </w:rPr>
            </w:pPr>
            <w:r w:rsidRPr="0066409B">
              <w:rPr>
                <w:sz w:val="18"/>
                <w:szCs w:val="18"/>
                <w:lang w:eastAsia="fr-FR"/>
              </w:rPr>
              <w:t>2019</w:t>
            </w:r>
          </w:p>
        </w:tc>
        <w:tc>
          <w:tcPr>
            <w:tcW w:w="1649" w:type="pct"/>
          </w:tcPr>
          <w:p w14:paraId="6EC191D7"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 Slovakia 2019</w:t>
            </w:r>
          </w:p>
          <w:p w14:paraId="1304DE1E" w14:textId="77777777" w:rsidR="00BF1932" w:rsidRPr="009E6285" w:rsidRDefault="00BF1932" w:rsidP="00BF1932">
            <w:pPr>
              <w:contextualSpacing/>
              <w:rPr>
                <w:sz w:val="18"/>
                <w:szCs w:val="18"/>
                <w:lang w:val="en-US" w:eastAsia="fr-FR"/>
              </w:rPr>
            </w:pPr>
          </w:p>
          <w:p w14:paraId="3CC9E5DD" w14:textId="77777777" w:rsidR="00BF1932" w:rsidRPr="004142EC" w:rsidRDefault="00BF1932" w:rsidP="00BF1932">
            <w:pPr>
              <w:contextualSpacing/>
              <w:rPr>
                <w:sz w:val="18"/>
                <w:szCs w:val="18"/>
                <w:lang w:val="en-GB" w:eastAsia="fr-FR"/>
              </w:rPr>
            </w:pPr>
            <w:r w:rsidRPr="004142EC">
              <w:rPr>
                <w:sz w:val="18"/>
                <w:szCs w:val="18"/>
                <w:lang w:val="en-GB" w:eastAsia="fr-FR"/>
              </w:rPr>
              <w:t>GemerproduktValice, OVD</w:t>
            </w:r>
          </w:p>
          <w:p w14:paraId="28841545" w14:textId="77777777" w:rsidR="00BF1932" w:rsidRPr="004142EC" w:rsidRDefault="00BF1932" w:rsidP="00BF1932">
            <w:pPr>
              <w:contextualSpacing/>
              <w:rPr>
                <w:sz w:val="18"/>
                <w:szCs w:val="18"/>
                <w:lang w:val="en-GB" w:eastAsia="fr-FR"/>
              </w:rPr>
            </w:pPr>
            <w:r w:rsidRPr="004142EC">
              <w:rPr>
                <w:sz w:val="18"/>
                <w:szCs w:val="18"/>
                <w:lang w:val="en-GB" w:eastAsia="fr-FR"/>
              </w:rPr>
              <w:t>EU19-070-50</w:t>
            </w:r>
          </w:p>
          <w:p w14:paraId="6E30C491" w14:textId="77777777" w:rsidR="00BF1932" w:rsidRPr="004142EC" w:rsidRDefault="00BF1932" w:rsidP="00BF1932">
            <w:pPr>
              <w:contextualSpacing/>
              <w:rPr>
                <w:sz w:val="18"/>
                <w:szCs w:val="18"/>
                <w:lang w:val="en-GB" w:eastAsia="fr-FR"/>
              </w:rPr>
            </w:pPr>
          </w:p>
          <w:p w14:paraId="585BA183" w14:textId="5FF1D9F9"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4E501294" w14:textId="17BC9727" w:rsidR="00BF1932" w:rsidRPr="0066409B" w:rsidRDefault="00BF1932" w:rsidP="00BF1932">
            <w:pPr>
              <w:jc w:val="center"/>
              <w:rPr>
                <w:sz w:val="18"/>
                <w:szCs w:val="18"/>
              </w:rPr>
            </w:pPr>
            <w:r w:rsidRPr="0066409B">
              <w:rPr>
                <w:sz w:val="18"/>
                <w:szCs w:val="18"/>
              </w:rPr>
              <w:t>N</w:t>
            </w:r>
          </w:p>
        </w:tc>
        <w:tc>
          <w:tcPr>
            <w:tcW w:w="399" w:type="pct"/>
          </w:tcPr>
          <w:p w14:paraId="70E5987F" w14:textId="38FF62A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71A4C6C"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6F2A646" w14:textId="64D09C68" w:rsidR="00DB517D" w:rsidRDefault="00DB517D" w:rsidP="00DB517D">
            <w:pPr>
              <w:jc w:val="center"/>
              <w:rPr>
                <w:sz w:val="18"/>
                <w:szCs w:val="18"/>
                <w:lang w:val="en-US"/>
              </w:rPr>
            </w:pPr>
            <w:r w:rsidRPr="00E17996">
              <w:rPr>
                <w:sz w:val="18"/>
                <w:szCs w:val="18"/>
                <w:highlight w:val="cyan"/>
                <w:lang w:val="en-US"/>
              </w:rPr>
              <w:t>Registered in July 2023</w:t>
            </w:r>
          </w:p>
          <w:p w14:paraId="33182D15" w14:textId="45E19981"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1865CAA" w14:textId="1EAB0939" w:rsidR="00BF1932" w:rsidRPr="0066409B" w:rsidRDefault="00BF1932" w:rsidP="00BF1932">
            <w:pPr>
              <w:jc w:val="center"/>
              <w:rPr>
                <w:sz w:val="18"/>
                <w:szCs w:val="18"/>
              </w:rPr>
            </w:pPr>
            <w:r w:rsidRPr="0066409B">
              <w:rPr>
                <w:sz w:val="18"/>
                <w:szCs w:val="18"/>
              </w:rPr>
              <w:t>Nufarm</w:t>
            </w:r>
          </w:p>
        </w:tc>
      </w:tr>
      <w:tr w:rsidR="00BF1932" w:rsidRPr="0066409B" w14:paraId="2532F467" w14:textId="77777777" w:rsidTr="004142EC">
        <w:trPr>
          <w:cantSplit/>
        </w:trPr>
        <w:tc>
          <w:tcPr>
            <w:tcW w:w="499" w:type="pct"/>
          </w:tcPr>
          <w:p w14:paraId="708FC4F8" w14:textId="5C44037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684414C" w14:textId="3846D10A" w:rsidR="00BF1932" w:rsidRPr="0066409B" w:rsidRDefault="00BF1932" w:rsidP="00BF1932">
            <w:pPr>
              <w:rPr>
                <w:sz w:val="18"/>
                <w:szCs w:val="18"/>
              </w:rPr>
            </w:pPr>
            <w:r w:rsidRPr="0066409B">
              <w:rPr>
                <w:sz w:val="18"/>
                <w:szCs w:val="18"/>
                <w:lang w:eastAsia="fr-FR"/>
              </w:rPr>
              <w:t>H. GALY</w:t>
            </w:r>
          </w:p>
        </w:tc>
        <w:tc>
          <w:tcPr>
            <w:tcW w:w="428" w:type="pct"/>
          </w:tcPr>
          <w:p w14:paraId="2AC9ED55" w14:textId="0FCE456D" w:rsidR="00BF1932" w:rsidRPr="0066409B" w:rsidRDefault="00BF1932" w:rsidP="00BF1932">
            <w:pPr>
              <w:jc w:val="center"/>
              <w:rPr>
                <w:sz w:val="18"/>
                <w:szCs w:val="18"/>
              </w:rPr>
            </w:pPr>
            <w:r w:rsidRPr="0066409B">
              <w:rPr>
                <w:sz w:val="18"/>
                <w:szCs w:val="18"/>
                <w:lang w:eastAsia="fr-FR"/>
              </w:rPr>
              <w:t>2019</w:t>
            </w:r>
          </w:p>
        </w:tc>
        <w:tc>
          <w:tcPr>
            <w:tcW w:w="1649" w:type="pct"/>
          </w:tcPr>
          <w:p w14:paraId="774A2370"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723E6C68" w14:textId="77777777" w:rsidR="00BF1932" w:rsidRPr="009E6285" w:rsidRDefault="00BF1932" w:rsidP="00BF1932">
            <w:pPr>
              <w:contextualSpacing/>
              <w:rPr>
                <w:sz w:val="18"/>
                <w:szCs w:val="18"/>
                <w:lang w:val="en-US" w:eastAsia="fr-FR"/>
              </w:rPr>
            </w:pPr>
          </w:p>
          <w:p w14:paraId="5FD1C133"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0CED9F44" w14:textId="77777777" w:rsidR="00BF1932" w:rsidRPr="009E6285" w:rsidRDefault="00BF1932" w:rsidP="00BF1932">
            <w:pPr>
              <w:contextualSpacing/>
              <w:rPr>
                <w:sz w:val="18"/>
                <w:szCs w:val="18"/>
                <w:lang w:val="en-US" w:eastAsia="fr-FR"/>
              </w:rPr>
            </w:pPr>
            <w:r w:rsidRPr="009E6285">
              <w:rPr>
                <w:sz w:val="18"/>
                <w:szCs w:val="18"/>
                <w:lang w:val="en-US" w:eastAsia="fr-FR"/>
              </w:rPr>
              <w:t>EU19-070-51</w:t>
            </w:r>
          </w:p>
          <w:p w14:paraId="1303B019" w14:textId="77777777" w:rsidR="00BF1932" w:rsidRPr="009E6285" w:rsidRDefault="00BF1932" w:rsidP="00BF1932">
            <w:pPr>
              <w:contextualSpacing/>
              <w:rPr>
                <w:sz w:val="18"/>
                <w:szCs w:val="18"/>
                <w:lang w:val="en-US" w:eastAsia="fr-FR"/>
              </w:rPr>
            </w:pPr>
          </w:p>
          <w:p w14:paraId="1FA29EDD" w14:textId="0F8771FF"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3CB5349D" w14:textId="228D8A14" w:rsidR="00BF1932" w:rsidRPr="0066409B" w:rsidRDefault="00BF1932" w:rsidP="00BF1932">
            <w:pPr>
              <w:jc w:val="center"/>
              <w:rPr>
                <w:sz w:val="18"/>
                <w:szCs w:val="18"/>
              </w:rPr>
            </w:pPr>
            <w:r w:rsidRPr="0066409B">
              <w:rPr>
                <w:sz w:val="18"/>
                <w:szCs w:val="18"/>
              </w:rPr>
              <w:t>N</w:t>
            </w:r>
          </w:p>
        </w:tc>
        <w:tc>
          <w:tcPr>
            <w:tcW w:w="399" w:type="pct"/>
          </w:tcPr>
          <w:p w14:paraId="0EB04AF2" w14:textId="2AF6E7D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C37EC93" w14:textId="5D294DB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287B81E5" w14:textId="1497562D" w:rsidR="00BF1932" w:rsidRPr="0066409B" w:rsidRDefault="00BF1932" w:rsidP="00BF1932">
            <w:pPr>
              <w:jc w:val="center"/>
              <w:rPr>
                <w:sz w:val="18"/>
                <w:szCs w:val="18"/>
              </w:rPr>
            </w:pPr>
            <w:r w:rsidRPr="0066409B">
              <w:rPr>
                <w:sz w:val="18"/>
                <w:szCs w:val="18"/>
              </w:rPr>
              <w:t>Nufarm</w:t>
            </w:r>
          </w:p>
        </w:tc>
      </w:tr>
      <w:tr w:rsidR="00BF1932" w:rsidRPr="0066409B" w14:paraId="35223DA5" w14:textId="77777777" w:rsidTr="004142EC">
        <w:trPr>
          <w:cantSplit/>
        </w:trPr>
        <w:tc>
          <w:tcPr>
            <w:tcW w:w="499" w:type="pct"/>
          </w:tcPr>
          <w:p w14:paraId="5A2CFEFB" w14:textId="77777777" w:rsidR="00BF1932" w:rsidRPr="0066409B" w:rsidRDefault="00BF1932" w:rsidP="00BF1932">
            <w:pPr>
              <w:jc w:val="left"/>
              <w:rPr>
                <w:sz w:val="18"/>
                <w:szCs w:val="18"/>
                <w:lang w:eastAsia="fr-FR"/>
              </w:rPr>
            </w:pPr>
            <w:r w:rsidRPr="0066409B">
              <w:rPr>
                <w:sz w:val="18"/>
                <w:szCs w:val="18"/>
                <w:lang w:eastAsia="fr-FR"/>
              </w:rPr>
              <w:t>KCP 6.2</w:t>
            </w:r>
          </w:p>
          <w:p w14:paraId="4C09D16B" w14:textId="0B3EB7A2"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FB3D15C" w14:textId="00176A2B" w:rsidR="00BF1932" w:rsidRPr="0066409B" w:rsidRDefault="00BF1932" w:rsidP="00BF1932">
            <w:pPr>
              <w:rPr>
                <w:sz w:val="18"/>
                <w:szCs w:val="18"/>
              </w:rPr>
            </w:pPr>
            <w:r w:rsidRPr="0066409B">
              <w:rPr>
                <w:sz w:val="18"/>
                <w:szCs w:val="18"/>
                <w:lang w:eastAsia="fr-FR"/>
              </w:rPr>
              <w:t>H. GALY</w:t>
            </w:r>
          </w:p>
        </w:tc>
        <w:tc>
          <w:tcPr>
            <w:tcW w:w="428" w:type="pct"/>
          </w:tcPr>
          <w:p w14:paraId="207387F2" w14:textId="1D509C76" w:rsidR="00BF1932" w:rsidRPr="0066409B" w:rsidRDefault="00BF1932" w:rsidP="00BF1932">
            <w:pPr>
              <w:jc w:val="center"/>
              <w:rPr>
                <w:sz w:val="18"/>
                <w:szCs w:val="18"/>
              </w:rPr>
            </w:pPr>
            <w:r w:rsidRPr="0066409B">
              <w:rPr>
                <w:sz w:val="18"/>
                <w:szCs w:val="18"/>
                <w:lang w:eastAsia="fr-FR"/>
              </w:rPr>
              <w:t>2019</w:t>
            </w:r>
          </w:p>
        </w:tc>
        <w:tc>
          <w:tcPr>
            <w:tcW w:w="1649" w:type="pct"/>
          </w:tcPr>
          <w:p w14:paraId="388F0E1F"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631D85AA" w14:textId="77777777" w:rsidR="00BF1932" w:rsidRPr="009E6285" w:rsidRDefault="00BF1932" w:rsidP="00BF1932">
            <w:pPr>
              <w:contextualSpacing/>
              <w:rPr>
                <w:sz w:val="18"/>
                <w:szCs w:val="18"/>
                <w:lang w:val="en-US" w:eastAsia="fr-FR"/>
              </w:rPr>
            </w:pPr>
          </w:p>
          <w:p w14:paraId="7E9DB2C1"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02DF9AD1" w14:textId="77777777" w:rsidR="00BF1932" w:rsidRPr="009E6285" w:rsidRDefault="00BF1932" w:rsidP="00BF1932">
            <w:pPr>
              <w:contextualSpacing/>
              <w:rPr>
                <w:sz w:val="18"/>
                <w:szCs w:val="18"/>
                <w:lang w:val="en-US" w:eastAsia="fr-FR"/>
              </w:rPr>
            </w:pPr>
            <w:r w:rsidRPr="009E6285">
              <w:rPr>
                <w:sz w:val="18"/>
                <w:szCs w:val="18"/>
                <w:lang w:val="en-US" w:eastAsia="fr-FR"/>
              </w:rPr>
              <w:t>EU19-070-52</w:t>
            </w:r>
          </w:p>
          <w:p w14:paraId="5742EB69" w14:textId="77777777" w:rsidR="00BF1932" w:rsidRPr="009E6285" w:rsidRDefault="00BF1932" w:rsidP="00BF1932">
            <w:pPr>
              <w:contextualSpacing/>
              <w:rPr>
                <w:sz w:val="18"/>
                <w:szCs w:val="18"/>
                <w:lang w:val="en-US" w:eastAsia="fr-FR"/>
              </w:rPr>
            </w:pPr>
          </w:p>
          <w:p w14:paraId="0B331A5F" w14:textId="3D4E10C9"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42875E9E" w14:textId="0CD1B705" w:rsidR="00BF1932" w:rsidRPr="0066409B" w:rsidRDefault="00BF1932" w:rsidP="00BF1932">
            <w:pPr>
              <w:jc w:val="center"/>
              <w:rPr>
                <w:sz w:val="18"/>
                <w:szCs w:val="18"/>
              </w:rPr>
            </w:pPr>
            <w:r w:rsidRPr="0066409B">
              <w:rPr>
                <w:sz w:val="18"/>
                <w:szCs w:val="18"/>
              </w:rPr>
              <w:t>N</w:t>
            </w:r>
          </w:p>
        </w:tc>
        <w:tc>
          <w:tcPr>
            <w:tcW w:w="399" w:type="pct"/>
          </w:tcPr>
          <w:p w14:paraId="5E459E66" w14:textId="6466F6E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14F5037"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6AC52E1C" w14:textId="320D29EF" w:rsidR="00DB517D" w:rsidRDefault="00DB517D" w:rsidP="00DB517D">
            <w:pPr>
              <w:jc w:val="center"/>
              <w:rPr>
                <w:sz w:val="18"/>
                <w:szCs w:val="18"/>
                <w:lang w:val="en-US"/>
              </w:rPr>
            </w:pPr>
            <w:r w:rsidRPr="00E17996">
              <w:rPr>
                <w:sz w:val="18"/>
                <w:szCs w:val="18"/>
                <w:highlight w:val="cyan"/>
                <w:lang w:val="en-US"/>
              </w:rPr>
              <w:t>Registered in July 2023</w:t>
            </w:r>
          </w:p>
          <w:p w14:paraId="2FDAA871" w14:textId="2986EA19"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727CB46A" w14:textId="7329962F" w:rsidR="00BF1932" w:rsidRPr="0066409B" w:rsidRDefault="00BF1932" w:rsidP="00BF1932">
            <w:pPr>
              <w:jc w:val="center"/>
              <w:rPr>
                <w:sz w:val="18"/>
                <w:szCs w:val="18"/>
              </w:rPr>
            </w:pPr>
            <w:r w:rsidRPr="0066409B">
              <w:rPr>
                <w:sz w:val="18"/>
                <w:szCs w:val="18"/>
              </w:rPr>
              <w:t>Nufarm</w:t>
            </w:r>
          </w:p>
        </w:tc>
      </w:tr>
      <w:tr w:rsidR="00BF1932" w:rsidRPr="0066409B" w14:paraId="4974E220" w14:textId="77777777" w:rsidTr="004142EC">
        <w:trPr>
          <w:cantSplit/>
        </w:trPr>
        <w:tc>
          <w:tcPr>
            <w:tcW w:w="499" w:type="pct"/>
          </w:tcPr>
          <w:p w14:paraId="76E6C03D" w14:textId="77777777" w:rsidR="00BF1932" w:rsidRPr="0066409B" w:rsidRDefault="00BF1932" w:rsidP="00BF1932">
            <w:pPr>
              <w:jc w:val="left"/>
              <w:rPr>
                <w:sz w:val="18"/>
                <w:szCs w:val="18"/>
                <w:lang w:eastAsia="fr-FR"/>
              </w:rPr>
            </w:pPr>
            <w:r w:rsidRPr="0066409B">
              <w:rPr>
                <w:sz w:val="18"/>
                <w:szCs w:val="18"/>
                <w:lang w:eastAsia="fr-FR"/>
              </w:rPr>
              <w:t>KCP 6.2</w:t>
            </w:r>
          </w:p>
          <w:p w14:paraId="7DA3B595" w14:textId="0D69E07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C7A22BF" w14:textId="31D51C42" w:rsidR="00BF1932" w:rsidRPr="0066409B" w:rsidRDefault="00BF1932" w:rsidP="00BF1932">
            <w:pPr>
              <w:rPr>
                <w:sz w:val="18"/>
                <w:szCs w:val="18"/>
              </w:rPr>
            </w:pPr>
            <w:r w:rsidRPr="0066409B">
              <w:rPr>
                <w:sz w:val="18"/>
                <w:szCs w:val="18"/>
                <w:lang w:eastAsia="fr-FR"/>
              </w:rPr>
              <w:t>F. TOTH</w:t>
            </w:r>
          </w:p>
        </w:tc>
        <w:tc>
          <w:tcPr>
            <w:tcW w:w="428" w:type="pct"/>
          </w:tcPr>
          <w:p w14:paraId="4493B88D" w14:textId="57A9E073" w:rsidR="00BF1932" w:rsidRPr="0066409B" w:rsidRDefault="00BF1932" w:rsidP="00BF1932">
            <w:pPr>
              <w:jc w:val="center"/>
              <w:rPr>
                <w:sz w:val="18"/>
                <w:szCs w:val="18"/>
              </w:rPr>
            </w:pPr>
            <w:r w:rsidRPr="0066409B">
              <w:rPr>
                <w:sz w:val="18"/>
                <w:szCs w:val="18"/>
                <w:lang w:eastAsia="fr-FR"/>
              </w:rPr>
              <w:t>2019</w:t>
            </w:r>
          </w:p>
        </w:tc>
        <w:tc>
          <w:tcPr>
            <w:tcW w:w="1649" w:type="pct"/>
          </w:tcPr>
          <w:p w14:paraId="2B1478C4"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4B69BAA3" w14:textId="77777777" w:rsidR="00BF1932" w:rsidRPr="009E6285" w:rsidRDefault="00BF1932" w:rsidP="00BF1932">
            <w:pPr>
              <w:contextualSpacing/>
              <w:rPr>
                <w:sz w:val="18"/>
                <w:szCs w:val="18"/>
                <w:lang w:val="en-US" w:eastAsia="fr-FR"/>
              </w:rPr>
            </w:pPr>
          </w:p>
          <w:p w14:paraId="3229EB56" w14:textId="77777777" w:rsidR="00BF1932" w:rsidRPr="004142EC" w:rsidRDefault="00BF1932" w:rsidP="00BF1932">
            <w:pPr>
              <w:contextualSpacing/>
              <w:rPr>
                <w:sz w:val="18"/>
                <w:szCs w:val="18"/>
                <w:lang w:val="en-GB" w:eastAsia="fr-FR"/>
              </w:rPr>
            </w:pPr>
            <w:r w:rsidRPr="004142EC">
              <w:rPr>
                <w:sz w:val="18"/>
                <w:szCs w:val="18"/>
                <w:lang w:val="en-GB" w:eastAsia="fr-FR"/>
              </w:rPr>
              <w:t>Gemerprodukt Valice OVD</w:t>
            </w:r>
          </w:p>
          <w:p w14:paraId="0D362035" w14:textId="77777777" w:rsidR="00BF1932" w:rsidRPr="004142EC" w:rsidRDefault="00BF1932" w:rsidP="00BF1932">
            <w:pPr>
              <w:contextualSpacing/>
              <w:rPr>
                <w:sz w:val="18"/>
                <w:szCs w:val="18"/>
                <w:lang w:val="en-GB" w:eastAsia="fr-FR"/>
              </w:rPr>
            </w:pPr>
            <w:r w:rsidRPr="004142EC">
              <w:rPr>
                <w:sz w:val="18"/>
                <w:szCs w:val="18"/>
                <w:lang w:val="en-GB" w:eastAsia="fr-FR"/>
              </w:rPr>
              <w:t>EU19-070-53</w:t>
            </w:r>
          </w:p>
          <w:p w14:paraId="707E3C2F" w14:textId="77777777" w:rsidR="00BF1932" w:rsidRPr="004142EC" w:rsidRDefault="00BF1932" w:rsidP="00BF1932">
            <w:pPr>
              <w:contextualSpacing/>
              <w:rPr>
                <w:sz w:val="18"/>
                <w:szCs w:val="18"/>
                <w:lang w:val="en-GB" w:eastAsia="fr-FR"/>
              </w:rPr>
            </w:pPr>
          </w:p>
          <w:p w14:paraId="721BD7C8" w14:textId="35D7DA59"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3131F657" w14:textId="1D738263" w:rsidR="00BF1932" w:rsidRPr="0066409B" w:rsidRDefault="00BF1932" w:rsidP="00BF1932">
            <w:pPr>
              <w:jc w:val="center"/>
              <w:rPr>
                <w:sz w:val="18"/>
                <w:szCs w:val="18"/>
              </w:rPr>
            </w:pPr>
            <w:r w:rsidRPr="0066409B">
              <w:rPr>
                <w:sz w:val="18"/>
                <w:szCs w:val="18"/>
              </w:rPr>
              <w:t>N</w:t>
            </w:r>
          </w:p>
        </w:tc>
        <w:tc>
          <w:tcPr>
            <w:tcW w:w="399" w:type="pct"/>
          </w:tcPr>
          <w:p w14:paraId="64C4239F" w14:textId="735DC66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397778F" w14:textId="6F92928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4D278E5" w14:textId="650CF95F" w:rsidR="00BF1932" w:rsidRPr="0066409B" w:rsidRDefault="00BF1932" w:rsidP="00BF1932">
            <w:pPr>
              <w:jc w:val="center"/>
              <w:rPr>
                <w:sz w:val="18"/>
                <w:szCs w:val="18"/>
              </w:rPr>
            </w:pPr>
            <w:r w:rsidRPr="0066409B">
              <w:rPr>
                <w:sz w:val="18"/>
                <w:szCs w:val="18"/>
              </w:rPr>
              <w:t>Nufarm</w:t>
            </w:r>
          </w:p>
        </w:tc>
      </w:tr>
      <w:tr w:rsidR="00BF1932" w:rsidRPr="0066409B" w14:paraId="249CF024" w14:textId="77777777" w:rsidTr="004142EC">
        <w:trPr>
          <w:cantSplit/>
        </w:trPr>
        <w:tc>
          <w:tcPr>
            <w:tcW w:w="499" w:type="pct"/>
          </w:tcPr>
          <w:p w14:paraId="34E06B2A" w14:textId="77777777" w:rsidR="00BF1932" w:rsidRPr="0066409B" w:rsidRDefault="00BF1932" w:rsidP="00BF1932">
            <w:pPr>
              <w:jc w:val="left"/>
              <w:rPr>
                <w:sz w:val="18"/>
                <w:szCs w:val="18"/>
                <w:lang w:eastAsia="fr-FR"/>
              </w:rPr>
            </w:pPr>
            <w:r w:rsidRPr="0066409B">
              <w:rPr>
                <w:sz w:val="18"/>
                <w:szCs w:val="18"/>
                <w:lang w:eastAsia="fr-FR"/>
              </w:rPr>
              <w:t>KCP 6.2</w:t>
            </w:r>
          </w:p>
          <w:p w14:paraId="2413C60F" w14:textId="207BF424"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5A1FE86" w14:textId="4E51C04D" w:rsidR="00BF1932" w:rsidRPr="0066409B" w:rsidRDefault="00BF1932" w:rsidP="00BF1932">
            <w:pPr>
              <w:rPr>
                <w:sz w:val="18"/>
                <w:szCs w:val="18"/>
              </w:rPr>
            </w:pPr>
            <w:r w:rsidRPr="0066409B">
              <w:rPr>
                <w:sz w:val="18"/>
                <w:szCs w:val="18"/>
                <w:lang w:eastAsia="fr-FR"/>
              </w:rPr>
              <w:t>D. BASKO</w:t>
            </w:r>
          </w:p>
        </w:tc>
        <w:tc>
          <w:tcPr>
            <w:tcW w:w="428" w:type="pct"/>
          </w:tcPr>
          <w:p w14:paraId="52AE22AF" w14:textId="314B1ECB" w:rsidR="00BF1932" w:rsidRPr="0066409B" w:rsidRDefault="00BF1932" w:rsidP="00BF1932">
            <w:pPr>
              <w:jc w:val="center"/>
              <w:rPr>
                <w:sz w:val="18"/>
                <w:szCs w:val="18"/>
              </w:rPr>
            </w:pPr>
            <w:r w:rsidRPr="0066409B">
              <w:rPr>
                <w:sz w:val="18"/>
                <w:szCs w:val="18"/>
                <w:lang w:eastAsia="fr-FR"/>
              </w:rPr>
              <w:t>2019</w:t>
            </w:r>
          </w:p>
        </w:tc>
        <w:tc>
          <w:tcPr>
            <w:tcW w:w="1649" w:type="pct"/>
          </w:tcPr>
          <w:p w14:paraId="29E91CE7" w14:textId="77777777" w:rsidR="00BF1932" w:rsidRPr="009E6285" w:rsidRDefault="00BF1932" w:rsidP="00BF1932">
            <w:pPr>
              <w:contextualSpacing/>
              <w:rPr>
                <w:sz w:val="18"/>
                <w:szCs w:val="18"/>
                <w:lang w:val="en-US" w:eastAsia="fr-FR"/>
              </w:rPr>
            </w:pPr>
            <w:r w:rsidRPr="009E6285">
              <w:rPr>
                <w:sz w:val="18"/>
                <w:szCs w:val="18"/>
                <w:lang w:val="en-US" w:eastAsia="fr-FR"/>
              </w:rPr>
              <w:t>Efficacy of CA3301 &amp; CA3642 on winter OSR in spring.</w:t>
            </w:r>
          </w:p>
          <w:p w14:paraId="6F068482" w14:textId="77777777" w:rsidR="00BF1932" w:rsidRPr="009E6285" w:rsidRDefault="00BF1932" w:rsidP="00BF1932">
            <w:pPr>
              <w:contextualSpacing/>
              <w:rPr>
                <w:sz w:val="18"/>
                <w:szCs w:val="18"/>
                <w:lang w:val="en-US" w:eastAsia="fr-FR"/>
              </w:rPr>
            </w:pPr>
          </w:p>
          <w:p w14:paraId="68167113"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3FFCDDDD" w14:textId="77777777" w:rsidR="00BF1932" w:rsidRPr="004142EC" w:rsidRDefault="00BF1932" w:rsidP="00BF1932">
            <w:pPr>
              <w:contextualSpacing/>
              <w:rPr>
                <w:sz w:val="18"/>
                <w:szCs w:val="18"/>
                <w:lang w:val="en-GB" w:eastAsia="fr-FR"/>
              </w:rPr>
            </w:pPr>
            <w:r w:rsidRPr="004142EC">
              <w:rPr>
                <w:sz w:val="18"/>
                <w:szCs w:val="18"/>
                <w:lang w:val="en-GB" w:eastAsia="fr-FR"/>
              </w:rPr>
              <w:t>EU19-070-54</w:t>
            </w:r>
          </w:p>
          <w:p w14:paraId="62D839B4" w14:textId="77777777" w:rsidR="00BF1932" w:rsidRPr="004142EC" w:rsidRDefault="00BF1932" w:rsidP="00BF1932">
            <w:pPr>
              <w:contextualSpacing/>
              <w:rPr>
                <w:sz w:val="18"/>
                <w:szCs w:val="18"/>
                <w:lang w:val="en-GB" w:eastAsia="fr-FR"/>
              </w:rPr>
            </w:pPr>
          </w:p>
          <w:p w14:paraId="7D7582C4" w14:textId="1C2AA71A"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20268853" w14:textId="3DC79CBC" w:rsidR="00BF1932" w:rsidRPr="0066409B" w:rsidRDefault="00BF1932" w:rsidP="00BF1932">
            <w:pPr>
              <w:jc w:val="center"/>
              <w:rPr>
                <w:sz w:val="18"/>
                <w:szCs w:val="18"/>
              </w:rPr>
            </w:pPr>
            <w:r w:rsidRPr="0066409B">
              <w:rPr>
                <w:sz w:val="18"/>
                <w:szCs w:val="18"/>
              </w:rPr>
              <w:t>N</w:t>
            </w:r>
          </w:p>
        </w:tc>
        <w:tc>
          <w:tcPr>
            <w:tcW w:w="399" w:type="pct"/>
          </w:tcPr>
          <w:p w14:paraId="01489A05" w14:textId="2DD4AF5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9495854" w14:textId="53585F2C"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DCE764A" w14:textId="0047F367" w:rsidR="00BF1932" w:rsidRPr="0066409B" w:rsidRDefault="00BF1932" w:rsidP="00BF1932">
            <w:pPr>
              <w:jc w:val="center"/>
              <w:rPr>
                <w:sz w:val="18"/>
                <w:szCs w:val="18"/>
              </w:rPr>
            </w:pPr>
            <w:r w:rsidRPr="0066409B">
              <w:rPr>
                <w:sz w:val="18"/>
                <w:szCs w:val="18"/>
              </w:rPr>
              <w:t>Nufarm</w:t>
            </w:r>
          </w:p>
        </w:tc>
      </w:tr>
      <w:tr w:rsidR="00BF1932" w:rsidRPr="0066409B" w14:paraId="586B3EFD" w14:textId="77777777" w:rsidTr="004142EC">
        <w:trPr>
          <w:cantSplit/>
        </w:trPr>
        <w:tc>
          <w:tcPr>
            <w:tcW w:w="499" w:type="pct"/>
          </w:tcPr>
          <w:p w14:paraId="2B595BD3" w14:textId="77777777" w:rsidR="00BF1932" w:rsidRPr="0066409B" w:rsidRDefault="00BF1932" w:rsidP="00BF1932">
            <w:pPr>
              <w:jc w:val="left"/>
              <w:rPr>
                <w:sz w:val="18"/>
                <w:szCs w:val="18"/>
                <w:lang w:eastAsia="fr-FR"/>
              </w:rPr>
            </w:pPr>
            <w:r w:rsidRPr="0066409B">
              <w:rPr>
                <w:sz w:val="18"/>
                <w:szCs w:val="18"/>
                <w:lang w:eastAsia="fr-FR"/>
              </w:rPr>
              <w:t>KCP 6.2</w:t>
            </w:r>
          </w:p>
          <w:p w14:paraId="33B56747" w14:textId="1E247D2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147CC3C" w14:textId="78E2104A" w:rsidR="00BF1932" w:rsidRPr="0066409B" w:rsidRDefault="00BF1932" w:rsidP="00BF1932">
            <w:pPr>
              <w:rPr>
                <w:sz w:val="18"/>
                <w:szCs w:val="18"/>
              </w:rPr>
            </w:pPr>
            <w:r w:rsidRPr="0066409B">
              <w:rPr>
                <w:sz w:val="18"/>
                <w:szCs w:val="18"/>
                <w:lang w:eastAsia="fr-FR"/>
              </w:rPr>
              <w:t>D. BLASKO</w:t>
            </w:r>
          </w:p>
        </w:tc>
        <w:tc>
          <w:tcPr>
            <w:tcW w:w="428" w:type="pct"/>
          </w:tcPr>
          <w:p w14:paraId="4A72F18A" w14:textId="1397DFE5" w:rsidR="00BF1932" w:rsidRPr="0066409B" w:rsidRDefault="00BF1932" w:rsidP="00BF1932">
            <w:pPr>
              <w:jc w:val="center"/>
              <w:rPr>
                <w:sz w:val="18"/>
                <w:szCs w:val="18"/>
              </w:rPr>
            </w:pPr>
            <w:r w:rsidRPr="0066409B">
              <w:rPr>
                <w:sz w:val="18"/>
                <w:szCs w:val="18"/>
                <w:lang w:eastAsia="fr-FR"/>
              </w:rPr>
              <w:t>2020</w:t>
            </w:r>
          </w:p>
        </w:tc>
        <w:tc>
          <w:tcPr>
            <w:tcW w:w="1649" w:type="pct"/>
          </w:tcPr>
          <w:p w14:paraId="44751527"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5AB96583" w14:textId="77777777" w:rsidR="00BF1932" w:rsidRPr="009E6285" w:rsidRDefault="00BF1932" w:rsidP="00BF1932">
            <w:pPr>
              <w:contextualSpacing/>
              <w:rPr>
                <w:sz w:val="18"/>
                <w:szCs w:val="18"/>
                <w:lang w:val="en-US" w:eastAsia="fr-FR"/>
              </w:rPr>
            </w:pPr>
          </w:p>
          <w:p w14:paraId="15784575"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420D5E70" w14:textId="77777777" w:rsidR="00BF1932" w:rsidRPr="004142EC" w:rsidRDefault="00BF1932" w:rsidP="00BF1932">
            <w:pPr>
              <w:contextualSpacing/>
              <w:rPr>
                <w:sz w:val="18"/>
                <w:szCs w:val="18"/>
                <w:lang w:val="en-GB" w:eastAsia="fr-FR"/>
              </w:rPr>
            </w:pPr>
            <w:r w:rsidRPr="004142EC">
              <w:rPr>
                <w:sz w:val="18"/>
                <w:szCs w:val="18"/>
                <w:lang w:val="en-GB" w:eastAsia="fr-FR"/>
              </w:rPr>
              <w:t>EU20-014-42</w:t>
            </w:r>
          </w:p>
          <w:p w14:paraId="15ECCCBA" w14:textId="77777777" w:rsidR="00BF1932" w:rsidRPr="004142EC" w:rsidRDefault="00BF1932" w:rsidP="00BF1932">
            <w:pPr>
              <w:contextualSpacing/>
              <w:rPr>
                <w:sz w:val="18"/>
                <w:szCs w:val="18"/>
                <w:lang w:val="en-GB" w:eastAsia="fr-FR"/>
              </w:rPr>
            </w:pPr>
          </w:p>
          <w:p w14:paraId="36A90982" w14:textId="3876AD79"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DDE99EB" w14:textId="635176C8" w:rsidR="00BF1932" w:rsidRPr="0066409B" w:rsidRDefault="00BF1932" w:rsidP="00BF1932">
            <w:pPr>
              <w:jc w:val="center"/>
              <w:rPr>
                <w:sz w:val="18"/>
                <w:szCs w:val="18"/>
              </w:rPr>
            </w:pPr>
            <w:r w:rsidRPr="0066409B">
              <w:rPr>
                <w:sz w:val="18"/>
                <w:szCs w:val="18"/>
              </w:rPr>
              <w:t>N</w:t>
            </w:r>
          </w:p>
        </w:tc>
        <w:tc>
          <w:tcPr>
            <w:tcW w:w="399" w:type="pct"/>
          </w:tcPr>
          <w:p w14:paraId="2FC3901C" w14:textId="4746B19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C7C3D70" w14:textId="7E18F640"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54DE587" w14:textId="1EABFF1F" w:rsidR="00BF1932" w:rsidRPr="0066409B" w:rsidRDefault="00BF1932" w:rsidP="00BF1932">
            <w:pPr>
              <w:jc w:val="center"/>
              <w:rPr>
                <w:sz w:val="18"/>
                <w:szCs w:val="18"/>
              </w:rPr>
            </w:pPr>
            <w:r w:rsidRPr="0066409B">
              <w:rPr>
                <w:sz w:val="18"/>
                <w:szCs w:val="18"/>
              </w:rPr>
              <w:t>Nufarm</w:t>
            </w:r>
          </w:p>
        </w:tc>
      </w:tr>
      <w:tr w:rsidR="00BF1932" w:rsidRPr="0066409B" w14:paraId="6BCEC8B1" w14:textId="77777777" w:rsidTr="004142EC">
        <w:trPr>
          <w:cantSplit/>
        </w:trPr>
        <w:tc>
          <w:tcPr>
            <w:tcW w:w="499" w:type="pct"/>
          </w:tcPr>
          <w:p w14:paraId="3BE9D3BF" w14:textId="77777777" w:rsidR="00BF1932" w:rsidRPr="0066409B" w:rsidRDefault="00BF1932" w:rsidP="00BF1932">
            <w:pPr>
              <w:jc w:val="left"/>
              <w:rPr>
                <w:sz w:val="18"/>
                <w:szCs w:val="18"/>
                <w:lang w:eastAsia="fr-FR"/>
              </w:rPr>
            </w:pPr>
            <w:r w:rsidRPr="0066409B">
              <w:rPr>
                <w:sz w:val="18"/>
                <w:szCs w:val="18"/>
                <w:lang w:eastAsia="fr-FR"/>
              </w:rPr>
              <w:t>KCP 6.2</w:t>
            </w:r>
          </w:p>
          <w:p w14:paraId="255C4CAC" w14:textId="146D299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0F63760" w14:textId="3AE17294" w:rsidR="00BF1932" w:rsidRPr="0066409B" w:rsidRDefault="00BF1932" w:rsidP="00BF1932">
            <w:pPr>
              <w:rPr>
                <w:sz w:val="18"/>
                <w:szCs w:val="18"/>
              </w:rPr>
            </w:pPr>
            <w:r w:rsidRPr="0066409B">
              <w:rPr>
                <w:sz w:val="18"/>
                <w:szCs w:val="18"/>
                <w:lang w:eastAsia="fr-FR"/>
              </w:rPr>
              <w:t>D. BLASKO</w:t>
            </w:r>
          </w:p>
        </w:tc>
        <w:tc>
          <w:tcPr>
            <w:tcW w:w="428" w:type="pct"/>
          </w:tcPr>
          <w:p w14:paraId="60B7565C" w14:textId="75F560BE" w:rsidR="00BF1932" w:rsidRPr="0066409B" w:rsidRDefault="00BF1932" w:rsidP="00BF1932">
            <w:pPr>
              <w:jc w:val="center"/>
              <w:rPr>
                <w:sz w:val="18"/>
                <w:szCs w:val="18"/>
              </w:rPr>
            </w:pPr>
            <w:r w:rsidRPr="0066409B">
              <w:rPr>
                <w:sz w:val="18"/>
                <w:szCs w:val="18"/>
                <w:lang w:eastAsia="fr-FR"/>
              </w:rPr>
              <w:t>2020</w:t>
            </w:r>
          </w:p>
        </w:tc>
        <w:tc>
          <w:tcPr>
            <w:tcW w:w="1649" w:type="pct"/>
          </w:tcPr>
          <w:p w14:paraId="618D5614"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062C1D41" w14:textId="77777777" w:rsidR="00BF1932" w:rsidRPr="009E6285" w:rsidRDefault="00BF1932" w:rsidP="00BF1932">
            <w:pPr>
              <w:contextualSpacing/>
              <w:rPr>
                <w:sz w:val="18"/>
                <w:szCs w:val="18"/>
                <w:lang w:val="en-US" w:eastAsia="fr-FR"/>
              </w:rPr>
            </w:pPr>
          </w:p>
          <w:p w14:paraId="656AEDE0"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52348B1B" w14:textId="77777777" w:rsidR="00BF1932" w:rsidRPr="004142EC" w:rsidRDefault="00BF1932" w:rsidP="00BF1932">
            <w:pPr>
              <w:contextualSpacing/>
              <w:rPr>
                <w:sz w:val="18"/>
                <w:szCs w:val="18"/>
                <w:lang w:val="en-GB" w:eastAsia="fr-FR"/>
              </w:rPr>
            </w:pPr>
            <w:r w:rsidRPr="004142EC">
              <w:rPr>
                <w:sz w:val="18"/>
                <w:szCs w:val="18"/>
                <w:lang w:val="en-GB" w:eastAsia="fr-FR"/>
              </w:rPr>
              <w:t>EU20-014-43</w:t>
            </w:r>
          </w:p>
          <w:p w14:paraId="44C977C1" w14:textId="77777777" w:rsidR="00BF1932" w:rsidRPr="004142EC" w:rsidRDefault="00BF1932" w:rsidP="00BF1932">
            <w:pPr>
              <w:contextualSpacing/>
              <w:rPr>
                <w:sz w:val="18"/>
                <w:szCs w:val="18"/>
                <w:lang w:val="en-GB" w:eastAsia="fr-FR"/>
              </w:rPr>
            </w:pPr>
          </w:p>
          <w:p w14:paraId="7478E441" w14:textId="00040501"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5CD993D6" w14:textId="47670421" w:rsidR="00BF1932" w:rsidRPr="0066409B" w:rsidRDefault="00BF1932" w:rsidP="00BF1932">
            <w:pPr>
              <w:jc w:val="center"/>
              <w:rPr>
                <w:sz w:val="18"/>
                <w:szCs w:val="18"/>
              </w:rPr>
            </w:pPr>
            <w:r w:rsidRPr="0066409B">
              <w:rPr>
                <w:sz w:val="18"/>
                <w:szCs w:val="18"/>
              </w:rPr>
              <w:t>N</w:t>
            </w:r>
          </w:p>
        </w:tc>
        <w:tc>
          <w:tcPr>
            <w:tcW w:w="399" w:type="pct"/>
          </w:tcPr>
          <w:p w14:paraId="22096D42" w14:textId="561644D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EB141C2" w14:textId="2F5C1106"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134A5F0" w14:textId="7A05E500" w:rsidR="00BF1932" w:rsidRPr="0066409B" w:rsidRDefault="00BF1932" w:rsidP="00BF1932">
            <w:pPr>
              <w:jc w:val="center"/>
              <w:rPr>
                <w:sz w:val="18"/>
                <w:szCs w:val="18"/>
              </w:rPr>
            </w:pPr>
            <w:r w:rsidRPr="0066409B">
              <w:rPr>
                <w:sz w:val="18"/>
                <w:szCs w:val="18"/>
              </w:rPr>
              <w:t>Nufarm</w:t>
            </w:r>
          </w:p>
        </w:tc>
      </w:tr>
      <w:tr w:rsidR="00BF1932" w:rsidRPr="0066409B" w14:paraId="40AF0DB0" w14:textId="77777777" w:rsidTr="004142EC">
        <w:trPr>
          <w:cantSplit/>
        </w:trPr>
        <w:tc>
          <w:tcPr>
            <w:tcW w:w="499" w:type="pct"/>
          </w:tcPr>
          <w:p w14:paraId="35409B54" w14:textId="77777777" w:rsidR="00BF1932" w:rsidRPr="0066409B" w:rsidRDefault="00BF1932" w:rsidP="00BF1932">
            <w:pPr>
              <w:jc w:val="left"/>
              <w:rPr>
                <w:sz w:val="18"/>
                <w:szCs w:val="18"/>
                <w:lang w:eastAsia="fr-FR"/>
              </w:rPr>
            </w:pPr>
            <w:r w:rsidRPr="0066409B">
              <w:rPr>
                <w:sz w:val="18"/>
                <w:szCs w:val="18"/>
                <w:lang w:eastAsia="fr-FR"/>
              </w:rPr>
              <w:t>KCP 6.2</w:t>
            </w:r>
          </w:p>
          <w:p w14:paraId="76F62CB4" w14:textId="0A93C68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D1DDFB6" w14:textId="6234D923" w:rsidR="00BF1932" w:rsidRPr="0066409B" w:rsidRDefault="00BF1932" w:rsidP="00BF1932">
            <w:pPr>
              <w:rPr>
                <w:sz w:val="18"/>
                <w:szCs w:val="18"/>
              </w:rPr>
            </w:pPr>
            <w:r w:rsidRPr="0066409B">
              <w:rPr>
                <w:sz w:val="18"/>
                <w:szCs w:val="18"/>
                <w:lang w:eastAsia="fr-FR"/>
              </w:rPr>
              <w:t>D. BLASKO</w:t>
            </w:r>
          </w:p>
        </w:tc>
        <w:tc>
          <w:tcPr>
            <w:tcW w:w="428" w:type="pct"/>
          </w:tcPr>
          <w:p w14:paraId="5E1C3FBA" w14:textId="207B07F8" w:rsidR="00BF1932" w:rsidRPr="0066409B" w:rsidRDefault="00BF1932" w:rsidP="00BF1932">
            <w:pPr>
              <w:jc w:val="center"/>
              <w:rPr>
                <w:sz w:val="18"/>
                <w:szCs w:val="18"/>
              </w:rPr>
            </w:pPr>
            <w:r w:rsidRPr="0066409B">
              <w:rPr>
                <w:sz w:val="18"/>
                <w:szCs w:val="18"/>
                <w:lang w:eastAsia="fr-FR"/>
              </w:rPr>
              <w:t>2020</w:t>
            </w:r>
          </w:p>
        </w:tc>
        <w:tc>
          <w:tcPr>
            <w:tcW w:w="1649" w:type="pct"/>
          </w:tcPr>
          <w:p w14:paraId="2AED74A2"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72A045E3" w14:textId="77777777" w:rsidR="00BF1932" w:rsidRPr="009E6285" w:rsidRDefault="00BF1932" w:rsidP="00BF1932">
            <w:pPr>
              <w:contextualSpacing/>
              <w:rPr>
                <w:sz w:val="18"/>
                <w:szCs w:val="18"/>
                <w:lang w:val="en-US" w:eastAsia="fr-FR"/>
              </w:rPr>
            </w:pPr>
          </w:p>
          <w:p w14:paraId="09A609E8"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41D6C73F" w14:textId="77777777" w:rsidR="00BF1932" w:rsidRPr="004142EC" w:rsidRDefault="00BF1932" w:rsidP="00BF1932">
            <w:pPr>
              <w:contextualSpacing/>
              <w:rPr>
                <w:sz w:val="18"/>
                <w:szCs w:val="18"/>
                <w:lang w:val="en-GB" w:eastAsia="fr-FR"/>
              </w:rPr>
            </w:pPr>
            <w:r w:rsidRPr="004142EC">
              <w:rPr>
                <w:sz w:val="18"/>
                <w:szCs w:val="18"/>
                <w:lang w:val="en-GB" w:eastAsia="fr-FR"/>
              </w:rPr>
              <w:t>EU20-014-44</w:t>
            </w:r>
          </w:p>
          <w:p w14:paraId="67A69E0A" w14:textId="77777777" w:rsidR="00BF1932" w:rsidRPr="004142EC" w:rsidRDefault="00BF1932" w:rsidP="00BF1932">
            <w:pPr>
              <w:contextualSpacing/>
              <w:rPr>
                <w:sz w:val="18"/>
                <w:szCs w:val="18"/>
                <w:lang w:val="en-GB" w:eastAsia="fr-FR"/>
              </w:rPr>
            </w:pPr>
          </w:p>
          <w:p w14:paraId="7CC5B103" w14:textId="7E09E3E2"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4724B640" w14:textId="4F2F1853" w:rsidR="00BF1932" w:rsidRPr="0066409B" w:rsidRDefault="00BF1932" w:rsidP="00BF1932">
            <w:pPr>
              <w:jc w:val="center"/>
              <w:rPr>
                <w:sz w:val="18"/>
                <w:szCs w:val="18"/>
              </w:rPr>
            </w:pPr>
            <w:r w:rsidRPr="0066409B">
              <w:rPr>
                <w:sz w:val="18"/>
                <w:szCs w:val="18"/>
              </w:rPr>
              <w:t>N</w:t>
            </w:r>
          </w:p>
        </w:tc>
        <w:tc>
          <w:tcPr>
            <w:tcW w:w="399" w:type="pct"/>
          </w:tcPr>
          <w:p w14:paraId="6670A052" w14:textId="5CC51492"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9C35949" w14:textId="0FB31EE0"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264503C9" w14:textId="65B43830" w:rsidR="00BF1932" w:rsidRPr="0066409B" w:rsidRDefault="00BF1932" w:rsidP="00BF1932">
            <w:pPr>
              <w:jc w:val="center"/>
              <w:rPr>
                <w:sz w:val="18"/>
                <w:szCs w:val="18"/>
              </w:rPr>
            </w:pPr>
            <w:r w:rsidRPr="0066409B">
              <w:rPr>
                <w:sz w:val="18"/>
                <w:szCs w:val="18"/>
              </w:rPr>
              <w:t>Nufarm</w:t>
            </w:r>
          </w:p>
        </w:tc>
      </w:tr>
      <w:tr w:rsidR="00BF1932" w:rsidRPr="0066409B" w14:paraId="2AB240C5" w14:textId="77777777" w:rsidTr="004142EC">
        <w:trPr>
          <w:cantSplit/>
        </w:trPr>
        <w:tc>
          <w:tcPr>
            <w:tcW w:w="499" w:type="pct"/>
          </w:tcPr>
          <w:p w14:paraId="5C7857C6" w14:textId="77777777" w:rsidR="00BF1932" w:rsidRPr="0066409B" w:rsidRDefault="00BF1932" w:rsidP="00BF1932">
            <w:pPr>
              <w:jc w:val="left"/>
              <w:rPr>
                <w:sz w:val="18"/>
                <w:szCs w:val="18"/>
                <w:lang w:eastAsia="fr-FR"/>
              </w:rPr>
            </w:pPr>
            <w:r w:rsidRPr="0066409B">
              <w:rPr>
                <w:sz w:val="18"/>
                <w:szCs w:val="18"/>
                <w:lang w:eastAsia="fr-FR"/>
              </w:rPr>
              <w:t>KCP 6.2</w:t>
            </w:r>
          </w:p>
          <w:p w14:paraId="16ACE059" w14:textId="0FCC3EB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1276DC8" w14:textId="298FC382" w:rsidR="00BF1932" w:rsidRPr="0066409B" w:rsidRDefault="00BF1932" w:rsidP="00BF1932">
            <w:pPr>
              <w:rPr>
                <w:sz w:val="18"/>
                <w:szCs w:val="18"/>
              </w:rPr>
            </w:pPr>
            <w:r w:rsidRPr="0066409B">
              <w:rPr>
                <w:sz w:val="18"/>
                <w:szCs w:val="18"/>
                <w:lang w:eastAsia="fr-FR"/>
              </w:rPr>
              <w:t>D. BLASKO</w:t>
            </w:r>
          </w:p>
        </w:tc>
        <w:tc>
          <w:tcPr>
            <w:tcW w:w="428" w:type="pct"/>
          </w:tcPr>
          <w:p w14:paraId="60AB5504" w14:textId="0B4C2CD2" w:rsidR="00BF1932" w:rsidRPr="0066409B" w:rsidRDefault="00BF1932" w:rsidP="00BF1932">
            <w:pPr>
              <w:jc w:val="center"/>
              <w:rPr>
                <w:sz w:val="18"/>
                <w:szCs w:val="18"/>
              </w:rPr>
            </w:pPr>
            <w:r w:rsidRPr="0066409B">
              <w:rPr>
                <w:sz w:val="18"/>
                <w:szCs w:val="18"/>
                <w:lang w:eastAsia="fr-FR"/>
              </w:rPr>
              <w:t>2020</w:t>
            </w:r>
          </w:p>
        </w:tc>
        <w:tc>
          <w:tcPr>
            <w:tcW w:w="1649" w:type="pct"/>
          </w:tcPr>
          <w:p w14:paraId="0460188F"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759AD620" w14:textId="77777777" w:rsidR="00BF1932" w:rsidRPr="009E6285" w:rsidRDefault="00BF1932" w:rsidP="00BF1932">
            <w:pPr>
              <w:contextualSpacing/>
              <w:rPr>
                <w:sz w:val="18"/>
                <w:szCs w:val="18"/>
                <w:lang w:val="en-US" w:eastAsia="fr-FR"/>
              </w:rPr>
            </w:pPr>
          </w:p>
          <w:p w14:paraId="501581F6"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6427896A" w14:textId="77777777" w:rsidR="00BF1932" w:rsidRPr="004142EC" w:rsidRDefault="00BF1932" w:rsidP="00BF1932">
            <w:pPr>
              <w:contextualSpacing/>
              <w:rPr>
                <w:sz w:val="18"/>
                <w:szCs w:val="18"/>
                <w:lang w:val="en-GB" w:eastAsia="fr-FR"/>
              </w:rPr>
            </w:pPr>
            <w:r w:rsidRPr="004142EC">
              <w:rPr>
                <w:sz w:val="18"/>
                <w:szCs w:val="18"/>
                <w:lang w:val="en-GB" w:eastAsia="fr-FR"/>
              </w:rPr>
              <w:t>EU20-014-45</w:t>
            </w:r>
          </w:p>
          <w:p w14:paraId="5BCF998C" w14:textId="77777777" w:rsidR="00BF1932" w:rsidRPr="004142EC" w:rsidRDefault="00BF1932" w:rsidP="00BF1932">
            <w:pPr>
              <w:contextualSpacing/>
              <w:rPr>
                <w:sz w:val="18"/>
                <w:szCs w:val="18"/>
                <w:lang w:val="en-GB" w:eastAsia="fr-FR"/>
              </w:rPr>
            </w:pPr>
          </w:p>
          <w:p w14:paraId="27E95F9C" w14:textId="46427B3B"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3F05AADB" w14:textId="4DDC67D9" w:rsidR="00BF1932" w:rsidRPr="0066409B" w:rsidRDefault="00BF1932" w:rsidP="00BF1932">
            <w:pPr>
              <w:jc w:val="center"/>
              <w:rPr>
                <w:sz w:val="18"/>
                <w:szCs w:val="18"/>
              </w:rPr>
            </w:pPr>
            <w:r w:rsidRPr="0066409B">
              <w:rPr>
                <w:sz w:val="18"/>
                <w:szCs w:val="18"/>
              </w:rPr>
              <w:t>N</w:t>
            </w:r>
          </w:p>
        </w:tc>
        <w:tc>
          <w:tcPr>
            <w:tcW w:w="399" w:type="pct"/>
          </w:tcPr>
          <w:p w14:paraId="57785C76" w14:textId="1B88C49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F8010F4" w14:textId="68EA25F3"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2F1744AC" w14:textId="79BEC05A" w:rsidR="00BF1932" w:rsidRPr="0066409B" w:rsidRDefault="00BF1932" w:rsidP="00BF1932">
            <w:pPr>
              <w:jc w:val="center"/>
              <w:rPr>
                <w:sz w:val="18"/>
                <w:szCs w:val="18"/>
              </w:rPr>
            </w:pPr>
            <w:r w:rsidRPr="0066409B">
              <w:rPr>
                <w:sz w:val="18"/>
                <w:szCs w:val="18"/>
              </w:rPr>
              <w:t>Nufarm</w:t>
            </w:r>
          </w:p>
        </w:tc>
      </w:tr>
      <w:tr w:rsidR="00BF1932" w:rsidRPr="0066409B" w14:paraId="248F0B37" w14:textId="77777777" w:rsidTr="004142EC">
        <w:trPr>
          <w:cantSplit/>
        </w:trPr>
        <w:tc>
          <w:tcPr>
            <w:tcW w:w="499" w:type="pct"/>
          </w:tcPr>
          <w:p w14:paraId="7F7E6B6F" w14:textId="77777777" w:rsidR="00BF1932" w:rsidRPr="0066409B" w:rsidRDefault="00BF1932" w:rsidP="00BF1932">
            <w:pPr>
              <w:jc w:val="left"/>
              <w:rPr>
                <w:sz w:val="18"/>
                <w:szCs w:val="18"/>
                <w:lang w:eastAsia="fr-FR"/>
              </w:rPr>
            </w:pPr>
            <w:r w:rsidRPr="0066409B">
              <w:rPr>
                <w:sz w:val="18"/>
                <w:szCs w:val="18"/>
                <w:lang w:eastAsia="fr-FR"/>
              </w:rPr>
              <w:t>KCP 6.2</w:t>
            </w:r>
          </w:p>
          <w:p w14:paraId="136B8795" w14:textId="2FEC7BD5"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F3D1395" w14:textId="1E57739F" w:rsidR="00BF1932" w:rsidRPr="0066409B" w:rsidRDefault="00BF1932" w:rsidP="00BF1932">
            <w:pPr>
              <w:rPr>
                <w:sz w:val="18"/>
                <w:szCs w:val="18"/>
              </w:rPr>
            </w:pPr>
            <w:r w:rsidRPr="0066409B">
              <w:rPr>
                <w:sz w:val="18"/>
                <w:szCs w:val="18"/>
                <w:lang w:eastAsia="fr-FR"/>
              </w:rPr>
              <w:t>D. BLASKO</w:t>
            </w:r>
          </w:p>
        </w:tc>
        <w:tc>
          <w:tcPr>
            <w:tcW w:w="428" w:type="pct"/>
          </w:tcPr>
          <w:p w14:paraId="0524F44E" w14:textId="1BFB5B0D" w:rsidR="00BF1932" w:rsidRPr="0066409B" w:rsidRDefault="00BF1932" w:rsidP="00BF1932">
            <w:pPr>
              <w:jc w:val="center"/>
              <w:rPr>
                <w:sz w:val="18"/>
                <w:szCs w:val="18"/>
              </w:rPr>
            </w:pPr>
            <w:r w:rsidRPr="0066409B">
              <w:rPr>
                <w:sz w:val="18"/>
                <w:szCs w:val="18"/>
                <w:lang w:eastAsia="fr-FR"/>
              </w:rPr>
              <w:t>2020</w:t>
            </w:r>
          </w:p>
        </w:tc>
        <w:tc>
          <w:tcPr>
            <w:tcW w:w="1649" w:type="pct"/>
          </w:tcPr>
          <w:p w14:paraId="14E0D5B8"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1073BF13" w14:textId="77777777" w:rsidR="00BF1932" w:rsidRPr="009E6285" w:rsidRDefault="00BF1932" w:rsidP="00BF1932">
            <w:pPr>
              <w:contextualSpacing/>
              <w:rPr>
                <w:sz w:val="18"/>
                <w:szCs w:val="18"/>
                <w:lang w:val="en-US" w:eastAsia="fr-FR"/>
              </w:rPr>
            </w:pPr>
          </w:p>
          <w:p w14:paraId="4375FD77"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20899599" w14:textId="77777777" w:rsidR="00BF1932" w:rsidRPr="004142EC" w:rsidRDefault="00BF1932" w:rsidP="00BF1932">
            <w:pPr>
              <w:contextualSpacing/>
              <w:rPr>
                <w:sz w:val="18"/>
                <w:szCs w:val="18"/>
                <w:lang w:val="en-GB" w:eastAsia="fr-FR"/>
              </w:rPr>
            </w:pPr>
            <w:r w:rsidRPr="004142EC">
              <w:rPr>
                <w:sz w:val="18"/>
                <w:szCs w:val="18"/>
                <w:lang w:val="en-GB" w:eastAsia="fr-FR"/>
              </w:rPr>
              <w:t>EU20-014-46</w:t>
            </w:r>
          </w:p>
          <w:p w14:paraId="593CE07A" w14:textId="77777777" w:rsidR="00BF1932" w:rsidRPr="004142EC" w:rsidRDefault="00BF1932" w:rsidP="00BF1932">
            <w:pPr>
              <w:contextualSpacing/>
              <w:rPr>
                <w:sz w:val="18"/>
                <w:szCs w:val="18"/>
                <w:lang w:val="en-GB" w:eastAsia="fr-FR"/>
              </w:rPr>
            </w:pPr>
          </w:p>
          <w:p w14:paraId="75BCF826" w14:textId="0F7C969E"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6D88C343" w14:textId="25E63E2C" w:rsidR="00BF1932" w:rsidRPr="0066409B" w:rsidRDefault="00BF1932" w:rsidP="00BF1932">
            <w:pPr>
              <w:jc w:val="center"/>
              <w:rPr>
                <w:sz w:val="18"/>
                <w:szCs w:val="18"/>
              </w:rPr>
            </w:pPr>
            <w:r w:rsidRPr="0066409B">
              <w:rPr>
                <w:sz w:val="18"/>
                <w:szCs w:val="18"/>
              </w:rPr>
              <w:t>N</w:t>
            </w:r>
          </w:p>
        </w:tc>
        <w:tc>
          <w:tcPr>
            <w:tcW w:w="399" w:type="pct"/>
          </w:tcPr>
          <w:p w14:paraId="32B7CC1D" w14:textId="0CEBF30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01E483B" w14:textId="52D7339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34C5D527" w14:textId="24E36F8B" w:rsidR="00BF1932" w:rsidRPr="0066409B" w:rsidRDefault="00BF1932" w:rsidP="00BF1932">
            <w:pPr>
              <w:jc w:val="center"/>
              <w:rPr>
                <w:sz w:val="18"/>
                <w:szCs w:val="18"/>
              </w:rPr>
            </w:pPr>
            <w:r w:rsidRPr="0066409B">
              <w:rPr>
                <w:sz w:val="18"/>
                <w:szCs w:val="18"/>
              </w:rPr>
              <w:t>Nufarm</w:t>
            </w:r>
          </w:p>
        </w:tc>
      </w:tr>
      <w:tr w:rsidR="00BF1932" w:rsidRPr="0066409B" w14:paraId="6E8EBB35" w14:textId="77777777" w:rsidTr="004142EC">
        <w:trPr>
          <w:cantSplit/>
        </w:trPr>
        <w:tc>
          <w:tcPr>
            <w:tcW w:w="499" w:type="pct"/>
          </w:tcPr>
          <w:p w14:paraId="39AAED43" w14:textId="77777777" w:rsidR="00BF1932" w:rsidRPr="0066409B" w:rsidRDefault="00BF1932" w:rsidP="00BF1932">
            <w:pPr>
              <w:jc w:val="left"/>
              <w:rPr>
                <w:sz w:val="18"/>
                <w:szCs w:val="18"/>
                <w:lang w:eastAsia="fr-FR"/>
              </w:rPr>
            </w:pPr>
            <w:r w:rsidRPr="0066409B">
              <w:rPr>
                <w:sz w:val="18"/>
                <w:szCs w:val="18"/>
                <w:lang w:eastAsia="fr-FR"/>
              </w:rPr>
              <w:t>KCP 6.2</w:t>
            </w:r>
          </w:p>
          <w:p w14:paraId="1EAE12DA" w14:textId="6D5CF03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715EED1" w14:textId="217855C2" w:rsidR="00BF1932" w:rsidRPr="0066409B" w:rsidRDefault="00BF1932" w:rsidP="00BF1932">
            <w:pPr>
              <w:rPr>
                <w:sz w:val="18"/>
                <w:szCs w:val="18"/>
              </w:rPr>
            </w:pPr>
            <w:r w:rsidRPr="0066409B">
              <w:rPr>
                <w:sz w:val="18"/>
                <w:szCs w:val="18"/>
                <w:lang w:eastAsia="fr-FR"/>
              </w:rPr>
              <w:t>I.ENE</w:t>
            </w:r>
          </w:p>
        </w:tc>
        <w:tc>
          <w:tcPr>
            <w:tcW w:w="428" w:type="pct"/>
          </w:tcPr>
          <w:p w14:paraId="3F77958D" w14:textId="207EBCFC" w:rsidR="00BF1932" w:rsidRPr="0066409B" w:rsidRDefault="00BF1932" w:rsidP="00BF1932">
            <w:pPr>
              <w:jc w:val="center"/>
              <w:rPr>
                <w:sz w:val="18"/>
                <w:szCs w:val="18"/>
              </w:rPr>
            </w:pPr>
            <w:r w:rsidRPr="0066409B">
              <w:rPr>
                <w:sz w:val="18"/>
                <w:szCs w:val="18"/>
                <w:lang w:eastAsia="fr-FR"/>
              </w:rPr>
              <w:t>2020</w:t>
            </w:r>
          </w:p>
        </w:tc>
        <w:tc>
          <w:tcPr>
            <w:tcW w:w="1649" w:type="pct"/>
          </w:tcPr>
          <w:p w14:paraId="3924CA4B"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5371624E" w14:textId="77777777" w:rsidR="00BF1932" w:rsidRPr="009E6285" w:rsidRDefault="00BF1932" w:rsidP="00BF1932">
            <w:pPr>
              <w:contextualSpacing/>
              <w:rPr>
                <w:sz w:val="18"/>
                <w:szCs w:val="18"/>
                <w:lang w:val="en-US" w:eastAsia="fr-FR"/>
              </w:rPr>
            </w:pPr>
          </w:p>
          <w:p w14:paraId="3FD539FB"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721E1E62" w14:textId="77777777" w:rsidR="00BF1932" w:rsidRPr="009E6285" w:rsidRDefault="00BF1932" w:rsidP="00BF1932">
            <w:pPr>
              <w:contextualSpacing/>
              <w:rPr>
                <w:sz w:val="18"/>
                <w:szCs w:val="18"/>
                <w:lang w:val="en-US" w:eastAsia="fr-FR"/>
              </w:rPr>
            </w:pPr>
            <w:r w:rsidRPr="009E6285">
              <w:rPr>
                <w:sz w:val="18"/>
                <w:szCs w:val="18"/>
                <w:lang w:val="en-US" w:eastAsia="fr-FR"/>
              </w:rPr>
              <w:t>EU20-014-47</w:t>
            </w:r>
          </w:p>
          <w:p w14:paraId="08808B64" w14:textId="77777777" w:rsidR="00BF1932" w:rsidRPr="009E6285" w:rsidRDefault="00BF1932" w:rsidP="00BF1932">
            <w:pPr>
              <w:contextualSpacing/>
              <w:rPr>
                <w:sz w:val="18"/>
                <w:szCs w:val="18"/>
                <w:lang w:val="en-US" w:eastAsia="fr-FR"/>
              </w:rPr>
            </w:pPr>
          </w:p>
          <w:p w14:paraId="69B122F4" w14:textId="4670437C"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4B96D796" w14:textId="443ADDBF" w:rsidR="00BF1932" w:rsidRPr="0066409B" w:rsidRDefault="00BF1932" w:rsidP="00BF1932">
            <w:pPr>
              <w:jc w:val="center"/>
              <w:rPr>
                <w:sz w:val="18"/>
                <w:szCs w:val="18"/>
              </w:rPr>
            </w:pPr>
            <w:r w:rsidRPr="0066409B">
              <w:rPr>
                <w:sz w:val="18"/>
                <w:szCs w:val="18"/>
              </w:rPr>
              <w:t>N</w:t>
            </w:r>
          </w:p>
        </w:tc>
        <w:tc>
          <w:tcPr>
            <w:tcW w:w="399" w:type="pct"/>
          </w:tcPr>
          <w:p w14:paraId="74D97360" w14:textId="2159AF5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52C1A91" w14:textId="08A89D56"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8040DB6" w14:textId="47A8A1F7" w:rsidR="00BF1932" w:rsidRPr="0066409B" w:rsidRDefault="00BF1932" w:rsidP="00BF1932">
            <w:pPr>
              <w:jc w:val="center"/>
              <w:rPr>
                <w:sz w:val="18"/>
                <w:szCs w:val="18"/>
              </w:rPr>
            </w:pPr>
            <w:r w:rsidRPr="0066409B">
              <w:rPr>
                <w:sz w:val="18"/>
                <w:szCs w:val="18"/>
              </w:rPr>
              <w:t>Nufarm</w:t>
            </w:r>
          </w:p>
        </w:tc>
      </w:tr>
      <w:tr w:rsidR="00BF1932" w:rsidRPr="0066409B" w14:paraId="18CBE46E" w14:textId="77777777" w:rsidTr="004142EC">
        <w:trPr>
          <w:cantSplit/>
        </w:trPr>
        <w:tc>
          <w:tcPr>
            <w:tcW w:w="499" w:type="pct"/>
          </w:tcPr>
          <w:p w14:paraId="5BD9C2D0" w14:textId="77777777" w:rsidR="00BF1932" w:rsidRPr="0066409B" w:rsidRDefault="00BF1932" w:rsidP="00BF1932">
            <w:pPr>
              <w:jc w:val="left"/>
              <w:rPr>
                <w:sz w:val="18"/>
                <w:szCs w:val="18"/>
                <w:lang w:eastAsia="fr-FR"/>
              </w:rPr>
            </w:pPr>
            <w:r w:rsidRPr="0066409B">
              <w:rPr>
                <w:sz w:val="18"/>
                <w:szCs w:val="18"/>
                <w:lang w:eastAsia="fr-FR"/>
              </w:rPr>
              <w:t>KCP 6.2</w:t>
            </w:r>
          </w:p>
          <w:p w14:paraId="74B0D404" w14:textId="4C138C70"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EC28FB8" w14:textId="24FF8D97" w:rsidR="00BF1932" w:rsidRPr="0066409B" w:rsidRDefault="00BF1932" w:rsidP="00BF1932">
            <w:pPr>
              <w:rPr>
                <w:sz w:val="18"/>
                <w:szCs w:val="18"/>
              </w:rPr>
            </w:pPr>
            <w:r w:rsidRPr="0066409B">
              <w:rPr>
                <w:sz w:val="18"/>
                <w:szCs w:val="18"/>
                <w:lang w:eastAsia="fr-FR"/>
              </w:rPr>
              <w:t>I.ENE</w:t>
            </w:r>
          </w:p>
        </w:tc>
        <w:tc>
          <w:tcPr>
            <w:tcW w:w="428" w:type="pct"/>
          </w:tcPr>
          <w:p w14:paraId="49105FD5" w14:textId="7AE798B8" w:rsidR="00BF1932" w:rsidRPr="0066409B" w:rsidRDefault="00BF1932" w:rsidP="00BF1932">
            <w:pPr>
              <w:jc w:val="center"/>
              <w:rPr>
                <w:sz w:val="18"/>
                <w:szCs w:val="18"/>
              </w:rPr>
            </w:pPr>
            <w:r w:rsidRPr="0066409B">
              <w:rPr>
                <w:sz w:val="18"/>
                <w:szCs w:val="18"/>
                <w:lang w:eastAsia="fr-FR"/>
              </w:rPr>
              <w:t>2020</w:t>
            </w:r>
          </w:p>
        </w:tc>
        <w:tc>
          <w:tcPr>
            <w:tcW w:w="1649" w:type="pct"/>
          </w:tcPr>
          <w:p w14:paraId="21DAB3E5"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5E342524" w14:textId="77777777" w:rsidR="00BF1932" w:rsidRPr="009E6285" w:rsidRDefault="00BF1932" w:rsidP="00BF1932">
            <w:pPr>
              <w:contextualSpacing/>
              <w:rPr>
                <w:sz w:val="18"/>
                <w:szCs w:val="18"/>
                <w:lang w:val="en-US" w:eastAsia="fr-FR"/>
              </w:rPr>
            </w:pPr>
          </w:p>
          <w:p w14:paraId="1181C4D3"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3A6897F6" w14:textId="77777777" w:rsidR="00BF1932" w:rsidRPr="009E6285" w:rsidRDefault="00BF1932" w:rsidP="00BF1932">
            <w:pPr>
              <w:contextualSpacing/>
              <w:rPr>
                <w:sz w:val="18"/>
                <w:szCs w:val="18"/>
                <w:lang w:val="en-US" w:eastAsia="fr-FR"/>
              </w:rPr>
            </w:pPr>
            <w:r w:rsidRPr="009E6285">
              <w:rPr>
                <w:sz w:val="18"/>
                <w:szCs w:val="18"/>
                <w:lang w:val="en-US" w:eastAsia="fr-FR"/>
              </w:rPr>
              <w:t>EU20-014-48</w:t>
            </w:r>
          </w:p>
          <w:p w14:paraId="599A92E1" w14:textId="77777777" w:rsidR="00BF1932" w:rsidRPr="009E6285" w:rsidRDefault="00BF1932" w:rsidP="00BF1932">
            <w:pPr>
              <w:contextualSpacing/>
              <w:rPr>
                <w:sz w:val="18"/>
                <w:szCs w:val="18"/>
                <w:lang w:val="en-US" w:eastAsia="fr-FR"/>
              </w:rPr>
            </w:pPr>
          </w:p>
          <w:p w14:paraId="14394DFE" w14:textId="1A01ABC4"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7571B40E" w14:textId="2B5A63A3" w:rsidR="00BF1932" w:rsidRPr="0066409B" w:rsidRDefault="00BF1932" w:rsidP="00BF1932">
            <w:pPr>
              <w:jc w:val="center"/>
              <w:rPr>
                <w:sz w:val="18"/>
                <w:szCs w:val="18"/>
              </w:rPr>
            </w:pPr>
            <w:r w:rsidRPr="0066409B">
              <w:rPr>
                <w:sz w:val="18"/>
                <w:szCs w:val="18"/>
              </w:rPr>
              <w:t>N</w:t>
            </w:r>
          </w:p>
        </w:tc>
        <w:tc>
          <w:tcPr>
            <w:tcW w:w="399" w:type="pct"/>
          </w:tcPr>
          <w:p w14:paraId="2615726D" w14:textId="45AD351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FD38476" w14:textId="20D9804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08D5393" w14:textId="531AF8FC" w:rsidR="00BF1932" w:rsidRPr="0066409B" w:rsidRDefault="00BF1932" w:rsidP="00BF1932">
            <w:pPr>
              <w:jc w:val="center"/>
              <w:rPr>
                <w:sz w:val="18"/>
                <w:szCs w:val="18"/>
              </w:rPr>
            </w:pPr>
            <w:r w:rsidRPr="0066409B">
              <w:rPr>
                <w:sz w:val="18"/>
                <w:szCs w:val="18"/>
              </w:rPr>
              <w:t>Nufarm</w:t>
            </w:r>
          </w:p>
        </w:tc>
      </w:tr>
      <w:tr w:rsidR="00BF1932" w:rsidRPr="0066409B" w14:paraId="51655FB4" w14:textId="77777777" w:rsidTr="004142EC">
        <w:trPr>
          <w:cantSplit/>
        </w:trPr>
        <w:tc>
          <w:tcPr>
            <w:tcW w:w="499" w:type="pct"/>
          </w:tcPr>
          <w:p w14:paraId="4D273281" w14:textId="77777777" w:rsidR="00BF1932" w:rsidRPr="0066409B" w:rsidRDefault="00BF1932" w:rsidP="00BF1932">
            <w:pPr>
              <w:jc w:val="left"/>
              <w:rPr>
                <w:sz w:val="18"/>
                <w:szCs w:val="18"/>
                <w:lang w:eastAsia="fr-FR"/>
              </w:rPr>
            </w:pPr>
            <w:r w:rsidRPr="0066409B">
              <w:rPr>
                <w:sz w:val="18"/>
                <w:szCs w:val="18"/>
                <w:lang w:eastAsia="fr-FR"/>
              </w:rPr>
              <w:t>KCP 6.2</w:t>
            </w:r>
          </w:p>
          <w:p w14:paraId="61070203" w14:textId="73C95075"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4E513D1" w14:textId="0D20914B" w:rsidR="00BF1932" w:rsidRPr="0066409B" w:rsidRDefault="00BF1932" w:rsidP="00BF1932">
            <w:pPr>
              <w:rPr>
                <w:sz w:val="18"/>
                <w:szCs w:val="18"/>
              </w:rPr>
            </w:pPr>
            <w:r w:rsidRPr="0066409B">
              <w:rPr>
                <w:sz w:val="18"/>
                <w:szCs w:val="18"/>
                <w:lang w:eastAsia="fr-FR"/>
              </w:rPr>
              <w:t>I.ENE</w:t>
            </w:r>
          </w:p>
        </w:tc>
        <w:tc>
          <w:tcPr>
            <w:tcW w:w="428" w:type="pct"/>
          </w:tcPr>
          <w:p w14:paraId="433613E4" w14:textId="3572963B" w:rsidR="00BF1932" w:rsidRPr="0066409B" w:rsidRDefault="00BF1932" w:rsidP="00BF1932">
            <w:pPr>
              <w:jc w:val="center"/>
              <w:rPr>
                <w:sz w:val="18"/>
                <w:szCs w:val="18"/>
              </w:rPr>
            </w:pPr>
            <w:r w:rsidRPr="0066409B">
              <w:rPr>
                <w:sz w:val="18"/>
                <w:szCs w:val="18"/>
                <w:lang w:eastAsia="fr-FR"/>
              </w:rPr>
              <w:t>2020</w:t>
            </w:r>
          </w:p>
        </w:tc>
        <w:tc>
          <w:tcPr>
            <w:tcW w:w="1649" w:type="pct"/>
          </w:tcPr>
          <w:p w14:paraId="07FA20D1"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21C99B10" w14:textId="77777777" w:rsidR="00BF1932" w:rsidRPr="009E6285" w:rsidRDefault="00BF1932" w:rsidP="00BF1932">
            <w:pPr>
              <w:contextualSpacing/>
              <w:rPr>
                <w:sz w:val="18"/>
                <w:szCs w:val="18"/>
                <w:lang w:val="en-US" w:eastAsia="fr-FR"/>
              </w:rPr>
            </w:pPr>
          </w:p>
          <w:p w14:paraId="4E4E83F0"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352860D6" w14:textId="77777777" w:rsidR="00BF1932" w:rsidRPr="009E6285" w:rsidRDefault="00BF1932" w:rsidP="00BF1932">
            <w:pPr>
              <w:contextualSpacing/>
              <w:rPr>
                <w:sz w:val="18"/>
                <w:szCs w:val="18"/>
                <w:lang w:val="en-US" w:eastAsia="fr-FR"/>
              </w:rPr>
            </w:pPr>
            <w:r w:rsidRPr="009E6285">
              <w:rPr>
                <w:sz w:val="18"/>
                <w:szCs w:val="18"/>
                <w:lang w:val="en-US" w:eastAsia="fr-FR"/>
              </w:rPr>
              <w:t>EU20-014-49</w:t>
            </w:r>
          </w:p>
          <w:p w14:paraId="6917B2A1" w14:textId="77777777" w:rsidR="00BF1932" w:rsidRPr="009E6285" w:rsidRDefault="00BF1932" w:rsidP="00BF1932">
            <w:pPr>
              <w:contextualSpacing/>
              <w:rPr>
                <w:sz w:val="18"/>
                <w:szCs w:val="18"/>
                <w:lang w:val="en-US" w:eastAsia="fr-FR"/>
              </w:rPr>
            </w:pPr>
          </w:p>
          <w:p w14:paraId="0CA5D8F0" w14:textId="4D2CAFDE"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51803120" w14:textId="4CCEC98B" w:rsidR="00BF1932" w:rsidRPr="0066409B" w:rsidRDefault="00BF1932" w:rsidP="00BF1932">
            <w:pPr>
              <w:jc w:val="center"/>
              <w:rPr>
                <w:sz w:val="18"/>
                <w:szCs w:val="18"/>
              </w:rPr>
            </w:pPr>
            <w:r w:rsidRPr="0066409B">
              <w:rPr>
                <w:sz w:val="18"/>
                <w:szCs w:val="18"/>
              </w:rPr>
              <w:t>N</w:t>
            </w:r>
          </w:p>
        </w:tc>
        <w:tc>
          <w:tcPr>
            <w:tcW w:w="399" w:type="pct"/>
          </w:tcPr>
          <w:p w14:paraId="3DE96C78" w14:textId="3416A5D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EF31B40" w14:textId="63E55331"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0F69300F" w14:textId="6FB56513" w:rsidR="00BF1932" w:rsidRPr="0066409B" w:rsidRDefault="00BF1932" w:rsidP="00BF1932">
            <w:pPr>
              <w:jc w:val="center"/>
              <w:rPr>
                <w:sz w:val="18"/>
                <w:szCs w:val="18"/>
              </w:rPr>
            </w:pPr>
            <w:r w:rsidRPr="0066409B">
              <w:rPr>
                <w:sz w:val="18"/>
                <w:szCs w:val="18"/>
              </w:rPr>
              <w:t>Nufarm</w:t>
            </w:r>
          </w:p>
        </w:tc>
      </w:tr>
      <w:tr w:rsidR="00BF1932" w:rsidRPr="0066409B" w14:paraId="3188B221" w14:textId="77777777" w:rsidTr="004142EC">
        <w:trPr>
          <w:cantSplit/>
        </w:trPr>
        <w:tc>
          <w:tcPr>
            <w:tcW w:w="499" w:type="pct"/>
          </w:tcPr>
          <w:p w14:paraId="4663A845" w14:textId="77777777" w:rsidR="00BF1932" w:rsidRPr="0066409B" w:rsidRDefault="00BF1932" w:rsidP="00BF1932">
            <w:pPr>
              <w:jc w:val="left"/>
              <w:rPr>
                <w:sz w:val="18"/>
                <w:szCs w:val="18"/>
                <w:lang w:eastAsia="fr-FR"/>
              </w:rPr>
            </w:pPr>
            <w:r w:rsidRPr="0066409B">
              <w:rPr>
                <w:sz w:val="18"/>
                <w:szCs w:val="18"/>
                <w:lang w:eastAsia="fr-FR"/>
              </w:rPr>
              <w:t>KCP 6.2</w:t>
            </w:r>
          </w:p>
          <w:p w14:paraId="39155555" w14:textId="783B49F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27768A9" w14:textId="15925078" w:rsidR="00BF1932" w:rsidRPr="0066409B" w:rsidRDefault="00BF1932" w:rsidP="00BF1932">
            <w:pPr>
              <w:rPr>
                <w:sz w:val="18"/>
                <w:szCs w:val="18"/>
              </w:rPr>
            </w:pPr>
            <w:r w:rsidRPr="0066409B">
              <w:rPr>
                <w:sz w:val="18"/>
                <w:szCs w:val="18"/>
                <w:lang w:eastAsia="fr-FR"/>
              </w:rPr>
              <w:t>I.ENE</w:t>
            </w:r>
          </w:p>
        </w:tc>
        <w:tc>
          <w:tcPr>
            <w:tcW w:w="428" w:type="pct"/>
          </w:tcPr>
          <w:p w14:paraId="39F6D983" w14:textId="2925D241" w:rsidR="00BF1932" w:rsidRPr="0066409B" w:rsidRDefault="00BF1932" w:rsidP="00BF1932">
            <w:pPr>
              <w:jc w:val="center"/>
              <w:rPr>
                <w:sz w:val="18"/>
                <w:szCs w:val="18"/>
              </w:rPr>
            </w:pPr>
            <w:r w:rsidRPr="0066409B">
              <w:rPr>
                <w:sz w:val="18"/>
                <w:szCs w:val="18"/>
                <w:lang w:eastAsia="fr-FR"/>
              </w:rPr>
              <w:t>2020</w:t>
            </w:r>
          </w:p>
        </w:tc>
        <w:tc>
          <w:tcPr>
            <w:tcW w:w="1649" w:type="pct"/>
          </w:tcPr>
          <w:p w14:paraId="2AFFC61B" w14:textId="77777777" w:rsidR="00BF1932" w:rsidRPr="009E6285" w:rsidRDefault="00BF1932" w:rsidP="00BF1932">
            <w:pPr>
              <w:contextualSpacing/>
              <w:rPr>
                <w:sz w:val="18"/>
                <w:szCs w:val="18"/>
                <w:lang w:val="en-US" w:eastAsia="fr-FR"/>
              </w:rPr>
            </w:pPr>
            <w:r w:rsidRPr="009E6285">
              <w:rPr>
                <w:sz w:val="18"/>
                <w:szCs w:val="18"/>
                <w:lang w:val="en-US" w:eastAsia="fr-FR"/>
              </w:rPr>
              <w:t>PTZ autumn efficacy trials on OSR with focus on LEPTMA.</w:t>
            </w:r>
          </w:p>
          <w:p w14:paraId="315FC005" w14:textId="77777777" w:rsidR="00BF1932" w:rsidRPr="009E6285" w:rsidRDefault="00BF1932" w:rsidP="00BF1932">
            <w:pPr>
              <w:contextualSpacing/>
              <w:rPr>
                <w:sz w:val="18"/>
                <w:szCs w:val="18"/>
                <w:lang w:val="en-US" w:eastAsia="fr-FR"/>
              </w:rPr>
            </w:pPr>
          </w:p>
          <w:p w14:paraId="41563ADC"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241CE8DC" w14:textId="77777777" w:rsidR="00BF1932" w:rsidRPr="009E6285" w:rsidRDefault="00BF1932" w:rsidP="00BF1932">
            <w:pPr>
              <w:contextualSpacing/>
              <w:rPr>
                <w:sz w:val="18"/>
                <w:szCs w:val="18"/>
                <w:lang w:val="en-US" w:eastAsia="fr-FR"/>
              </w:rPr>
            </w:pPr>
            <w:r w:rsidRPr="009E6285">
              <w:rPr>
                <w:sz w:val="18"/>
                <w:szCs w:val="18"/>
                <w:lang w:val="en-US" w:eastAsia="fr-FR"/>
              </w:rPr>
              <w:t>EU20-014-50</w:t>
            </w:r>
          </w:p>
          <w:p w14:paraId="041DF8B9" w14:textId="77777777" w:rsidR="00BF1932" w:rsidRPr="009E6285" w:rsidRDefault="00BF1932" w:rsidP="00BF1932">
            <w:pPr>
              <w:contextualSpacing/>
              <w:rPr>
                <w:sz w:val="18"/>
                <w:szCs w:val="18"/>
                <w:lang w:val="en-US" w:eastAsia="fr-FR"/>
              </w:rPr>
            </w:pPr>
          </w:p>
          <w:p w14:paraId="4E034052" w14:textId="0CDB788C"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6DC77070" w14:textId="1CF387C9" w:rsidR="00BF1932" w:rsidRPr="0066409B" w:rsidRDefault="00BF1932" w:rsidP="00BF1932">
            <w:pPr>
              <w:jc w:val="center"/>
              <w:rPr>
                <w:sz w:val="18"/>
                <w:szCs w:val="18"/>
              </w:rPr>
            </w:pPr>
            <w:r w:rsidRPr="0066409B">
              <w:rPr>
                <w:sz w:val="18"/>
                <w:szCs w:val="18"/>
              </w:rPr>
              <w:t>N</w:t>
            </w:r>
          </w:p>
        </w:tc>
        <w:tc>
          <w:tcPr>
            <w:tcW w:w="399" w:type="pct"/>
          </w:tcPr>
          <w:p w14:paraId="1731730C" w14:textId="45ACE37D"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F175EA9" w14:textId="14A0187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1E97684A" w14:textId="5CD74FD7" w:rsidR="00BF1932" w:rsidRPr="0066409B" w:rsidRDefault="00BF1932" w:rsidP="00BF1932">
            <w:pPr>
              <w:jc w:val="center"/>
              <w:rPr>
                <w:sz w:val="18"/>
                <w:szCs w:val="18"/>
              </w:rPr>
            </w:pPr>
            <w:r w:rsidRPr="0066409B">
              <w:rPr>
                <w:sz w:val="18"/>
                <w:szCs w:val="18"/>
              </w:rPr>
              <w:t>Nufarm</w:t>
            </w:r>
          </w:p>
        </w:tc>
      </w:tr>
      <w:tr w:rsidR="00BF1932" w:rsidRPr="0066409B" w14:paraId="74CBB0A5" w14:textId="77777777" w:rsidTr="004142EC">
        <w:trPr>
          <w:cantSplit/>
        </w:trPr>
        <w:tc>
          <w:tcPr>
            <w:tcW w:w="499" w:type="pct"/>
          </w:tcPr>
          <w:p w14:paraId="5AAC5432" w14:textId="77777777" w:rsidR="00BF1932" w:rsidRPr="0066409B" w:rsidRDefault="00BF1932" w:rsidP="00BF1932">
            <w:pPr>
              <w:jc w:val="left"/>
              <w:rPr>
                <w:sz w:val="18"/>
                <w:szCs w:val="18"/>
                <w:lang w:eastAsia="fr-FR"/>
              </w:rPr>
            </w:pPr>
            <w:r w:rsidRPr="0066409B">
              <w:rPr>
                <w:sz w:val="18"/>
                <w:szCs w:val="18"/>
                <w:lang w:eastAsia="fr-FR"/>
              </w:rPr>
              <w:t>KCP 6.2</w:t>
            </w:r>
          </w:p>
          <w:p w14:paraId="63B3152B" w14:textId="2026EAF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840112C" w14:textId="1011CA2C" w:rsidR="00BF1932" w:rsidRPr="0066409B" w:rsidRDefault="00BF1932" w:rsidP="00BF1932">
            <w:pPr>
              <w:rPr>
                <w:sz w:val="18"/>
                <w:szCs w:val="18"/>
              </w:rPr>
            </w:pPr>
            <w:r w:rsidRPr="0066409B">
              <w:rPr>
                <w:sz w:val="18"/>
                <w:szCs w:val="18"/>
                <w:lang w:eastAsia="fr-FR"/>
              </w:rPr>
              <w:t>D. BLASKO</w:t>
            </w:r>
          </w:p>
        </w:tc>
        <w:tc>
          <w:tcPr>
            <w:tcW w:w="428" w:type="pct"/>
          </w:tcPr>
          <w:p w14:paraId="7CDFBD2A" w14:textId="1585C0CB" w:rsidR="00BF1932" w:rsidRPr="0066409B" w:rsidRDefault="00BF1932" w:rsidP="00BF1932">
            <w:pPr>
              <w:jc w:val="center"/>
              <w:rPr>
                <w:sz w:val="18"/>
                <w:szCs w:val="18"/>
              </w:rPr>
            </w:pPr>
            <w:r w:rsidRPr="0066409B">
              <w:rPr>
                <w:sz w:val="18"/>
                <w:szCs w:val="18"/>
                <w:lang w:eastAsia="fr-FR"/>
              </w:rPr>
              <w:t>2020</w:t>
            </w:r>
          </w:p>
        </w:tc>
        <w:tc>
          <w:tcPr>
            <w:tcW w:w="1649" w:type="pct"/>
          </w:tcPr>
          <w:p w14:paraId="4741F82C"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Erysiphe crucifearum.</w:t>
            </w:r>
          </w:p>
          <w:p w14:paraId="48DA9450" w14:textId="77777777" w:rsidR="00BF1932" w:rsidRPr="009E6285" w:rsidRDefault="00BF1932" w:rsidP="00BF1932">
            <w:pPr>
              <w:contextualSpacing/>
              <w:rPr>
                <w:sz w:val="18"/>
                <w:szCs w:val="18"/>
                <w:lang w:val="en-US" w:eastAsia="fr-FR"/>
              </w:rPr>
            </w:pPr>
          </w:p>
          <w:p w14:paraId="0478A339"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231A733D" w14:textId="77777777" w:rsidR="00BF1932" w:rsidRPr="004142EC" w:rsidRDefault="00BF1932" w:rsidP="00BF1932">
            <w:pPr>
              <w:contextualSpacing/>
              <w:rPr>
                <w:sz w:val="18"/>
                <w:szCs w:val="18"/>
                <w:lang w:val="en-GB" w:eastAsia="fr-FR"/>
              </w:rPr>
            </w:pPr>
            <w:r w:rsidRPr="004142EC">
              <w:rPr>
                <w:sz w:val="18"/>
                <w:szCs w:val="18"/>
                <w:lang w:val="en-GB" w:eastAsia="fr-FR"/>
              </w:rPr>
              <w:t>EU20-038-71</w:t>
            </w:r>
          </w:p>
          <w:p w14:paraId="48C3A11C" w14:textId="77777777" w:rsidR="00BF1932" w:rsidRPr="004142EC" w:rsidRDefault="00BF1932" w:rsidP="00BF1932">
            <w:pPr>
              <w:contextualSpacing/>
              <w:rPr>
                <w:sz w:val="18"/>
                <w:szCs w:val="18"/>
                <w:lang w:val="en-GB" w:eastAsia="fr-FR"/>
              </w:rPr>
            </w:pPr>
          </w:p>
          <w:p w14:paraId="2E6901F3" w14:textId="1408809F"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D7C8D57" w14:textId="4B1ED74D" w:rsidR="00BF1932" w:rsidRPr="0066409B" w:rsidRDefault="00BF1932" w:rsidP="00BF1932">
            <w:pPr>
              <w:jc w:val="center"/>
              <w:rPr>
                <w:sz w:val="18"/>
                <w:szCs w:val="18"/>
              </w:rPr>
            </w:pPr>
            <w:r w:rsidRPr="0066409B">
              <w:rPr>
                <w:sz w:val="18"/>
                <w:szCs w:val="18"/>
              </w:rPr>
              <w:t>N</w:t>
            </w:r>
          </w:p>
        </w:tc>
        <w:tc>
          <w:tcPr>
            <w:tcW w:w="399" w:type="pct"/>
          </w:tcPr>
          <w:p w14:paraId="7E46EFB5" w14:textId="793689E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267004C" w14:textId="3C553018"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4831BBB" w14:textId="2B22E628" w:rsidR="00BF1932" w:rsidRPr="0066409B" w:rsidRDefault="00BF1932" w:rsidP="00BF1932">
            <w:pPr>
              <w:jc w:val="center"/>
              <w:rPr>
                <w:sz w:val="18"/>
                <w:szCs w:val="18"/>
              </w:rPr>
            </w:pPr>
            <w:r w:rsidRPr="0066409B">
              <w:rPr>
                <w:sz w:val="18"/>
                <w:szCs w:val="18"/>
              </w:rPr>
              <w:t>Nufarm</w:t>
            </w:r>
          </w:p>
        </w:tc>
      </w:tr>
      <w:tr w:rsidR="00BF1932" w:rsidRPr="0066409B" w14:paraId="3124A6D6" w14:textId="77777777" w:rsidTr="004142EC">
        <w:trPr>
          <w:cantSplit/>
        </w:trPr>
        <w:tc>
          <w:tcPr>
            <w:tcW w:w="499" w:type="pct"/>
          </w:tcPr>
          <w:p w14:paraId="253B1840" w14:textId="77777777" w:rsidR="00BF1932" w:rsidRPr="0066409B" w:rsidRDefault="00BF1932" w:rsidP="00BF1932">
            <w:pPr>
              <w:jc w:val="left"/>
              <w:rPr>
                <w:sz w:val="18"/>
                <w:szCs w:val="18"/>
                <w:lang w:eastAsia="fr-FR"/>
              </w:rPr>
            </w:pPr>
            <w:r w:rsidRPr="0066409B">
              <w:rPr>
                <w:sz w:val="18"/>
                <w:szCs w:val="18"/>
                <w:lang w:eastAsia="fr-FR"/>
              </w:rPr>
              <w:t>KCP 6.2</w:t>
            </w:r>
          </w:p>
          <w:p w14:paraId="4544A75F" w14:textId="671E0379"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5D5C40C" w14:textId="057829F4" w:rsidR="00BF1932" w:rsidRPr="0066409B" w:rsidRDefault="00BF1932" w:rsidP="00BF1932">
            <w:pPr>
              <w:rPr>
                <w:sz w:val="18"/>
                <w:szCs w:val="18"/>
              </w:rPr>
            </w:pPr>
            <w:r w:rsidRPr="0066409B">
              <w:rPr>
                <w:sz w:val="18"/>
                <w:szCs w:val="18"/>
                <w:lang w:eastAsia="fr-FR"/>
              </w:rPr>
              <w:t>D. BLASKO</w:t>
            </w:r>
          </w:p>
        </w:tc>
        <w:tc>
          <w:tcPr>
            <w:tcW w:w="428" w:type="pct"/>
          </w:tcPr>
          <w:p w14:paraId="24CEE6B7" w14:textId="6DEE25D1" w:rsidR="00BF1932" w:rsidRPr="0066409B" w:rsidRDefault="00BF1932" w:rsidP="00BF1932">
            <w:pPr>
              <w:jc w:val="center"/>
              <w:rPr>
                <w:sz w:val="18"/>
                <w:szCs w:val="18"/>
              </w:rPr>
            </w:pPr>
            <w:r w:rsidRPr="0066409B">
              <w:rPr>
                <w:sz w:val="18"/>
                <w:szCs w:val="18"/>
                <w:lang w:eastAsia="fr-FR"/>
              </w:rPr>
              <w:t>2020</w:t>
            </w:r>
          </w:p>
        </w:tc>
        <w:tc>
          <w:tcPr>
            <w:tcW w:w="1649" w:type="pct"/>
          </w:tcPr>
          <w:p w14:paraId="642DBB42"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Sclerotinia sclerotiorum</w:t>
            </w:r>
            <w:r w:rsidRPr="009E6285">
              <w:rPr>
                <w:sz w:val="18"/>
                <w:szCs w:val="18"/>
                <w:lang w:val="en-US" w:eastAsia="fr-FR"/>
              </w:rPr>
              <w:t>.</w:t>
            </w:r>
          </w:p>
          <w:p w14:paraId="4975C864" w14:textId="77777777" w:rsidR="00BF1932" w:rsidRPr="009E6285" w:rsidRDefault="00BF1932" w:rsidP="00BF1932">
            <w:pPr>
              <w:contextualSpacing/>
              <w:rPr>
                <w:sz w:val="18"/>
                <w:szCs w:val="18"/>
                <w:lang w:val="en-US" w:eastAsia="fr-FR"/>
              </w:rPr>
            </w:pPr>
          </w:p>
          <w:p w14:paraId="46957001"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6DF6C1BC" w14:textId="77777777" w:rsidR="00BF1932" w:rsidRPr="004142EC" w:rsidRDefault="00BF1932" w:rsidP="00BF1932">
            <w:pPr>
              <w:contextualSpacing/>
              <w:rPr>
                <w:sz w:val="18"/>
                <w:szCs w:val="18"/>
                <w:lang w:val="en-GB" w:eastAsia="fr-FR"/>
              </w:rPr>
            </w:pPr>
            <w:r w:rsidRPr="004142EC">
              <w:rPr>
                <w:sz w:val="18"/>
                <w:szCs w:val="18"/>
                <w:lang w:val="en-GB" w:eastAsia="fr-FR"/>
              </w:rPr>
              <w:t>EU20-038-72</w:t>
            </w:r>
          </w:p>
          <w:p w14:paraId="2E732E4D" w14:textId="77777777" w:rsidR="00BF1932" w:rsidRPr="004142EC" w:rsidRDefault="00BF1932" w:rsidP="00BF1932">
            <w:pPr>
              <w:contextualSpacing/>
              <w:rPr>
                <w:sz w:val="18"/>
                <w:szCs w:val="18"/>
                <w:lang w:val="en-GB" w:eastAsia="fr-FR"/>
              </w:rPr>
            </w:pPr>
          </w:p>
          <w:p w14:paraId="3075B2C1" w14:textId="13C4141F"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2E575966" w14:textId="74E45369" w:rsidR="00BF1932" w:rsidRPr="0066409B" w:rsidRDefault="00BF1932" w:rsidP="00BF1932">
            <w:pPr>
              <w:jc w:val="center"/>
              <w:rPr>
                <w:sz w:val="18"/>
                <w:szCs w:val="18"/>
              </w:rPr>
            </w:pPr>
            <w:r w:rsidRPr="0066409B">
              <w:rPr>
                <w:sz w:val="18"/>
                <w:szCs w:val="18"/>
              </w:rPr>
              <w:t>N</w:t>
            </w:r>
          </w:p>
        </w:tc>
        <w:tc>
          <w:tcPr>
            <w:tcW w:w="399" w:type="pct"/>
          </w:tcPr>
          <w:p w14:paraId="680D7C3D" w14:textId="7660DCE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864165C" w14:textId="7D076A33"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62BABE55" w14:textId="2082101B" w:rsidR="00BF1932" w:rsidRPr="0066409B" w:rsidRDefault="00BF1932" w:rsidP="00BF1932">
            <w:pPr>
              <w:jc w:val="center"/>
              <w:rPr>
                <w:sz w:val="18"/>
                <w:szCs w:val="18"/>
              </w:rPr>
            </w:pPr>
            <w:r w:rsidRPr="0066409B">
              <w:rPr>
                <w:sz w:val="18"/>
                <w:szCs w:val="18"/>
              </w:rPr>
              <w:t>Nufarm</w:t>
            </w:r>
          </w:p>
        </w:tc>
      </w:tr>
      <w:tr w:rsidR="00BF1932" w:rsidRPr="0066409B" w14:paraId="1E1E9D71" w14:textId="77777777" w:rsidTr="004142EC">
        <w:trPr>
          <w:cantSplit/>
        </w:trPr>
        <w:tc>
          <w:tcPr>
            <w:tcW w:w="499" w:type="pct"/>
          </w:tcPr>
          <w:p w14:paraId="64449C10" w14:textId="77777777" w:rsidR="00BF1932" w:rsidRPr="0066409B" w:rsidRDefault="00BF1932" w:rsidP="00BF1932">
            <w:pPr>
              <w:jc w:val="left"/>
              <w:rPr>
                <w:sz w:val="18"/>
                <w:szCs w:val="18"/>
                <w:lang w:eastAsia="fr-FR"/>
              </w:rPr>
            </w:pPr>
            <w:r w:rsidRPr="0066409B">
              <w:rPr>
                <w:sz w:val="18"/>
                <w:szCs w:val="18"/>
                <w:lang w:eastAsia="fr-FR"/>
              </w:rPr>
              <w:t>KCP 6.2</w:t>
            </w:r>
          </w:p>
          <w:p w14:paraId="66211F0E" w14:textId="3723F17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FB14896" w14:textId="78F46D40" w:rsidR="00BF1932" w:rsidRPr="0066409B" w:rsidRDefault="00BF1932" w:rsidP="00BF1932">
            <w:pPr>
              <w:rPr>
                <w:sz w:val="18"/>
                <w:szCs w:val="18"/>
              </w:rPr>
            </w:pPr>
            <w:r w:rsidRPr="0066409B">
              <w:rPr>
                <w:sz w:val="18"/>
                <w:szCs w:val="18"/>
                <w:lang w:eastAsia="fr-FR"/>
              </w:rPr>
              <w:t>I. ENE</w:t>
            </w:r>
          </w:p>
        </w:tc>
        <w:tc>
          <w:tcPr>
            <w:tcW w:w="428" w:type="pct"/>
          </w:tcPr>
          <w:p w14:paraId="6F3A5691" w14:textId="54102177" w:rsidR="00BF1932" w:rsidRPr="0066409B" w:rsidRDefault="00BF1932" w:rsidP="00BF1932">
            <w:pPr>
              <w:jc w:val="center"/>
              <w:rPr>
                <w:sz w:val="18"/>
                <w:szCs w:val="18"/>
              </w:rPr>
            </w:pPr>
            <w:r w:rsidRPr="0066409B">
              <w:rPr>
                <w:sz w:val="18"/>
                <w:szCs w:val="18"/>
                <w:lang w:eastAsia="fr-FR"/>
              </w:rPr>
              <w:t>2020</w:t>
            </w:r>
          </w:p>
        </w:tc>
        <w:tc>
          <w:tcPr>
            <w:tcW w:w="1649" w:type="pct"/>
          </w:tcPr>
          <w:p w14:paraId="09E0BDC2"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Sclerotinia sclerotiorum</w:t>
            </w:r>
            <w:r w:rsidRPr="009E6285">
              <w:rPr>
                <w:sz w:val="18"/>
                <w:szCs w:val="18"/>
                <w:lang w:val="en-US" w:eastAsia="fr-FR"/>
              </w:rPr>
              <w:t>.</w:t>
            </w:r>
          </w:p>
          <w:p w14:paraId="0DDC61B2" w14:textId="77777777" w:rsidR="00BF1932" w:rsidRPr="009E6285" w:rsidRDefault="00BF1932" w:rsidP="00BF1932">
            <w:pPr>
              <w:contextualSpacing/>
              <w:rPr>
                <w:sz w:val="18"/>
                <w:szCs w:val="18"/>
                <w:lang w:val="en-US" w:eastAsia="fr-FR"/>
              </w:rPr>
            </w:pPr>
          </w:p>
          <w:p w14:paraId="5A9C8F34"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432E97CE" w14:textId="77777777" w:rsidR="00BF1932" w:rsidRPr="009E6285" w:rsidRDefault="00BF1932" w:rsidP="00BF1932">
            <w:pPr>
              <w:contextualSpacing/>
              <w:rPr>
                <w:sz w:val="18"/>
                <w:szCs w:val="18"/>
                <w:lang w:val="en-US" w:eastAsia="fr-FR"/>
              </w:rPr>
            </w:pPr>
            <w:r w:rsidRPr="009E6285">
              <w:rPr>
                <w:sz w:val="18"/>
                <w:szCs w:val="18"/>
                <w:lang w:val="en-US" w:eastAsia="fr-FR"/>
              </w:rPr>
              <w:t>EU20-038-74</w:t>
            </w:r>
          </w:p>
          <w:p w14:paraId="6D829279" w14:textId="77777777" w:rsidR="00BF1932" w:rsidRPr="009E6285" w:rsidRDefault="00BF1932" w:rsidP="00BF1932">
            <w:pPr>
              <w:contextualSpacing/>
              <w:rPr>
                <w:sz w:val="18"/>
                <w:szCs w:val="18"/>
                <w:lang w:val="en-US" w:eastAsia="fr-FR"/>
              </w:rPr>
            </w:pPr>
          </w:p>
          <w:p w14:paraId="2C17DBBC" w14:textId="453A2797"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2A5573DF" w14:textId="38B08CBD" w:rsidR="00BF1932" w:rsidRPr="0066409B" w:rsidRDefault="00BF1932" w:rsidP="00BF1932">
            <w:pPr>
              <w:jc w:val="center"/>
              <w:rPr>
                <w:sz w:val="18"/>
                <w:szCs w:val="18"/>
              </w:rPr>
            </w:pPr>
            <w:r w:rsidRPr="0066409B">
              <w:rPr>
                <w:sz w:val="18"/>
                <w:szCs w:val="18"/>
              </w:rPr>
              <w:t>N</w:t>
            </w:r>
          </w:p>
        </w:tc>
        <w:tc>
          <w:tcPr>
            <w:tcW w:w="399" w:type="pct"/>
          </w:tcPr>
          <w:p w14:paraId="2B4AEACF" w14:textId="6813F996"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41ED4E6" w14:textId="615AE1E8"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DDA6341" w14:textId="76996921" w:rsidR="00BF1932" w:rsidRPr="0066409B" w:rsidRDefault="00BF1932" w:rsidP="00BF1932">
            <w:pPr>
              <w:jc w:val="center"/>
              <w:rPr>
                <w:sz w:val="18"/>
                <w:szCs w:val="18"/>
              </w:rPr>
            </w:pPr>
            <w:r w:rsidRPr="0066409B">
              <w:rPr>
                <w:sz w:val="18"/>
                <w:szCs w:val="18"/>
              </w:rPr>
              <w:t>Nufarm</w:t>
            </w:r>
          </w:p>
        </w:tc>
      </w:tr>
      <w:tr w:rsidR="00BF1932" w:rsidRPr="0066409B" w14:paraId="55528266" w14:textId="77777777" w:rsidTr="004142EC">
        <w:trPr>
          <w:cantSplit/>
        </w:trPr>
        <w:tc>
          <w:tcPr>
            <w:tcW w:w="499" w:type="pct"/>
          </w:tcPr>
          <w:p w14:paraId="630D9A9A" w14:textId="77777777" w:rsidR="00BF1932" w:rsidRPr="0066409B" w:rsidRDefault="00BF1932" w:rsidP="00BF1932">
            <w:pPr>
              <w:jc w:val="left"/>
              <w:rPr>
                <w:sz w:val="18"/>
                <w:szCs w:val="18"/>
                <w:lang w:eastAsia="fr-FR"/>
              </w:rPr>
            </w:pPr>
            <w:r w:rsidRPr="0066409B">
              <w:rPr>
                <w:sz w:val="18"/>
                <w:szCs w:val="18"/>
                <w:lang w:eastAsia="fr-FR"/>
              </w:rPr>
              <w:t>KCP 6.2</w:t>
            </w:r>
          </w:p>
          <w:p w14:paraId="178AAFF3" w14:textId="1BF1027B"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E8CC416" w14:textId="07F8D7D1" w:rsidR="00BF1932" w:rsidRPr="0066409B" w:rsidRDefault="00BF1932" w:rsidP="00BF1932">
            <w:pPr>
              <w:rPr>
                <w:sz w:val="18"/>
                <w:szCs w:val="18"/>
              </w:rPr>
            </w:pPr>
            <w:r w:rsidRPr="0066409B">
              <w:rPr>
                <w:sz w:val="18"/>
                <w:szCs w:val="18"/>
                <w:lang w:eastAsia="fr-FR"/>
              </w:rPr>
              <w:t>I.ENE</w:t>
            </w:r>
          </w:p>
        </w:tc>
        <w:tc>
          <w:tcPr>
            <w:tcW w:w="428" w:type="pct"/>
          </w:tcPr>
          <w:p w14:paraId="394B4C6B" w14:textId="707C2A11" w:rsidR="00BF1932" w:rsidRPr="0066409B" w:rsidRDefault="00BF1932" w:rsidP="00BF1932">
            <w:pPr>
              <w:jc w:val="center"/>
              <w:rPr>
                <w:sz w:val="18"/>
                <w:szCs w:val="18"/>
              </w:rPr>
            </w:pPr>
            <w:r w:rsidRPr="0066409B">
              <w:rPr>
                <w:sz w:val="18"/>
                <w:szCs w:val="18"/>
                <w:lang w:eastAsia="fr-FR"/>
              </w:rPr>
              <w:t>2020</w:t>
            </w:r>
          </w:p>
        </w:tc>
        <w:tc>
          <w:tcPr>
            <w:tcW w:w="1649" w:type="pct"/>
          </w:tcPr>
          <w:p w14:paraId="6666B068"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Sclerotinia sclerotiorum</w:t>
            </w:r>
            <w:r w:rsidRPr="009E6285">
              <w:rPr>
                <w:sz w:val="18"/>
                <w:szCs w:val="18"/>
                <w:lang w:val="en-US" w:eastAsia="fr-FR"/>
              </w:rPr>
              <w:t>.</w:t>
            </w:r>
          </w:p>
          <w:p w14:paraId="0C8A64B8" w14:textId="77777777" w:rsidR="00BF1932" w:rsidRPr="009E6285" w:rsidRDefault="00BF1932" w:rsidP="00BF1932">
            <w:pPr>
              <w:contextualSpacing/>
              <w:rPr>
                <w:sz w:val="18"/>
                <w:szCs w:val="18"/>
                <w:lang w:val="en-US" w:eastAsia="fr-FR"/>
              </w:rPr>
            </w:pPr>
          </w:p>
          <w:p w14:paraId="34469FA4"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14672448" w14:textId="77777777" w:rsidR="00BF1932" w:rsidRPr="009E6285" w:rsidRDefault="00BF1932" w:rsidP="00BF1932">
            <w:pPr>
              <w:contextualSpacing/>
              <w:rPr>
                <w:sz w:val="18"/>
                <w:szCs w:val="18"/>
                <w:lang w:val="en-US" w:eastAsia="fr-FR"/>
              </w:rPr>
            </w:pPr>
            <w:r w:rsidRPr="009E6285">
              <w:rPr>
                <w:sz w:val="18"/>
                <w:szCs w:val="18"/>
                <w:lang w:val="en-US" w:eastAsia="fr-FR"/>
              </w:rPr>
              <w:t>EU20-038-75</w:t>
            </w:r>
          </w:p>
          <w:p w14:paraId="53E79F7E" w14:textId="77777777" w:rsidR="00BF1932" w:rsidRPr="009E6285" w:rsidRDefault="00BF1932" w:rsidP="00BF1932">
            <w:pPr>
              <w:contextualSpacing/>
              <w:rPr>
                <w:sz w:val="18"/>
                <w:szCs w:val="18"/>
                <w:lang w:val="en-US" w:eastAsia="fr-FR"/>
              </w:rPr>
            </w:pPr>
          </w:p>
          <w:p w14:paraId="18BF8934" w14:textId="77DE8D98"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06FF4BB0" w14:textId="76630DBF" w:rsidR="00BF1932" w:rsidRPr="0066409B" w:rsidRDefault="00BF1932" w:rsidP="00BF1932">
            <w:pPr>
              <w:jc w:val="center"/>
              <w:rPr>
                <w:sz w:val="18"/>
                <w:szCs w:val="18"/>
              </w:rPr>
            </w:pPr>
            <w:r w:rsidRPr="0066409B">
              <w:rPr>
                <w:sz w:val="18"/>
                <w:szCs w:val="18"/>
              </w:rPr>
              <w:t>N</w:t>
            </w:r>
          </w:p>
        </w:tc>
        <w:tc>
          <w:tcPr>
            <w:tcW w:w="399" w:type="pct"/>
          </w:tcPr>
          <w:p w14:paraId="0B075078" w14:textId="511354D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2A6C18B" w14:textId="6DAAB111"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25BC2F1" w14:textId="4857C7C5" w:rsidR="00BF1932" w:rsidRPr="0066409B" w:rsidRDefault="00BF1932" w:rsidP="00BF1932">
            <w:pPr>
              <w:jc w:val="center"/>
              <w:rPr>
                <w:sz w:val="18"/>
                <w:szCs w:val="18"/>
              </w:rPr>
            </w:pPr>
            <w:r w:rsidRPr="0066409B">
              <w:rPr>
                <w:sz w:val="18"/>
                <w:szCs w:val="18"/>
              </w:rPr>
              <w:t>Nufarm</w:t>
            </w:r>
          </w:p>
        </w:tc>
      </w:tr>
      <w:tr w:rsidR="00BF1932" w:rsidRPr="0066409B" w14:paraId="52271129" w14:textId="77777777" w:rsidTr="004142EC">
        <w:trPr>
          <w:cantSplit/>
        </w:trPr>
        <w:tc>
          <w:tcPr>
            <w:tcW w:w="499" w:type="pct"/>
          </w:tcPr>
          <w:p w14:paraId="2FEB04D8" w14:textId="77777777" w:rsidR="00BF1932" w:rsidRPr="0066409B" w:rsidRDefault="00BF1932" w:rsidP="00BF1932">
            <w:pPr>
              <w:jc w:val="left"/>
              <w:rPr>
                <w:sz w:val="18"/>
                <w:szCs w:val="18"/>
                <w:lang w:eastAsia="fr-FR"/>
              </w:rPr>
            </w:pPr>
            <w:r w:rsidRPr="0066409B">
              <w:rPr>
                <w:sz w:val="18"/>
                <w:szCs w:val="18"/>
                <w:lang w:eastAsia="fr-FR"/>
              </w:rPr>
              <w:t>KCP 6.2</w:t>
            </w:r>
          </w:p>
          <w:p w14:paraId="59615DA4" w14:textId="6625996D"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7524D93" w14:textId="4B7BC4F6" w:rsidR="00BF1932" w:rsidRPr="0066409B" w:rsidRDefault="00BF1932" w:rsidP="00BF1932">
            <w:pPr>
              <w:rPr>
                <w:sz w:val="18"/>
                <w:szCs w:val="18"/>
              </w:rPr>
            </w:pPr>
            <w:r w:rsidRPr="0066409B">
              <w:rPr>
                <w:sz w:val="18"/>
                <w:szCs w:val="18"/>
                <w:lang w:eastAsia="fr-FR"/>
              </w:rPr>
              <w:t>F. TOTH</w:t>
            </w:r>
          </w:p>
        </w:tc>
        <w:tc>
          <w:tcPr>
            <w:tcW w:w="428" w:type="pct"/>
          </w:tcPr>
          <w:p w14:paraId="7B76B094" w14:textId="663FED74" w:rsidR="00BF1932" w:rsidRPr="0066409B" w:rsidRDefault="00BF1932" w:rsidP="00BF1932">
            <w:pPr>
              <w:jc w:val="center"/>
              <w:rPr>
                <w:sz w:val="18"/>
                <w:szCs w:val="18"/>
              </w:rPr>
            </w:pPr>
            <w:r w:rsidRPr="0066409B">
              <w:rPr>
                <w:sz w:val="18"/>
                <w:szCs w:val="18"/>
                <w:lang w:eastAsia="fr-FR"/>
              </w:rPr>
              <w:t>2020</w:t>
            </w:r>
          </w:p>
        </w:tc>
        <w:tc>
          <w:tcPr>
            <w:tcW w:w="1649" w:type="pct"/>
          </w:tcPr>
          <w:p w14:paraId="3D855E0C"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Sclerotinia sclerotiorum</w:t>
            </w:r>
            <w:r w:rsidRPr="009E6285">
              <w:rPr>
                <w:sz w:val="18"/>
                <w:szCs w:val="18"/>
                <w:lang w:val="en-US" w:eastAsia="fr-FR"/>
              </w:rPr>
              <w:t>.</w:t>
            </w:r>
          </w:p>
          <w:p w14:paraId="4075C335" w14:textId="77777777" w:rsidR="00BF1932" w:rsidRPr="009E6285" w:rsidRDefault="00BF1932" w:rsidP="00BF1932">
            <w:pPr>
              <w:contextualSpacing/>
              <w:rPr>
                <w:sz w:val="18"/>
                <w:szCs w:val="18"/>
                <w:lang w:val="en-US" w:eastAsia="fr-FR"/>
              </w:rPr>
            </w:pPr>
          </w:p>
          <w:p w14:paraId="00CEA1B9" w14:textId="77777777" w:rsidR="00BF1932" w:rsidRPr="004142EC" w:rsidRDefault="00BF1932" w:rsidP="00BF1932">
            <w:pPr>
              <w:contextualSpacing/>
              <w:rPr>
                <w:sz w:val="18"/>
                <w:szCs w:val="18"/>
                <w:lang w:val="en-GB" w:eastAsia="fr-FR"/>
              </w:rPr>
            </w:pPr>
            <w:r w:rsidRPr="004142EC">
              <w:rPr>
                <w:sz w:val="18"/>
                <w:szCs w:val="18"/>
                <w:lang w:val="en-GB" w:eastAsia="fr-FR"/>
              </w:rPr>
              <w:t>Gemerprodukt Valice OVD</w:t>
            </w:r>
          </w:p>
          <w:p w14:paraId="121EE50A" w14:textId="77777777" w:rsidR="00BF1932" w:rsidRPr="004142EC" w:rsidRDefault="00BF1932" w:rsidP="00BF1932">
            <w:pPr>
              <w:contextualSpacing/>
              <w:rPr>
                <w:sz w:val="18"/>
                <w:szCs w:val="18"/>
                <w:lang w:val="en-GB" w:eastAsia="fr-FR"/>
              </w:rPr>
            </w:pPr>
            <w:r w:rsidRPr="004142EC">
              <w:rPr>
                <w:sz w:val="18"/>
                <w:szCs w:val="18"/>
                <w:lang w:val="en-GB" w:eastAsia="fr-FR"/>
              </w:rPr>
              <w:t>EU20-038-76</w:t>
            </w:r>
          </w:p>
          <w:p w14:paraId="46457844" w14:textId="77777777" w:rsidR="00BF1932" w:rsidRPr="004142EC" w:rsidRDefault="00BF1932" w:rsidP="00BF1932">
            <w:pPr>
              <w:contextualSpacing/>
              <w:rPr>
                <w:sz w:val="18"/>
                <w:szCs w:val="18"/>
                <w:lang w:val="en-GB" w:eastAsia="fr-FR"/>
              </w:rPr>
            </w:pPr>
          </w:p>
          <w:p w14:paraId="1361161B" w14:textId="7223A08E"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E99B27F" w14:textId="6A97AE4D" w:rsidR="00BF1932" w:rsidRPr="0066409B" w:rsidRDefault="00BF1932" w:rsidP="00BF1932">
            <w:pPr>
              <w:jc w:val="center"/>
              <w:rPr>
                <w:sz w:val="18"/>
                <w:szCs w:val="18"/>
              </w:rPr>
            </w:pPr>
            <w:r w:rsidRPr="0066409B">
              <w:rPr>
                <w:sz w:val="18"/>
                <w:szCs w:val="18"/>
              </w:rPr>
              <w:t>N</w:t>
            </w:r>
          </w:p>
        </w:tc>
        <w:tc>
          <w:tcPr>
            <w:tcW w:w="399" w:type="pct"/>
          </w:tcPr>
          <w:p w14:paraId="39617DD1" w14:textId="5806A2B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249237A"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AE2CDEC" w14:textId="3E0E7BBC" w:rsidR="00DB517D" w:rsidRDefault="00DB517D" w:rsidP="00DB517D">
            <w:pPr>
              <w:jc w:val="center"/>
              <w:rPr>
                <w:sz w:val="18"/>
                <w:szCs w:val="18"/>
                <w:lang w:val="en-US"/>
              </w:rPr>
            </w:pPr>
            <w:r w:rsidRPr="00E17996">
              <w:rPr>
                <w:sz w:val="18"/>
                <w:szCs w:val="18"/>
                <w:highlight w:val="cyan"/>
                <w:lang w:val="en-US"/>
              </w:rPr>
              <w:t>Registered in July 2023</w:t>
            </w:r>
          </w:p>
          <w:p w14:paraId="6C247FEF" w14:textId="2A029EF8"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F4CD8D4" w14:textId="677D1A2C" w:rsidR="00BF1932" w:rsidRPr="0066409B" w:rsidRDefault="00BF1932" w:rsidP="00BF1932">
            <w:pPr>
              <w:jc w:val="center"/>
              <w:rPr>
                <w:sz w:val="18"/>
                <w:szCs w:val="18"/>
              </w:rPr>
            </w:pPr>
            <w:r w:rsidRPr="0066409B">
              <w:rPr>
                <w:sz w:val="18"/>
                <w:szCs w:val="18"/>
              </w:rPr>
              <w:t>Nufarm</w:t>
            </w:r>
          </w:p>
        </w:tc>
      </w:tr>
      <w:tr w:rsidR="00BF1932" w:rsidRPr="0066409B" w14:paraId="3E2ED17B" w14:textId="77777777" w:rsidTr="004142EC">
        <w:trPr>
          <w:cantSplit/>
        </w:trPr>
        <w:tc>
          <w:tcPr>
            <w:tcW w:w="499" w:type="pct"/>
          </w:tcPr>
          <w:p w14:paraId="5BD353A2" w14:textId="77777777" w:rsidR="00BF1932" w:rsidRPr="0066409B" w:rsidRDefault="00BF1932" w:rsidP="00BF1932">
            <w:pPr>
              <w:jc w:val="left"/>
              <w:rPr>
                <w:sz w:val="18"/>
                <w:szCs w:val="18"/>
                <w:lang w:eastAsia="fr-FR"/>
              </w:rPr>
            </w:pPr>
            <w:r w:rsidRPr="0066409B">
              <w:rPr>
                <w:sz w:val="18"/>
                <w:szCs w:val="18"/>
                <w:lang w:eastAsia="fr-FR"/>
              </w:rPr>
              <w:t>KCP 6.2</w:t>
            </w:r>
          </w:p>
          <w:p w14:paraId="3FCA2B0F" w14:textId="553C44F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49E2BE22" w14:textId="042FA7A2" w:rsidR="00BF1932" w:rsidRPr="0066409B" w:rsidRDefault="00BF1932" w:rsidP="00BF1932">
            <w:pPr>
              <w:rPr>
                <w:sz w:val="18"/>
                <w:szCs w:val="18"/>
              </w:rPr>
            </w:pPr>
            <w:r w:rsidRPr="0066409B">
              <w:rPr>
                <w:sz w:val="18"/>
                <w:szCs w:val="18"/>
                <w:lang w:eastAsia="fr-FR"/>
              </w:rPr>
              <w:t>F. TOTH</w:t>
            </w:r>
          </w:p>
        </w:tc>
        <w:tc>
          <w:tcPr>
            <w:tcW w:w="428" w:type="pct"/>
          </w:tcPr>
          <w:p w14:paraId="1AA4F678" w14:textId="333E9FC9" w:rsidR="00BF1932" w:rsidRPr="0066409B" w:rsidRDefault="00BF1932" w:rsidP="00BF1932">
            <w:pPr>
              <w:jc w:val="center"/>
              <w:rPr>
                <w:sz w:val="18"/>
                <w:szCs w:val="18"/>
              </w:rPr>
            </w:pPr>
            <w:r w:rsidRPr="0066409B">
              <w:rPr>
                <w:sz w:val="18"/>
                <w:szCs w:val="18"/>
                <w:lang w:eastAsia="fr-FR"/>
              </w:rPr>
              <w:t>2020</w:t>
            </w:r>
          </w:p>
        </w:tc>
        <w:tc>
          <w:tcPr>
            <w:tcW w:w="1649" w:type="pct"/>
          </w:tcPr>
          <w:p w14:paraId="0484A2C3"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Sclerotinia sclerotiorum</w:t>
            </w:r>
            <w:r w:rsidRPr="009E6285">
              <w:rPr>
                <w:sz w:val="18"/>
                <w:szCs w:val="18"/>
                <w:lang w:val="en-US" w:eastAsia="fr-FR"/>
              </w:rPr>
              <w:t>.</w:t>
            </w:r>
          </w:p>
          <w:p w14:paraId="6F64C3EA" w14:textId="77777777" w:rsidR="00BF1932" w:rsidRPr="009E6285" w:rsidRDefault="00BF1932" w:rsidP="00BF1932">
            <w:pPr>
              <w:contextualSpacing/>
              <w:rPr>
                <w:sz w:val="18"/>
                <w:szCs w:val="18"/>
                <w:lang w:val="en-US" w:eastAsia="fr-FR"/>
              </w:rPr>
            </w:pPr>
          </w:p>
          <w:p w14:paraId="07BCE73D" w14:textId="77777777" w:rsidR="00BF1932" w:rsidRPr="004142EC" w:rsidRDefault="00BF1932" w:rsidP="00BF1932">
            <w:pPr>
              <w:contextualSpacing/>
              <w:rPr>
                <w:sz w:val="18"/>
                <w:szCs w:val="18"/>
                <w:lang w:val="en-GB" w:eastAsia="fr-FR"/>
              </w:rPr>
            </w:pPr>
            <w:r w:rsidRPr="004142EC">
              <w:rPr>
                <w:sz w:val="18"/>
                <w:szCs w:val="18"/>
                <w:lang w:val="en-GB" w:eastAsia="fr-FR"/>
              </w:rPr>
              <w:t>Gemerprodukt Valice OVD</w:t>
            </w:r>
          </w:p>
          <w:p w14:paraId="74FFD31E" w14:textId="77777777" w:rsidR="00BF1932" w:rsidRPr="004142EC" w:rsidRDefault="00BF1932" w:rsidP="00BF1932">
            <w:pPr>
              <w:contextualSpacing/>
              <w:rPr>
                <w:sz w:val="18"/>
                <w:szCs w:val="18"/>
                <w:lang w:val="en-GB" w:eastAsia="fr-FR"/>
              </w:rPr>
            </w:pPr>
            <w:r w:rsidRPr="004142EC">
              <w:rPr>
                <w:sz w:val="18"/>
                <w:szCs w:val="18"/>
                <w:lang w:val="en-GB" w:eastAsia="fr-FR"/>
              </w:rPr>
              <w:t>EU20-038-77</w:t>
            </w:r>
          </w:p>
          <w:p w14:paraId="15531C70" w14:textId="77777777" w:rsidR="00BF1932" w:rsidRPr="004142EC" w:rsidRDefault="00BF1932" w:rsidP="00BF1932">
            <w:pPr>
              <w:contextualSpacing/>
              <w:rPr>
                <w:sz w:val="18"/>
                <w:szCs w:val="18"/>
                <w:lang w:val="en-GB" w:eastAsia="fr-FR"/>
              </w:rPr>
            </w:pPr>
          </w:p>
          <w:p w14:paraId="45902472" w14:textId="3076B5F4"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45D314DC" w14:textId="456204CB" w:rsidR="00BF1932" w:rsidRPr="0066409B" w:rsidRDefault="00BF1932" w:rsidP="00BF1932">
            <w:pPr>
              <w:jc w:val="center"/>
              <w:rPr>
                <w:sz w:val="18"/>
                <w:szCs w:val="18"/>
              </w:rPr>
            </w:pPr>
            <w:r w:rsidRPr="0066409B">
              <w:rPr>
                <w:sz w:val="18"/>
                <w:szCs w:val="18"/>
              </w:rPr>
              <w:t>N</w:t>
            </w:r>
          </w:p>
        </w:tc>
        <w:tc>
          <w:tcPr>
            <w:tcW w:w="399" w:type="pct"/>
          </w:tcPr>
          <w:p w14:paraId="4DD427E5" w14:textId="5C5EAE6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05782F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2848E6D3" w14:textId="4CADA0D4" w:rsidR="00DB517D" w:rsidRDefault="00DB517D" w:rsidP="00DB517D">
            <w:pPr>
              <w:jc w:val="center"/>
              <w:rPr>
                <w:sz w:val="18"/>
                <w:szCs w:val="18"/>
                <w:lang w:val="en-US"/>
              </w:rPr>
            </w:pPr>
            <w:r w:rsidRPr="00E17996">
              <w:rPr>
                <w:sz w:val="18"/>
                <w:szCs w:val="18"/>
                <w:highlight w:val="cyan"/>
                <w:lang w:val="en-US"/>
              </w:rPr>
              <w:t>Registered in July 2023</w:t>
            </w:r>
          </w:p>
          <w:p w14:paraId="5F0B4C37" w14:textId="0FCBE800"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4F77B385" w14:textId="01265FF1" w:rsidR="00BF1932" w:rsidRPr="0066409B" w:rsidRDefault="00BF1932" w:rsidP="00BF1932">
            <w:pPr>
              <w:jc w:val="center"/>
              <w:rPr>
                <w:sz w:val="18"/>
                <w:szCs w:val="18"/>
              </w:rPr>
            </w:pPr>
            <w:r w:rsidRPr="0066409B">
              <w:rPr>
                <w:sz w:val="18"/>
                <w:szCs w:val="18"/>
              </w:rPr>
              <w:t>Nufarm</w:t>
            </w:r>
          </w:p>
        </w:tc>
      </w:tr>
      <w:tr w:rsidR="00BF1932" w:rsidRPr="0066409B" w14:paraId="5A4EFE18" w14:textId="77777777" w:rsidTr="004142EC">
        <w:trPr>
          <w:cantSplit/>
        </w:trPr>
        <w:tc>
          <w:tcPr>
            <w:tcW w:w="499" w:type="pct"/>
          </w:tcPr>
          <w:p w14:paraId="552F0D22" w14:textId="77777777" w:rsidR="00BF1932" w:rsidRPr="0066409B" w:rsidRDefault="00BF1932" w:rsidP="00BF1932">
            <w:pPr>
              <w:jc w:val="left"/>
              <w:rPr>
                <w:sz w:val="18"/>
                <w:szCs w:val="18"/>
                <w:lang w:eastAsia="fr-FR"/>
              </w:rPr>
            </w:pPr>
            <w:r w:rsidRPr="0066409B">
              <w:rPr>
                <w:sz w:val="18"/>
                <w:szCs w:val="18"/>
                <w:lang w:eastAsia="fr-FR"/>
              </w:rPr>
              <w:t>KCP 6.2</w:t>
            </w:r>
          </w:p>
          <w:p w14:paraId="25271F32" w14:textId="0917B3BC"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8E48DE3" w14:textId="6D56F9BA" w:rsidR="00BF1932" w:rsidRPr="0066409B" w:rsidRDefault="00BF1932" w:rsidP="00BF1932">
            <w:pPr>
              <w:rPr>
                <w:sz w:val="18"/>
                <w:szCs w:val="18"/>
              </w:rPr>
            </w:pPr>
            <w:r w:rsidRPr="0066409B">
              <w:rPr>
                <w:sz w:val="18"/>
                <w:szCs w:val="18"/>
                <w:lang w:eastAsia="fr-FR"/>
              </w:rPr>
              <w:t>D. BLASKO</w:t>
            </w:r>
          </w:p>
        </w:tc>
        <w:tc>
          <w:tcPr>
            <w:tcW w:w="428" w:type="pct"/>
          </w:tcPr>
          <w:p w14:paraId="23243DAB" w14:textId="3CB74AE2" w:rsidR="00BF1932" w:rsidRPr="0066409B" w:rsidRDefault="00BF1932" w:rsidP="00BF1932">
            <w:pPr>
              <w:jc w:val="center"/>
              <w:rPr>
                <w:sz w:val="18"/>
                <w:szCs w:val="18"/>
              </w:rPr>
            </w:pPr>
            <w:r w:rsidRPr="0066409B">
              <w:rPr>
                <w:sz w:val="18"/>
                <w:szCs w:val="18"/>
                <w:lang w:eastAsia="fr-FR"/>
              </w:rPr>
              <w:t>2020</w:t>
            </w:r>
          </w:p>
        </w:tc>
        <w:tc>
          <w:tcPr>
            <w:tcW w:w="1649" w:type="pct"/>
          </w:tcPr>
          <w:p w14:paraId="5EC092BF" w14:textId="77777777" w:rsidR="00BF1932" w:rsidRPr="009E6285" w:rsidRDefault="00BF1932" w:rsidP="00BF1932">
            <w:pPr>
              <w:contextualSpacing/>
              <w:rPr>
                <w:i/>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 xml:space="preserve">Erysiphe crucifearum </w:t>
            </w:r>
            <w:r w:rsidRPr="009E6285">
              <w:rPr>
                <w:sz w:val="18"/>
                <w:szCs w:val="18"/>
                <w:lang w:val="en-US" w:eastAsia="fr-FR"/>
              </w:rPr>
              <w:t xml:space="preserve">and </w:t>
            </w:r>
            <w:r w:rsidRPr="009E6285">
              <w:rPr>
                <w:i/>
                <w:sz w:val="18"/>
                <w:szCs w:val="18"/>
                <w:lang w:val="en-US" w:eastAsia="fr-FR"/>
              </w:rPr>
              <w:t>Plenodomus lingam</w:t>
            </w:r>
          </w:p>
          <w:p w14:paraId="1CCA90A4" w14:textId="77777777" w:rsidR="00BF1932" w:rsidRPr="009E6285" w:rsidRDefault="00BF1932" w:rsidP="00BF1932">
            <w:pPr>
              <w:contextualSpacing/>
              <w:rPr>
                <w:sz w:val="18"/>
                <w:szCs w:val="18"/>
                <w:lang w:val="en-US" w:eastAsia="fr-FR"/>
              </w:rPr>
            </w:pPr>
          </w:p>
          <w:p w14:paraId="221BA298"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193971D8" w14:textId="77777777" w:rsidR="00BF1932" w:rsidRPr="004142EC" w:rsidRDefault="00BF1932" w:rsidP="00BF1932">
            <w:pPr>
              <w:contextualSpacing/>
              <w:rPr>
                <w:sz w:val="18"/>
                <w:szCs w:val="18"/>
                <w:lang w:val="en-GB" w:eastAsia="fr-FR"/>
              </w:rPr>
            </w:pPr>
            <w:r w:rsidRPr="004142EC">
              <w:rPr>
                <w:sz w:val="18"/>
                <w:szCs w:val="18"/>
                <w:lang w:val="en-GB" w:eastAsia="fr-FR"/>
              </w:rPr>
              <w:t>EU20-038-78</w:t>
            </w:r>
          </w:p>
          <w:p w14:paraId="4BD13007" w14:textId="77777777" w:rsidR="00BF1932" w:rsidRPr="004142EC" w:rsidRDefault="00BF1932" w:rsidP="00BF1932">
            <w:pPr>
              <w:contextualSpacing/>
              <w:rPr>
                <w:sz w:val="18"/>
                <w:szCs w:val="18"/>
                <w:lang w:val="en-GB" w:eastAsia="fr-FR"/>
              </w:rPr>
            </w:pPr>
          </w:p>
          <w:p w14:paraId="405E9ACB" w14:textId="332C5E1A"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8653724" w14:textId="383B5D52" w:rsidR="00BF1932" w:rsidRPr="0066409B" w:rsidRDefault="00BF1932" w:rsidP="00BF1932">
            <w:pPr>
              <w:jc w:val="center"/>
              <w:rPr>
                <w:sz w:val="18"/>
                <w:szCs w:val="18"/>
              </w:rPr>
            </w:pPr>
            <w:r w:rsidRPr="0066409B">
              <w:rPr>
                <w:sz w:val="18"/>
                <w:szCs w:val="18"/>
              </w:rPr>
              <w:t>N</w:t>
            </w:r>
          </w:p>
        </w:tc>
        <w:tc>
          <w:tcPr>
            <w:tcW w:w="399" w:type="pct"/>
          </w:tcPr>
          <w:p w14:paraId="2E0107F1" w14:textId="5877D22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89A744D" w14:textId="07C70748"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86CA050" w14:textId="796EFD17" w:rsidR="00BF1932" w:rsidRPr="0066409B" w:rsidRDefault="00BF1932" w:rsidP="00BF1932">
            <w:pPr>
              <w:jc w:val="center"/>
              <w:rPr>
                <w:sz w:val="18"/>
                <w:szCs w:val="18"/>
              </w:rPr>
            </w:pPr>
            <w:r w:rsidRPr="0066409B">
              <w:rPr>
                <w:sz w:val="18"/>
                <w:szCs w:val="18"/>
              </w:rPr>
              <w:t>Nufarm</w:t>
            </w:r>
          </w:p>
        </w:tc>
      </w:tr>
      <w:tr w:rsidR="00BF1932" w:rsidRPr="0066409B" w14:paraId="53DFB91B" w14:textId="77777777" w:rsidTr="004142EC">
        <w:trPr>
          <w:cantSplit/>
        </w:trPr>
        <w:tc>
          <w:tcPr>
            <w:tcW w:w="499" w:type="pct"/>
          </w:tcPr>
          <w:p w14:paraId="4822D1F4" w14:textId="77777777" w:rsidR="00BF1932" w:rsidRPr="0066409B" w:rsidRDefault="00BF1932" w:rsidP="00BF1932">
            <w:pPr>
              <w:jc w:val="left"/>
              <w:rPr>
                <w:sz w:val="18"/>
                <w:szCs w:val="18"/>
                <w:lang w:eastAsia="fr-FR"/>
              </w:rPr>
            </w:pPr>
            <w:r w:rsidRPr="0066409B">
              <w:rPr>
                <w:sz w:val="18"/>
                <w:szCs w:val="18"/>
                <w:lang w:eastAsia="fr-FR"/>
              </w:rPr>
              <w:t>KCP 6.2</w:t>
            </w:r>
          </w:p>
          <w:p w14:paraId="2376C12D" w14:textId="7ADD548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DDDA8C0" w14:textId="1801C067" w:rsidR="00BF1932" w:rsidRPr="0066409B" w:rsidRDefault="00BF1932" w:rsidP="00BF1932">
            <w:pPr>
              <w:rPr>
                <w:sz w:val="18"/>
                <w:szCs w:val="18"/>
              </w:rPr>
            </w:pPr>
            <w:r w:rsidRPr="0066409B">
              <w:rPr>
                <w:sz w:val="18"/>
                <w:szCs w:val="18"/>
                <w:lang w:eastAsia="fr-FR"/>
              </w:rPr>
              <w:t>I.ENE</w:t>
            </w:r>
          </w:p>
        </w:tc>
        <w:tc>
          <w:tcPr>
            <w:tcW w:w="428" w:type="pct"/>
          </w:tcPr>
          <w:p w14:paraId="5B9F9993" w14:textId="163EE9CA" w:rsidR="00BF1932" w:rsidRPr="0066409B" w:rsidRDefault="00BF1932" w:rsidP="00BF1932">
            <w:pPr>
              <w:jc w:val="center"/>
              <w:rPr>
                <w:sz w:val="18"/>
                <w:szCs w:val="18"/>
              </w:rPr>
            </w:pPr>
            <w:r w:rsidRPr="0066409B">
              <w:rPr>
                <w:sz w:val="18"/>
                <w:szCs w:val="18"/>
                <w:lang w:eastAsia="fr-FR"/>
              </w:rPr>
              <w:t>2020</w:t>
            </w:r>
          </w:p>
        </w:tc>
        <w:tc>
          <w:tcPr>
            <w:tcW w:w="1649" w:type="pct"/>
          </w:tcPr>
          <w:p w14:paraId="069BB0F8"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Erysiphe crucifearum.</w:t>
            </w:r>
          </w:p>
          <w:p w14:paraId="1DE0D19E" w14:textId="77777777" w:rsidR="00BF1932" w:rsidRPr="009E6285" w:rsidRDefault="00BF1932" w:rsidP="00BF1932">
            <w:pPr>
              <w:contextualSpacing/>
              <w:rPr>
                <w:sz w:val="18"/>
                <w:szCs w:val="18"/>
                <w:lang w:val="en-US" w:eastAsia="fr-FR"/>
              </w:rPr>
            </w:pPr>
          </w:p>
          <w:p w14:paraId="54D664BA"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3FE3149A" w14:textId="77777777" w:rsidR="00BF1932" w:rsidRPr="009E6285" w:rsidRDefault="00BF1932" w:rsidP="00BF1932">
            <w:pPr>
              <w:contextualSpacing/>
              <w:rPr>
                <w:sz w:val="18"/>
                <w:szCs w:val="18"/>
                <w:lang w:val="en-US" w:eastAsia="fr-FR"/>
              </w:rPr>
            </w:pPr>
            <w:r w:rsidRPr="009E6285">
              <w:rPr>
                <w:sz w:val="18"/>
                <w:szCs w:val="18"/>
                <w:lang w:val="en-US" w:eastAsia="fr-FR"/>
              </w:rPr>
              <w:t>EU20-038-79</w:t>
            </w:r>
          </w:p>
          <w:p w14:paraId="059A3A68" w14:textId="77777777" w:rsidR="00BF1932" w:rsidRPr="009E6285" w:rsidRDefault="00BF1932" w:rsidP="00BF1932">
            <w:pPr>
              <w:contextualSpacing/>
              <w:rPr>
                <w:sz w:val="18"/>
                <w:szCs w:val="18"/>
                <w:lang w:val="en-US" w:eastAsia="fr-FR"/>
              </w:rPr>
            </w:pPr>
          </w:p>
          <w:p w14:paraId="14D395B7" w14:textId="08BF4ED3"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142343E2" w14:textId="31F05471" w:rsidR="00BF1932" w:rsidRPr="0066409B" w:rsidRDefault="00BF1932" w:rsidP="00BF1932">
            <w:pPr>
              <w:jc w:val="center"/>
              <w:rPr>
                <w:sz w:val="18"/>
                <w:szCs w:val="18"/>
              </w:rPr>
            </w:pPr>
            <w:r w:rsidRPr="0066409B">
              <w:rPr>
                <w:sz w:val="18"/>
                <w:szCs w:val="18"/>
              </w:rPr>
              <w:t>N</w:t>
            </w:r>
          </w:p>
        </w:tc>
        <w:tc>
          <w:tcPr>
            <w:tcW w:w="399" w:type="pct"/>
          </w:tcPr>
          <w:p w14:paraId="27EFE3A2" w14:textId="6BE43AE8"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8FC8FF9" w14:textId="2DB4B78A"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C2C204B" w14:textId="08F1FA49" w:rsidR="00BF1932" w:rsidRPr="0066409B" w:rsidRDefault="00BF1932" w:rsidP="00BF1932">
            <w:pPr>
              <w:jc w:val="center"/>
              <w:rPr>
                <w:sz w:val="18"/>
                <w:szCs w:val="18"/>
              </w:rPr>
            </w:pPr>
            <w:r w:rsidRPr="0066409B">
              <w:rPr>
                <w:sz w:val="18"/>
                <w:szCs w:val="18"/>
              </w:rPr>
              <w:t>Nufarm</w:t>
            </w:r>
          </w:p>
        </w:tc>
      </w:tr>
      <w:tr w:rsidR="00BF1932" w:rsidRPr="0066409B" w14:paraId="53B05B41" w14:textId="77777777" w:rsidTr="004142EC">
        <w:trPr>
          <w:cantSplit/>
        </w:trPr>
        <w:tc>
          <w:tcPr>
            <w:tcW w:w="499" w:type="pct"/>
          </w:tcPr>
          <w:p w14:paraId="2E3F9A1E" w14:textId="77777777" w:rsidR="00BF1932" w:rsidRPr="0066409B" w:rsidRDefault="00BF1932" w:rsidP="00BF1932">
            <w:pPr>
              <w:jc w:val="left"/>
              <w:rPr>
                <w:sz w:val="18"/>
                <w:szCs w:val="18"/>
                <w:lang w:eastAsia="fr-FR"/>
              </w:rPr>
            </w:pPr>
            <w:r w:rsidRPr="0066409B">
              <w:rPr>
                <w:sz w:val="18"/>
                <w:szCs w:val="18"/>
                <w:lang w:eastAsia="fr-FR"/>
              </w:rPr>
              <w:t>KCP 6.2</w:t>
            </w:r>
          </w:p>
          <w:p w14:paraId="48CD352C" w14:textId="590843D8"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37DB633" w14:textId="2D1F923B" w:rsidR="00BF1932" w:rsidRPr="0066409B" w:rsidRDefault="00BF1932" w:rsidP="00BF1932">
            <w:pPr>
              <w:rPr>
                <w:sz w:val="18"/>
                <w:szCs w:val="18"/>
              </w:rPr>
            </w:pPr>
            <w:r w:rsidRPr="0066409B">
              <w:rPr>
                <w:sz w:val="18"/>
                <w:szCs w:val="18"/>
                <w:lang w:eastAsia="fr-FR"/>
              </w:rPr>
              <w:t>I.ENE</w:t>
            </w:r>
          </w:p>
        </w:tc>
        <w:tc>
          <w:tcPr>
            <w:tcW w:w="428" w:type="pct"/>
          </w:tcPr>
          <w:p w14:paraId="08C37482" w14:textId="2F39B654" w:rsidR="00BF1932" w:rsidRPr="0066409B" w:rsidRDefault="00BF1932" w:rsidP="00BF1932">
            <w:pPr>
              <w:jc w:val="center"/>
              <w:rPr>
                <w:sz w:val="18"/>
                <w:szCs w:val="18"/>
              </w:rPr>
            </w:pPr>
            <w:r w:rsidRPr="0066409B">
              <w:rPr>
                <w:sz w:val="18"/>
                <w:szCs w:val="18"/>
                <w:lang w:eastAsia="fr-FR"/>
              </w:rPr>
              <w:t>2020</w:t>
            </w:r>
          </w:p>
        </w:tc>
        <w:tc>
          <w:tcPr>
            <w:tcW w:w="1649" w:type="pct"/>
          </w:tcPr>
          <w:p w14:paraId="541486A3"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Erysiphe crucifearum.</w:t>
            </w:r>
          </w:p>
          <w:p w14:paraId="327DF80D" w14:textId="77777777" w:rsidR="00BF1932" w:rsidRPr="009E6285" w:rsidRDefault="00BF1932" w:rsidP="00BF1932">
            <w:pPr>
              <w:contextualSpacing/>
              <w:rPr>
                <w:sz w:val="18"/>
                <w:szCs w:val="18"/>
                <w:lang w:val="en-US" w:eastAsia="fr-FR"/>
              </w:rPr>
            </w:pPr>
          </w:p>
          <w:p w14:paraId="25A1E696"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4F17D67E" w14:textId="77777777" w:rsidR="00BF1932" w:rsidRPr="009E6285" w:rsidRDefault="00BF1932" w:rsidP="00BF1932">
            <w:pPr>
              <w:contextualSpacing/>
              <w:rPr>
                <w:sz w:val="18"/>
                <w:szCs w:val="18"/>
                <w:lang w:val="en-US" w:eastAsia="fr-FR"/>
              </w:rPr>
            </w:pPr>
            <w:r w:rsidRPr="009E6285">
              <w:rPr>
                <w:sz w:val="18"/>
                <w:szCs w:val="18"/>
                <w:lang w:val="en-US" w:eastAsia="fr-FR"/>
              </w:rPr>
              <w:t>EU20-038-80</w:t>
            </w:r>
          </w:p>
          <w:p w14:paraId="608C7CFC" w14:textId="77777777" w:rsidR="00BF1932" w:rsidRPr="009E6285" w:rsidRDefault="00BF1932" w:rsidP="00BF1932">
            <w:pPr>
              <w:contextualSpacing/>
              <w:rPr>
                <w:sz w:val="18"/>
                <w:szCs w:val="18"/>
                <w:lang w:val="en-US" w:eastAsia="fr-FR"/>
              </w:rPr>
            </w:pPr>
          </w:p>
          <w:p w14:paraId="4D59589F" w14:textId="08A3A7E4"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77A9AAD8" w14:textId="461B6B21" w:rsidR="00BF1932" w:rsidRPr="0066409B" w:rsidRDefault="00BF1932" w:rsidP="00BF1932">
            <w:pPr>
              <w:jc w:val="center"/>
              <w:rPr>
                <w:sz w:val="18"/>
                <w:szCs w:val="18"/>
              </w:rPr>
            </w:pPr>
            <w:r w:rsidRPr="0066409B">
              <w:rPr>
                <w:sz w:val="18"/>
                <w:szCs w:val="18"/>
              </w:rPr>
              <w:t>N</w:t>
            </w:r>
          </w:p>
        </w:tc>
        <w:tc>
          <w:tcPr>
            <w:tcW w:w="399" w:type="pct"/>
          </w:tcPr>
          <w:p w14:paraId="430C0D91" w14:textId="24E9BC10"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0713922" w14:textId="35E07AF2"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2A9B5CD" w14:textId="7FD9542D" w:rsidR="00BF1932" w:rsidRPr="0066409B" w:rsidRDefault="00BF1932" w:rsidP="00BF1932">
            <w:pPr>
              <w:jc w:val="center"/>
              <w:rPr>
                <w:sz w:val="18"/>
                <w:szCs w:val="18"/>
              </w:rPr>
            </w:pPr>
            <w:r w:rsidRPr="0066409B">
              <w:rPr>
                <w:sz w:val="18"/>
                <w:szCs w:val="18"/>
              </w:rPr>
              <w:t>Nufarm</w:t>
            </w:r>
          </w:p>
        </w:tc>
      </w:tr>
      <w:tr w:rsidR="00BF1932" w:rsidRPr="0066409B" w14:paraId="6AA55B61" w14:textId="77777777" w:rsidTr="004142EC">
        <w:trPr>
          <w:cantSplit/>
        </w:trPr>
        <w:tc>
          <w:tcPr>
            <w:tcW w:w="499" w:type="pct"/>
          </w:tcPr>
          <w:p w14:paraId="096C8F3A" w14:textId="77777777" w:rsidR="00BF1932" w:rsidRPr="0066409B" w:rsidRDefault="00BF1932" w:rsidP="00BF1932">
            <w:pPr>
              <w:jc w:val="left"/>
              <w:rPr>
                <w:sz w:val="18"/>
                <w:szCs w:val="18"/>
                <w:lang w:eastAsia="fr-FR"/>
              </w:rPr>
            </w:pPr>
            <w:r w:rsidRPr="0066409B">
              <w:rPr>
                <w:sz w:val="18"/>
                <w:szCs w:val="18"/>
                <w:lang w:eastAsia="fr-FR"/>
              </w:rPr>
              <w:t>KCP 6.2</w:t>
            </w:r>
          </w:p>
          <w:p w14:paraId="2FA9A807" w14:textId="24BF5CCB"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1A9FDF19" w14:textId="5C579E7A" w:rsidR="00BF1932" w:rsidRPr="0066409B" w:rsidRDefault="00BF1932" w:rsidP="00BF1932">
            <w:pPr>
              <w:rPr>
                <w:sz w:val="18"/>
                <w:szCs w:val="18"/>
              </w:rPr>
            </w:pPr>
            <w:r w:rsidRPr="0066409B">
              <w:rPr>
                <w:sz w:val="18"/>
                <w:szCs w:val="18"/>
                <w:lang w:eastAsia="fr-FR"/>
              </w:rPr>
              <w:t>I.ENE</w:t>
            </w:r>
          </w:p>
        </w:tc>
        <w:tc>
          <w:tcPr>
            <w:tcW w:w="428" w:type="pct"/>
          </w:tcPr>
          <w:p w14:paraId="023E91A9" w14:textId="28679A25" w:rsidR="00BF1932" w:rsidRPr="0066409B" w:rsidRDefault="00BF1932" w:rsidP="00BF1932">
            <w:pPr>
              <w:jc w:val="center"/>
              <w:rPr>
                <w:sz w:val="18"/>
                <w:szCs w:val="18"/>
              </w:rPr>
            </w:pPr>
            <w:r w:rsidRPr="0066409B">
              <w:rPr>
                <w:sz w:val="18"/>
                <w:szCs w:val="18"/>
                <w:lang w:eastAsia="fr-FR"/>
              </w:rPr>
              <w:t>2020</w:t>
            </w:r>
          </w:p>
        </w:tc>
        <w:tc>
          <w:tcPr>
            <w:tcW w:w="1649" w:type="pct"/>
          </w:tcPr>
          <w:p w14:paraId="29913F88"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Erysiphe crucifearum.</w:t>
            </w:r>
          </w:p>
          <w:p w14:paraId="443EFFD3" w14:textId="77777777" w:rsidR="00BF1932" w:rsidRPr="009E6285" w:rsidRDefault="00BF1932" w:rsidP="00BF1932">
            <w:pPr>
              <w:contextualSpacing/>
              <w:rPr>
                <w:sz w:val="18"/>
                <w:szCs w:val="18"/>
                <w:lang w:val="en-US" w:eastAsia="fr-FR"/>
              </w:rPr>
            </w:pPr>
          </w:p>
          <w:p w14:paraId="3FE91D11"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6D0CDFBA" w14:textId="77777777" w:rsidR="00BF1932" w:rsidRPr="009E6285" w:rsidRDefault="00BF1932" w:rsidP="00BF1932">
            <w:pPr>
              <w:contextualSpacing/>
              <w:rPr>
                <w:sz w:val="18"/>
                <w:szCs w:val="18"/>
                <w:lang w:val="en-US" w:eastAsia="fr-FR"/>
              </w:rPr>
            </w:pPr>
            <w:r w:rsidRPr="009E6285">
              <w:rPr>
                <w:sz w:val="18"/>
                <w:szCs w:val="18"/>
                <w:lang w:val="en-US" w:eastAsia="fr-FR"/>
              </w:rPr>
              <w:t>EU20-038-81</w:t>
            </w:r>
          </w:p>
          <w:p w14:paraId="21EFD882" w14:textId="77777777" w:rsidR="00BF1932" w:rsidRPr="009E6285" w:rsidRDefault="00BF1932" w:rsidP="00BF1932">
            <w:pPr>
              <w:contextualSpacing/>
              <w:rPr>
                <w:sz w:val="18"/>
                <w:szCs w:val="18"/>
                <w:lang w:val="en-US" w:eastAsia="fr-FR"/>
              </w:rPr>
            </w:pPr>
          </w:p>
          <w:p w14:paraId="3566B020" w14:textId="0951C979"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3F7F8A27" w14:textId="4F7F4060" w:rsidR="00BF1932" w:rsidRPr="0066409B" w:rsidRDefault="00BF1932" w:rsidP="00BF1932">
            <w:pPr>
              <w:jc w:val="center"/>
              <w:rPr>
                <w:sz w:val="18"/>
                <w:szCs w:val="18"/>
              </w:rPr>
            </w:pPr>
            <w:r w:rsidRPr="0066409B">
              <w:rPr>
                <w:sz w:val="18"/>
                <w:szCs w:val="18"/>
              </w:rPr>
              <w:t>N</w:t>
            </w:r>
          </w:p>
        </w:tc>
        <w:tc>
          <w:tcPr>
            <w:tcW w:w="399" w:type="pct"/>
          </w:tcPr>
          <w:p w14:paraId="1AE3D270" w14:textId="5FD590C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10CC51E" w14:textId="1F20A77F"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1F2CCBD" w14:textId="42C66E41" w:rsidR="00BF1932" w:rsidRPr="0066409B" w:rsidRDefault="00BF1932" w:rsidP="00BF1932">
            <w:pPr>
              <w:jc w:val="center"/>
              <w:rPr>
                <w:sz w:val="18"/>
                <w:szCs w:val="18"/>
              </w:rPr>
            </w:pPr>
            <w:r w:rsidRPr="0066409B">
              <w:rPr>
                <w:sz w:val="18"/>
                <w:szCs w:val="18"/>
              </w:rPr>
              <w:t>Nufarm</w:t>
            </w:r>
          </w:p>
        </w:tc>
      </w:tr>
      <w:tr w:rsidR="00BF1932" w:rsidRPr="0066409B" w14:paraId="2DBC02FB" w14:textId="77777777" w:rsidTr="004142EC">
        <w:trPr>
          <w:cantSplit/>
        </w:trPr>
        <w:tc>
          <w:tcPr>
            <w:tcW w:w="499" w:type="pct"/>
          </w:tcPr>
          <w:p w14:paraId="21AADD0F" w14:textId="77777777" w:rsidR="00BF1932" w:rsidRPr="0066409B" w:rsidRDefault="00BF1932" w:rsidP="00BF1932">
            <w:pPr>
              <w:jc w:val="left"/>
              <w:rPr>
                <w:sz w:val="18"/>
                <w:szCs w:val="18"/>
                <w:lang w:eastAsia="fr-FR"/>
              </w:rPr>
            </w:pPr>
            <w:r w:rsidRPr="0066409B">
              <w:rPr>
                <w:sz w:val="18"/>
                <w:szCs w:val="18"/>
                <w:lang w:eastAsia="fr-FR"/>
              </w:rPr>
              <w:t>KCP 6.2</w:t>
            </w:r>
          </w:p>
          <w:p w14:paraId="64AF8794" w14:textId="32EF4179"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CF135D2" w14:textId="1FAF7B34" w:rsidR="00BF1932" w:rsidRPr="0066409B" w:rsidRDefault="00BF1932" w:rsidP="00BF1932">
            <w:pPr>
              <w:rPr>
                <w:sz w:val="18"/>
                <w:szCs w:val="18"/>
              </w:rPr>
            </w:pPr>
            <w:r w:rsidRPr="0066409B">
              <w:rPr>
                <w:sz w:val="18"/>
                <w:szCs w:val="18"/>
                <w:lang w:eastAsia="fr-FR"/>
              </w:rPr>
              <w:t>F. TOTH</w:t>
            </w:r>
          </w:p>
        </w:tc>
        <w:tc>
          <w:tcPr>
            <w:tcW w:w="428" w:type="pct"/>
          </w:tcPr>
          <w:p w14:paraId="0CAA9933" w14:textId="2A162EDE" w:rsidR="00BF1932" w:rsidRPr="0066409B" w:rsidRDefault="00BF1932" w:rsidP="00BF1932">
            <w:pPr>
              <w:jc w:val="center"/>
              <w:rPr>
                <w:sz w:val="18"/>
                <w:szCs w:val="18"/>
              </w:rPr>
            </w:pPr>
            <w:r w:rsidRPr="0066409B">
              <w:rPr>
                <w:sz w:val="18"/>
                <w:szCs w:val="18"/>
                <w:lang w:eastAsia="fr-FR"/>
              </w:rPr>
              <w:t>2020</w:t>
            </w:r>
          </w:p>
        </w:tc>
        <w:tc>
          <w:tcPr>
            <w:tcW w:w="1649" w:type="pct"/>
          </w:tcPr>
          <w:p w14:paraId="3010BE3C"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Erysiphe crucifearum.</w:t>
            </w:r>
          </w:p>
          <w:p w14:paraId="0D5ED77F" w14:textId="77777777" w:rsidR="00BF1932" w:rsidRPr="009E6285" w:rsidRDefault="00BF1932" w:rsidP="00BF1932">
            <w:pPr>
              <w:contextualSpacing/>
              <w:rPr>
                <w:sz w:val="18"/>
                <w:szCs w:val="18"/>
                <w:lang w:val="en-US" w:eastAsia="fr-FR"/>
              </w:rPr>
            </w:pPr>
          </w:p>
          <w:p w14:paraId="0A7DD27F" w14:textId="77777777" w:rsidR="00BF1932" w:rsidRPr="004142EC" w:rsidRDefault="00BF1932" w:rsidP="00BF1932">
            <w:pPr>
              <w:contextualSpacing/>
              <w:rPr>
                <w:sz w:val="18"/>
                <w:szCs w:val="18"/>
                <w:lang w:val="en-GB" w:eastAsia="fr-FR"/>
              </w:rPr>
            </w:pPr>
            <w:r w:rsidRPr="004142EC">
              <w:rPr>
                <w:sz w:val="18"/>
                <w:szCs w:val="18"/>
                <w:lang w:val="en-GB" w:eastAsia="fr-FR"/>
              </w:rPr>
              <w:t>Gemerprodukt Valice OVD</w:t>
            </w:r>
          </w:p>
          <w:p w14:paraId="1800FDD3" w14:textId="77777777" w:rsidR="00BF1932" w:rsidRPr="004142EC" w:rsidRDefault="00BF1932" w:rsidP="00BF1932">
            <w:pPr>
              <w:contextualSpacing/>
              <w:rPr>
                <w:sz w:val="18"/>
                <w:szCs w:val="18"/>
                <w:lang w:val="en-GB" w:eastAsia="fr-FR"/>
              </w:rPr>
            </w:pPr>
            <w:r w:rsidRPr="004142EC">
              <w:rPr>
                <w:sz w:val="18"/>
                <w:szCs w:val="18"/>
                <w:lang w:val="en-GB" w:eastAsia="fr-FR"/>
              </w:rPr>
              <w:t>EU20-038-82</w:t>
            </w:r>
          </w:p>
          <w:p w14:paraId="79163727" w14:textId="77777777" w:rsidR="00BF1932" w:rsidRPr="004142EC" w:rsidRDefault="00BF1932" w:rsidP="00BF1932">
            <w:pPr>
              <w:contextualSpacing/>
              <w:rPr>
                <w:sz w:val="18"/>
                <w:szCs w:val="18"/>
                <w:lang w:val="en-GB" w:eastAsia="fr-FR"/>
              </w:rPr>
            </w:pPr>
          </w:p>
          <w:p w14:paraId="07C40030" w14:textId="644ED983"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0547EFEE" w14:textId="51809984" w:rsidR="00BF1932" w:rsidRPr="0066409B" w:rsidRDefault="00BF1932" w:rsidP="00BF1932">
            <w:pPr>
              <w:jc w:val="center"/>
              <w:rPr>
                <w:sz w:val="18"/>
                <w:szCs w:val="18"/>
              </w:rPr>
            </w:pPr>
            <w:r w:rsidRPr="0066409B">
              <w:rPr>
                <w:sz w:val="18"/>
                <w:szCs w:val="18"/>
              </w:rPr>
              <w:t>N</w:t>
            </w:r>
          </w:p>
        </w:tc>
        <w:tc>
          <w:tcPr>
            <w:tcW w:w="399" w:type="pct"/>
          </w:tcPr>
          <w:p w14:paraId="33CC43AB" w14:textId="4D8E37FE"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9E0524D"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0DC2498A" w14:textId="3BFFD46F" w:rsidR="00DB517D" w:rsidRDefault="00DB517D" w:rsidP="00DB517D">
            <w:pPr>
              <w:jc w:val="center"/>
              <w:rPr>
                <w:sz w:val="18"/>
                <w:szCs w:val="18"/>
                <w:lang w:val="en-US"/>
              </w:rPr>
            </w:pPr>
            <w:r w:rsidRPr="00E17996">
              <w:rPr>
                <w:sz w:val="18"/>
                <w:szCs w:val="18"/>
                <w:highlight w:val="cyan"/>
                <w:lang w:val="en-US"/>
              </w:rPr>
              <w:t>Registered in July 2023</w:t>
            </w:r>
          </w:p>
          <w:p w14:paraId="3E4CD887" w14:textId="718BE662"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51B91FB" w14:textId="75CD0F82" w:rsidR="00BF1932" w:rsidRPr="0066409B" w:rsidRDefault="00BF1932" w:rsidP="00BF1932">
            <w:pPr>
              <w:jc w:val="center"/>
              <w:rPr>
                <w:sz w:val="18"/>
                <w:szCs w:val="18"/>
              </w:rPr>
            </w:pPr>
            <w:r w:rsidRPr="0066409B">
              <w:rPr>
                <w:sz w:val="18"/>
                <w:szCs w:val="18"/>
              </w:rPr>
              <w:t>Nufarm</w:t>
            </w:r>
          </w:p>
        </w:tc>
      </w:tr>
      <w:tr w:rsidR="00BF1932" w:rsidRPr="0066409B" w14:paraId="521A2CF9" w14:textId="77777777" w:rsidTr="004142EC">
        <w:trPr>
          <w:cantSplit/>
        </w:trPr>
        <w:tc>
          <w:tcPr>
            <w:tcW w:w="499" w:type="pct"/>
          </w:tcPr>
          <w:p w14:paraId="3FFB6AA7" w14:textId="77777777" w:rsidR="00BF1932" w:rsidRPr="0066409B" w:rsidRDefault="00BF1932" w:rsidP="00BF1932">
            <w:pPr>
              <w:jc w:val="left"/>
              <w:rPr>
                <w:sz w:val="18"/>
                <w:szCs w:val="18"/>
                <w:lang w:eastAsia="fr-FR"/>
              </w:rPr>
            </w:pPr>
            <w:r w:rsidRPr="0066409B">
              <w:rPr>
                <w:sz w:val="18"/>
                <w:szCs w:val="18"/>
                <w:lang w:eastAsia="fr-FR"/>
              </w:rPr>
              <w:t>KCP 6.2</w:t>
            </w:r>
          </w:p>
          <w:p w14:paraId="20CB24E3" w14:textId="2B37705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C52D9CE" w14:textId="08DEAEFA" w:rsidR="00BF1932" w:rsidRPr="0066409B" w:rsidRDefault="00BF1932" w:rsidP="00BF1932">
            <w:pPr>
              <w:rPr>
                <w:sz w:val="18"/>
                <w:szCs w:val="18"/>
              </w:rPr>
            </w:pPr>
            <w:r w:rsidRPr="0066409B">
              <w:rPr>
                <w:sz w:val="18"/>
                <w:szCs w:val="18"/>
                <w:lang w:eastAsia="fr-FR"/>
              </w:rPr>
              <w:t>F. TOTH</w:t>
            </w:r>
          </w:p>
        </w:tc>
        <w:tc>
          <w:tcPr>
            <w:tcW w:w="428" w:type="pct"/>
          </w:tcPr>
          <w:p w14:paraId="017A764D" w14:textId="61EB64B7" w:rsidR="00BF1932" w:rsidRPr="0066409B" w:rsidRDefault="00BF1932" w:rsidP="00BF1932">
            <w:pPr>
              <w:jc w:val="center"/>
              <w:rPr>
                <w:sz w:val="18"/>
                <w:szCs w:val="18"/>
              </w:rPr>
            </w:pPr>
            <w:r w:rsidRPr="0066409B">
              <w:rPr>
                <w:sz w:val="18"/>
                <w:szCs w:val="18"/>
                <w:lang w:eastAsia="fr-FR"/>
              </w:rPr>
              <w:t>2020</w:t>
            </w:r>
          </w:p>
        </w:tc>
        <w:tc>
          <w:tcPr>
            <w:tcW w:w="1649" w:type="pct"/>
          </w:tcPr>
          <w:p w14:paraId="1E83ADA7"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Erysiphe crucifearum.</w:t>
            </w:r>
          </w:p>
          <w:p w14:paraId="3CA9AC18" w14:textId="77777777" w:rsidR="00BF1932" w:rsidRPr="009E6285" w:rsidRDefault="00BF1932" w:rsidP="00BF1932">
            <w:pPr>
              <w:contextualSpacing/>
              <w:rPr>
                <w:sz w:val="18"/>
                <w:szCs w:val="18"/>
                <w:lang w:val="en-US" w:eastAsia="fr-FR"/>
              </w:rPr>
            </w:pPr>
          </w:p>
          <w:p w14:paraId="543BF90C" w14:textId="77777777" w:rsidR="00BF1932" w:rsidRPr="004142EC" w:rsidRDefault="00BF1932" w:rsidP="00BF1932">
            <w:pPr>
              <w:contextualSpacing/>
              <w:rPr>
                <w:sz w:val="18"/>
                <w:szCs w:val="18"/>
                <w:lang w:val="en-GB" w:eastAsia="fr-FR"/>
              </w:rPr>
            </w:pPr>
            <w:r w:rsidRPr="004142EC">
              <w:rPr>
                <w:sz w:val="18"/>
                <w:szCs w:val="18"/>
                <w:lang w:val="en-GB" w:eastAsia="fr-FR"/>
              </w:rPr>
              <w:t>Gemerprodukt Valice OVD</w:t>
            </w:r>
          </w:p>
          <w:p w14:paraId="1BCE2385" w14:textId="77777777" w:rsidR="00BF1932" w:rsidRPr="004142EC" w:rsidRDefault="00BF1932" w:rsidP="00BF1932">
            <w:pPr>
              <w:contextualSpacing/>
              <w:rPr>
                <w:sz w:val="18"/>
                <w:szCs w:val="18"/>
                <w:lang w:val="en-GB" w:eastAsia="fr-FR"/>
              </w:rPr>
            </w:pPr>
            <w:r w:rsidRPr="004142EC">
              <w:rPr>
                <w:sz w:val="18"/>
                <w:szCs w:val="18"/>
                <w:lang w:val="en-GB" w:eastAsia="fr-FR"/>
              </w:rPr>
              <w:t>EU20-038-83</w:t>
            </w:r>
          </w:p>
          <w:p w14:paraId="4E3556D8" w14:textId="77777777" w:rsidR="00BF1932" w:rsidRPr="004142EC" w:rsidRDefault="00BF1932" w:rsidP="00BF1932">
            <w:pPr>
              <w:contextualSpacing/>
              <w:rPr>
                <w:sz w:val="18"/>
                <w:szCs w:val="18"/>
                <w:lang w:val="en-GB" w:eastAsia="fr-FR"/>
              </w:rPr>
            </w:pPr>
          </w:p>
          <w:p w14:paraId="52191FDE" w14:textId="6F5178C7"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28E874D2" w14:textId="56D8E8CF" w:rsidR="00BF1932" w:rsidRPr="0066409B" w:rsidRDefault="00BF1932" w:rsidP="00BF1932">
            <w:pPr>
              <w:jc w:val="center"/>
              <w:rPr>
                <w:sz w:val="18"/>
                <w:szCs w:val="18"/>
              </w:rPr>
            </w:pPr>
            <w:r w:rsidRPr="0066409B">
              <w:rPr>
                <w:sz w:val="18"/>
                <w:szCs w:val="18"/>
              </w:rPr>
              <w:t>N</w:t>
            </w:r>
          </w:p>
        </w:tc>
        <w:tc>
          <w:tcPr>
            <w:tcW w:w="399" w:type="pct"/>
          </w:tcPr>
          <w:p w14:paraId="78D6742D" w14:textId="5A682D55"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157E8BC4" w14:textId="77777777" w:rsidR="00DB517D" w:rsidRPr="00E17996" w:rsidRDefault="00DB517D" w:rsidP="00DB517D">
            <w:pPr>
              <w:jc w:val="center"/>
              <w:rPr>
                <w:sz w:val="18"/>
                <w:szCs w:val="18"/>
                <w:highlight w:val="cyan"/>
                <w:lang w:val="en-US"/>
              </w:rPr>
            </w:pPr>
            <w:r w:rsidRPr="00E17996">
              <w:rPr>
                <w:sz w:val="18"/>
                <w:szCs w:val="18"/>
                <w:highlight w:val="cyan"/>
                <w:lang w:val="en-US"/>
              </w:rPr>
              <w:t>Included in RR, Part B3 for CA3301/Joust</w:t>
            </w:r>
          </w:p>
          <w:p w14:paraId="32C48BE9" w14:textId="608583FC" w:rsidR="00DB517D" w:rsidRDefault="00DB517D" w:rsidP="00DB517D">
            <w:pPr>
              <w:jc w:val="center"/>
              <w:rPr>
                <w:sz w:val="18"/>
                <w:szCs w:val="18"/>
                <w:lang w:val="en-US"/>
              </w:rPr>
            </w:pPr>
            <w:r w:rsidRPr="00E17996">
              <w:rPr>
                <w:sz w:val="18"/>
                <w:szCs w:val="18"/>
                <w:highlight w:val="cyan"/>
                <w:lang w:val="en-US"/>
              </w:rPr>
              <w:t>Registered in July 2023</w:t>
            </w:r>
          </w:p>
          <w:p w14:paraId="5633E506" w14:textId="39383BD7" w:rsidR="00BF1932" w:rsidRPr="009E6285" w:rsidRDefault="00DB517D" w:rsidP="00DB517D">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1FE5E8A1" w14:textId="37FE548B" w:rsidR="00BF1932" w:rsidRPr="0066409B" w:rsidRDefault="00BF1932" w:rsidP="00BF1932">
            <w:pPr>
              <w:jc w:val="center"/>
              <w:rPr>
                <w:sz w:val="18"/>
                <w:szCs w:val="18"/>
              </w:rPr>
            </w:pPr>
            <w:r w:rsidRPr="0066409B">
              <w:rPr>
                <w:sz w:val="18"/>
                <w:szCs w:val="18"/>
              </w:rPr>
              <w:t>Nufarm</w:t>
            </w:r>
          </w:p>
        </w:tc>
      </w:tr>
      <w:tr w:rsidR="00BF1932" w:rsidRPr="0066409B" w14:paraId="3D3BF433" w14:textId="77777777" w:rsidTr="004142EC">
        <w:trPr>
          <w:cantSplit/>
        </w:trPr>
        <w:tc>
          <w:tcPr>
            <w:tcW w:w="499" w:type="pct"/>
          </w:tcPr>
          <w:p w14:paraId="2393621B" w14:textId="77777777" w:rsidR="00BF1932" w:rsidRPr="0066409B" w:rsidRDefault="00BF1932" w:rsidP="00BF1932">
            <w:pPr>
              <w:jc w:val="left"/>
              <w:rPr>
                <w:sz w:val="18"/>
                <w:szCs w:val="18"/>
                <w:lang w:eastAsia="fr-FR"/>
              </w:rPr>
            </w:pPr>
            <w:r w:rsidRPr="0066409B">
              <w:rPr>
                <w:sz w:val="18"/>
                <w:szCs w:val="18"/>
                <w:lang w:eastAsia="fr-FR"/>
              </w:rPr>
              <w:t>KCP 6.2</w:t>
            </w:r>
          </w:p>
          <w:p w14:paraId="513C270B" w14:textId="68276A5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BB2C1FE" w14:textId="4B2879B4" w:rsidR="00BF1932" w:rsidRPr="0066409B" w:rsidRDefault="00BF1932" w:rsidP="00BF1932">
            <w:pPr>
              <w:rPr>
                <w:sz w:val="18"/>
                <w:szCs w:val="18"/>
              </w:rPr>
            </w:pPr>
            <w:r w:rsidRPr="0066409B">
              <w:rPr>
                <w:sz w:val="18"/>
                <w:szCs w:val="18"/>
                <w:lang w:eastAsia="fr-FR"/>
              </w:rPr>
              <w:t>D. BLASKO</w:t>
            </w:r>
          </w:p>
        </w:tc>
        <w:tc>
          <w:tcPr>
            <w:tcW w:w="428" w:type="pct"/>
          </w:tcPr>
          <w:p w14:paraId="63C8DD73" w14:textId="6AD1DB42" w:rsidR="00BF1932" w:rsidRPr="0066409B" w:rsidRDefault="00BF1932" w:rsidP="00BF1932">
            <w:pPr>
              <w:jc w:val="center"/>
              <w:rPr>
                <w:sz w:val="18"/>
                <w:szCs w:val="18"/>
              </w:rPr>
            </w:pPr>
            <w:r w:rsidRPr="0066409B">
              <w:rPr>
                <w:sz w:val="18"/>
                <w:szCs w:val="18"/>
                <w:lang w:eastAsia="fr-FR"/>
              </w:rPr>
              <w:t>2020</w:t>
            </w:r>
          </w:p>
        </w:tc>
        <w:tc>
          <w:tcPr>
            <w:tcW w:w="1649" w:type="pct"/>
          </w:tcPr>
          <w:p w14:paraId="0FD57043" w14:textId="77777777" w:rsidR="00BF1932" w:rsidRPr="009E6285" w:rsidRDefault="00BF1932" w:rsidP="00BF1932">
            <w:pPr>
              <w:contextualSpacing/>
              <w:rPr>
                <w:i/>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Erysiphe crucifearum</w:t>
            </w:r>
          </w:p>
          <w:p w14:paraId="0A40626E" w14:textId="77777777" w:rsidR="00BF1932" w:rsidRPr="009E6285" w:rsidRDefault="00BF1932" w:rsidP="00BF1932">
            <w:pPr>
              <w:contextualSpacing/>
              <w:rPr>
                <w:sz w:val="18"/>
                <w:szCs w:val="18"/>
                <w:lang w:val="en-US" w:eastAsia="fr-FR"/>
              </w:rPr>
            </w:pPr>
          </w:p>
          <w:p w14:paraId="630CD041" w14:textId="77777777" w:rsidR="00BF1932" w:rsidRPr="004142EC" w:rsidRDefault="00BF1932" w:rsidP="00BF1932">
            <w:pPr>
              <w:contextualSpacing/>
              <w:rPr>
                <w:sz w:val="18"/>
                <w:szCs w:val="18"/>
                <w:lang w:val="en-GB" w:eastAsia="fr-FR"/>
              </w:rPr>
            </w:pPr>
            <w:r w:rsidRPr="004142EC">
              <w:rPr>
                <w:sz w:val="18"/>
                <w:szCs w:val="18"/>
                <w:lang w:val="en-GB" w:eastAsia="fr-FR"/>
              </w:rPr>
              <w:t>ANADIAG Hungary</w:t>
            </w:r>
          </w:p>
          <w:p w14:paraId="7D9E3396" w14:textId="77777777" w:rsidR="00BF1932" w:rsidRPr="004142EC" w:rsidRDefault="00BF1932" w:rsidP="00BF1932">
            <w:pPr>
              <w:contextualSpacing/>
              <w:rPr>
                <w:sz w:val="18"/>
                <w:szCs w:val="18"/>
                <w:lang w:val="en-GB" w:eastAsia="fr-FR"/>
              </w:rPr>
            </w:pPr>
            <w:r w:rsidRPr="004142EC">
              <w:rPr>
                <w:sz w:val="18"/>
                <w:szCs w:val="18"/>
                <w:lang w:val="en-GB" w:eastAsia="fr-FR"/>
              </w:rPr>
              <w:t>EU20-038-84</w:t>
            </w:r>
          </w:p>
          <w:p w14:paraId="392E09DD" w14:textId="77777777" w:rsidR="00BF1932" w:rsidRPr="004142EC" w:rsidRDefault="00BF1932" w:rsidP="00BF1932">
            <w:pPr>
              <w:contextualSpacing/>
              <w:rPr>
                <w:sz w:val="18"/>
                <w:szCs w:val="18"/>
                <w:lang w:val="en-GB" w:eastAsia="fr-FR"/>
              </w:rPr>
            </w:pPr>
          </w:p>
          <w:p w14:paraId="2BE47D1D" w14:textId="363D2D3E"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77A0906E" w14:textId="32FE1FD4" w:rsidR="00BF1932" w:rsidRPr="0066409B" w:rsidRDefault="00BF1932" w:rsidP="00BF1932">
            <w:pPr>
              <w:jc w:val="center"/>
              <w:rPr>
                <w:sz w:val="18"/>
                <w:szCs w:val="18"/>
              </w:rPr>
            </w:pPr>
            <w:r w:rsidRPr="0066409B">
              <w:rPr>
                <w:sz w:val="18"/>
                <w:szCs w:val="18"/>
              </w:rPr>
              <w:t>N</w:t>
            </w:r>
          </w:p>
        </w:tc>
        <w:tc>
          <w:tcPr>
            <w:tcW w:w="399" w:type="pct"/>
          </w:tcPr>
          <w:p w14:paraId="65D1D66D" w14:textId="5A17DED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E1C0736" w14:textId="60CD6567"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44D86DF" w14:textId="42B80532" w:rsidR="00BF1932" w:rsidRPr="0066409B" w:rsidRDefault="00BF1932" w:rsidP="00BF1932">
            <w:pPr>
              <w:jc w:val="center"/>
              <w:rPr>
                <w:sz w:val="18"/>
                <w:szCs w:val="18"/>
              </w:rPr>
            </w:pPr>
            <w:r w:rsidRPr="0066409B">
              <w:rPr>
                <w:sz w:val="18"/>
                <w:szCs w:val="18"/>
              </w:rPr>
              <w:t>Nufarm</w:t>
            </w:r>
          </w:p>
        </w:tc>
      </w:tr>
      <w:tr w:rsidR="00BF1932" w:rsidRPr="0066409B" w14:paraId="58D4E153" w14:textId="77777777" w:rsidTr="004142EC">
        <w:trPr>
          <w:cantSplit/>
        </w:trPr>
        <w:tc>
          <w:tcPr>
            <w:tcW w:w="499" w:type="pct"/>
          </w:tcPr>
          <w:p w14:paraId="63FD61B6" w14:textId="77777777" w:rsidR="00BF1932" w:rsidRPr="0066409B" w:rsidRDefault="00BF1932" w:rsidP="00BF1932">
            <w:pPr>
              <w:jc w:val="left"/>
              <w:rPr>
                <w:sz w:val="18"/>
                <w:szCs w:val="18"/>
                <w:lang w:eastAsia="fr-FR"/>
              </w:rPr>
            </w:pPr>
            <w:r w:rsidRPr="0066409B">
              <w:rPr>
                <w:sz w:val="18"/>
                <w:szCs w:val="18"/>
                <w:lang w:eastAsia="fr-FR"/>
              </w:rPr>
              <w:t>KCP 6.2</w:t>
            </w:r>
          </w:p>
          <w:p w14:paraId="4014248A" w14:textId="0A9A7A2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5FCA9E11" w14:textId="634E023D" w:rsidR="00BF1932" w:rsidRPr="0066409B" w:rsidRDefault="00BF1932" w:rsidP="00BF1932">
            <w:pPr>
              <w:rPr>
                <w:sz w:val="18"/>
                <w:szCs w:val="18"/>
              </w:rPr>
            </w:pPr>
            <w:r w:rsidRPr="0066409B">
              <w:rPr>
                <w:sz w:val="18"/>
                <w:szCs w:val="18"/>
                <w:lang w:eastAsia="fr-FR"/>
              </w:rPr>
              <w:t>I.ENE</w:t>
            </w:r>
          </w:p>
        </w:tc>
        <w:tc>
          <w:tcPr>
            <w:tcW w:w="428" w:type="pct"/>
          </w:tcPr>
          <w:p w14:paraId="7B1EED81" w14:textId="42B8BB99" w:rsidR="00BF1932" w:rsidRPr="0066409B" w:rsidRDefault="00BF1932" w:rsidP="00BF1932">
            <w:pPr>
              <w:jc w:val="center"/>
              <w:rPr>
                <w:sz w:val="18"/>
                <w:szCs w:val="18"/>
              </w:rPr>
            </w:pPr>
            <w:r w:rsidRPr="0066409B">
              <w:rPr>
                <w:sz w:val="18"/>
                <w:szCs w:val="18"/>
                <w:lang w:eastAsia="fr-FR"/>
              </w:rPr>
              <w:t>2020</w:t>
            </w:r>
          </w:p>
        </w:tc>
        <w:tc>
          <w:tcPr>
            <w:tcW w:w="1649" w:type="pct"/>
          </w:tcPr>
          <w:p w14:paraId="4401A377"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Alternaria brassicae.</w:t>
            </w:r>
          </w:p>
          <w:p w14:paraId="0DE8DFA1" w14:textId="77777777" w:rsidR="00BF1932" w:rsidRPr="009E6285" w:rsidRDefault="00BF1932" w:rsidP="00BF1932">
            <w:pPr>
              <w:contextualSpacing/>
              <w:rPr>
                <w:sz w:val="18"/>
                <w:szCs w:val="18"/>
                <w:lang w:val="en-US" w:eastAsia="fr-FR"/>
              </w:rPr>
            </w:pPr>
          </w:p>
          <w:p w14:paraId="39D7DD55" w14:textId="77777777" w:rsidR="00BF1932" w:rsidRPr="009E6285" w:rsidRDefault="00BF1932" w:rsidP="00BF1932">
            <w:pPr>
              <w:contextualSpacing/>
              <w:rPr>
                <w:sz w:val="18"/>
                <w:szCs w:val="18"/>
                <w:lang w:val="en-US" w:eastAsia="fr-FR"/>
              </w:rPr>
            </w:pPr>
            <w:r w:rsidRPr="009E6285">
              <w:rPr>
                <w:sz w:val="18"/>
                <w:szCs w:val="18"/>
                <w:lang w:val="en-US" w:eastAsia="fr-FR"/>
              </w:rPr>
              <w:t>ANADIAG Romania</w:t>
            </w:r>
          </w:p>
          <w:p w14:paraId="2952E869" w14:textId="77777777" w:rsidR="00BF1932" w:rsidRPr="009E6285" w:rsidRDefault="00BF1932" w:rsidP="00BF1932">
            <w:pPr>
              <w:contextualSpacing/>
              <w:rPr>
                <w:sz w:val="18"/>
                <w:szCs w:val="18"/>
                <w:lang w:val="en-US" w:eastAsia="fr-FR"/>
              </w:rPr>
            </w:pPr>
            <w:r w:rsidRPr="009E6285">
              <w:rPr>
                <w:sz w:val="18"/>
                <w:szCs w:val="18"/>
                <w:lang w:val="en-US" w:eastAsia="fr-FR"/>
              </w:rPr>
              <w:t>EU20-038-86</w:t>
            </w:r>
          </w:p>
          <w:p w14:paraId="6CAAD883" w14:textId="77777777" w:rsidR="00BF1932" w:rsidRPr="009E6285" w:rsidRDefault="00BF1932" w:rsidP="00BF1932">
            <w:pPr>
              <w:contextualSpacing/>
              <w:rPr>
                <w:sz w:val="18"/>
                <w:szCs w:val="18"/>
                <w:lang w:val="en-US" w:eastAsia="fr-FR"/>
              </w:rPr>
            </w:pPr>
          </w:p>
          <w:p w14:paraId="6C8A6D50" w14:textId="714107A8"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15909538" w14:textId="28AC34C5" w:rsidR="00BF1932" w:rsidRPr="0066409B" w:rsidRDefault="00BF1932" w:rsidP="00BF1932">
            <w:pPr>
              <w:jc w:val="center"/>
              <w:rPr>
                <w:sz w:val="18"/>
                <w:szCs w:val="18"/>
              </w:rPr>
            </w:pPr>
            <w:r w:rsidRPr="0066409B">
              <w:rPr>
                <w:sz w:val="18"/>
                <w:szCs w:val="18"/>
              </w:rPr>
              <w:t>N</w:t>
            </w:r>
          </w:p>
        </w:tc>
        <w:tc>
          <w:tcPr>
            <w:tcW w:w="399" w:type="pct"/>
          </w:tcPr>
          <w:p w14:paraId="66B94242" w14:textId="717128B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6C2FD1AA" w14:textId="1D346C7F"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018B51FC" w14:textId="7F33009A" w:rsidR="00BF1932" w:rsidRPr="0066409B" w:rsidRDefault="00BF1932" w:rsidP="00BF1932">
            <w:pPr>
              <w:jc w:val="center"/>
              <w:rPr>
                <w:sz w:val="18"/>
                <w:szCs w:val="18"/>
              </w:rPr>
            </w:pPr>
            <w:r w:rsidRPr="0066409B">
              <w:rPr>
                <w:sz w:val="18"/>
                <w:szCs w:val="18"/>
              </w:rPr>
              <w:t>Nufarm</w:t>
            </w:r>
          </w:p>
        </w:tc>
      </w:tr>
      <w:tr w:rsidR="00BF1932" w:rsidRPr="0066409B" w14:paraId="2C3C96F1" w14:textId="77777777" w:rsidTr="004142EC">
        <w:trPr>
          <w:cantSplit/>
        </w:trPr>
        <w:tc>
          <w:tcPr>
            <w:tcW w:w="499" w:type="pct"/>
          </w:tcPr>
          <w:p w14:paraId="66CFB1CA" w14:textId="77777777" w:rsidR="00BF1932" w:rsidRPr="0066409B" w:rsidRDefault="00BF1932" w:rsidP="00BF1932">
            <w:pPr>
              <w:jc w:val="left"/>
              <w:rPr>
                <w:sz w:val="18"/>
                <w:szCs w:val="18"/>
                <w:lang w:eastAsia="fr-FR"/>
              </w:rPr>
            </w:pPr>
            <w:r w:rsidRPr="0066409B">
              <w:rPr>
                <w:sz w:val="18"/>
                <w:szCs w:val="18"/>
                <w:lang w:eastAsia="fr-FR"/>
              </w:rPr>
              <w:t>KCP 6.2</w:t>
            </w:r>
          </w:p>
          <w:p w14:paraId="79D51081" w14:textId="48E472AA"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DE72AFB" w14:textId="7F0FCD41" w:rsidR="00BF1932" w:rsidRPr="0066409B" w:rsidRDefault="00BF1932" w:rsidP="00BF1932">
            <w:pPr>
              <w:rPr>
                <w:sz w:val="18"/>
                <w:szCs w:val="18"/>
              </w:rPr>
            </w:pPr>
            <w:r w:rsidRPr="0066409B">
              <w:rPr>
                <w:sz w:val="18"/>
                <w:szCs w:val="18"/>
                <w:lang w:eastAsia="fr-FR"/>
              </w:rPr>
              <w:t>F. TOTH</w:t>
            </w:r>
          </w:p>
        </w:tc>
        <w:tc>
          <w:tcPr>
            <w:tcW w:w="428" w:type="pct"/>
          </w:tcPr>
          <w:p w14:paraId="2868E4C8" w14:textId="1C422D3A" w:rsidR="00BF1932" w:rsidRPr="0066409B" w:rsidRDefault="00BF1932" w:rsidP="00BF1932">
            <w:pPr>
              <w:jc w:val="center"/>
              <w:rPr>
                <w:sz w:val="18"/>
                <w:szCs w:val="18"/>
              </w:rPr>
            </w:pPr>
            <w:r w:rsidRPr="0066409B">
              <w:rPr>
                <w:sz w:val="18"/>
                <w:szCs w:val="18"/>
                <w:lang w:eastAsia="fr-FR"/>
              </w:rPr>
              <w:t>2020</w:t>
            </w:r>
          </w:p>
        </w:tc>
        <w:tc>
          <w:tcPr>
            <w:tcW w:w="1649" w:type="pct"/>
          </w:tcPr>
          <w:p w14:paraId="31CDD23A"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Efficacy of CA3301 &amp; CA3642 on winter OSR in spring against </w:t>
            </w:r>
            <w:r w:rsidRPr="009E6285">
              <w:rPr>
                <w:i/>
                <w:sz w:val="18"/>
                <w:szCs w:val="18"/>
                <w:lang w:val="en-US" w:eastAsia="fr-FR"/>
              </w:rPr>
              <w:t>Alternaria brassicae</w:t>
            </w:r>
            <w:r w:rsidRPr="009E6285">
              <w:rPr>
                <w:sz w:val="18"/>
                <w:szCs w:val="18"/>
                <w:lang w:val="en-US" w:eastAsia="fr-FR"/>
              </w:rPr>
              <w:t>.</w:t>
            </w:r>
          </w:p>
          <w:p w14:paraId="4006D1D6" w14:textId="77777777" w:rsidR="00BF1932" w:rsidRPr="009E6285" w:rsidRDefault="00BF1932" w:rsidP="00BF1932">
            <w:pPr>
              <w:contextualSpacing/>
              <w:rPr>
                <w:sz w:val="18"/>
                <w:szCs w:val="18"/>
                <w:lang w:val="en-US" w:eastAsia="fr-FR"/>
              </w:rPr>
            </w:pPr>
          </w:p>
          <w:p w14:paraId="60ACE59E" w14:textId="77777777" w:rsidR="00BF1932" w:rsidRPr="004142EC" w:rsidRDefault="00BF1932" w:rsidP="00BF1932">
            <w:pPr>
              <w:contextualSpacing/>
              <w:rPr>
                <w:sz w:val="18"/>
                <w:szCs w:val="18"/>
                <w:lang w:val="en-GB" w:eastAsia="fr-FR"/>
              </w:rPr>
            </w:pPr>
            <w:r w:rsidRPr="004142EC">
              <w:rPr>
                <w:sz w:val="18"/>
                <w:szCs w:val="18"/>
                <w:lang w:val="en-GB" w:eastAsia="fr-FR"/>
              </w:rPr>
              <w:t>Gemerprodukt Valice OVD</w:t>
            </w:r>
          </w:p>
          <w:p w14:paraId="63F1C74C" w14:textId="77777777" w:rsidR="00BF1932" w:rsidRPr="004142EC" w:rsidRDefault="00BF1932" w:rsidP="00BF1932">
            <w:pPr>
              <w:contextualSpacing/>
              <w:rPr>
                <w:sz w:val="18"/>
                <w:szCs w:val="18"/>
                <w:lang w:val="en-GB" w:eastAsia="fr-FR"/>
              </w:rPr>
            </w:pPr>
            <w:r w:rsidRPr="004142EC">
              <w:rPr>
                <w:sz w:val="18"/>
                <w:szCs w:val="18"/>
                <w:lang w:val="en-GB" w:eastAsia="fr-FR"/>
              </w:rPr>
              <w:t>EU20-038-87</w:t>
            </w:r>
          </w:p>
          <w:p w14:paraId="4D7793D6" w14:textId="77777777" w:rsidR="00BF1932" w:rsidRPr="004142EC" w:rsidRDefault="00BF1932" w:rsidP="00BF1932">
            <w:pPr>
              <w:contextualSpacing/>
              <w:rPr>
                <w:sz w:val="18"/>
                <w:szCs w:val="18"/>
                <w:lang w:val="en-GB" w:eastAsia="fr-FR"/>
              </w:rPr>
            </w:pPr>
          </w:p>
          <w:p w14:paraId="5B1DA166" w14:textId="7F6F61CA"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1AC5B09B" w14:textId="62AB0430" w:rsidR="00BF1932" w:rsidRPr="0066409B" w:rsidRDefault="00BF1932" w:rsidP="00BF1932">
            <w:pPr>
              <w:jc w:val="center"/>
              <w:rPr>
                <w:sz w:val="18"/>
                <w:szCs w:val="18"/>
              </w:rPr>
            </w:pPr>
            <w:r w:rsidRPr="0066409B">
              <w:rPr>
                <w:sz w:val="18"/>
                <w:szCs w:val="18"/>
              </w:rPr>
              <w:t>N</w:t>
            </w:r>
          </w:p>
        </w:tc>
        <w:tc>
          <w:tcPr>
            <w:tcW w:w="399" w:type="pct"/>
          </w:tcPr>
          <w:p w14:paraId="2D14E906" w14:textId="55CC832C"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33BF420E" w14:textId="77777777" w:rsidR="002B57F7" w:rsidRPr="00E17996" w:rsidRDefault="002B57F7" w:rsidP="002B57F7">
            <w:pPr>
              <w:jc w:val="center"/>
              <w:rPr>
                <w:sz w:val="18"/>
                <w:szCs w:val="18"/>
                <w:highlight w:val="cyan"/>
                <w:lang w:val="en-US"/>
              </w:rPr>
            </w:pPr>
            <w:r w:rsidRPr="00E17996">
              <w:rPr>
                <w:sz w:val="18"/>
                <w:szCs w:val="18"/>
                <w:highlight w:val="cyan"/>
                <w:lang w:val="en-US"/>
              </w:rPr>
              <w:t>Included in RR, Part B3 for CA3301/Joust</w:t>
            </w:r>
          </w:p>
          <w:p w14:paraId="4B55D446" w14:textId="7D253655" w:rsidR="002B57F7" w:rsidRDefault="002B57F7" w:rsidP="002B57F7">
            <w:pPr>
              <w:jc w:val="center"/>
              <w:rPr>
                <w:sz w:val="18"/>
                <w:szCs w:val="18"/>
                <w:lang w:val="en-US"/>
              </w:rPr>
            </w:pPr>
            <w:r w:rsidRPr="00E17996">
              <w:rPr>
                <w:sz w:val="18"/>
                <w:szCs w:val="18"/>
                <w:highlight w:val="cyan"/>
                <w:lang w:val="en-US"/>
              </w:rPr>
              <w:t>Registered in July 2023</w:t>
            </w:r>
          </w:p>
          <w:p w14:paraId="163C664C" w14:textId="36BD5C52" w:rsidR="00BF1932" w:rsidRPr="009E6285" w:rsidRDefault="002B57F7" w:rsidP="002B57F7">
            <w:pPr>
              <w:jc w:val="center"/>
              <w:rPr>
                <w:sz w:val="18"/>
                <w:szCs w:val="18"/>
                <w:lang w:val="en-US"/>
              </w:rPr>
            </w:pPr>
            <w:r w:rsidRPr="007E2896">
              <w:rPr>
                <w:strike/>
                <w:color w:val="D9D9D9" w:themeColor="background1" w:themeShade="D9"/>
                <w:sz w:val="18"/>
                <w:szCs w:val="18"/>
                <w:lang w:val="en-US"/>
              </w:rPr>
              <w:t>Study report never submitted before to PL</w:t>
            </w:r>
          </w:p>
        </w:tc>
        <w:tc>
          <w:tcPr>
            <w:tcW w:w="545" w:type="pct"/>
          </w:tcPr>
          <w:p w14:paraId="262D204B" w14:textId="6CA268EF" w:rsidR="00BF1932" w:rsidRPr="0066409B" w:rsidRDefault="00BF1932" w:rsidP="00BF1932">
            <w:pPr>
              <w:jc w:val="center"/>
              <w:rPr>
                <w:sz w:val="18"/>
                <w:szCs w:val="18"/>
              </w:rPr>
            </w:pPr>
            <w:r w:rsidRPr="0066409B">
              <w:rPr>
                <w:sz w:val="18"/>
                <w:szCs w:val="18"/>
              </w:rPr>
              <w:t>Nufarm</w:t>
            </w:r>
          </w:p>
        </w:tc>
      </w:tr>
      <w:tr w:rsidR="00BF1932" w:rsidRPr="0066409B" w14:paraId="5195229E" w14:textId="77777777" w:rsidTr="004142EC">
        <w:trPr>
          <w:cantSplit/>
        </w:trPr>
        <w:tc>
          <w:tcPr>
            <w:tcW w:w="499" w:type="pct"/>
          </w:tcPr>
          <w:p w14:paraId="6F07758C" w14:textId="77777777" w:rsidR="00BF1932" w:rsidRPr="0066409B" w:rsidRDefault="00BF1932" w:rsidP="00BF1932">
            <w:pPr>
              <w:jc w:val="left"/>
              <w:rPr>
                <w:sz w:val="18"/>
                <w:szCs w:val="18"/>
                <w:lang w:eastAsia="fr-FR"/>
              </w:rPr>
            </w:pPr>
            <w:r w:rsidRPr="0066409B">
              <w:rPr>
                <w:sz w:val="18"/>
                <w:szCs w:val="18"/>
                <w:lang w:eastAsia="fr-FR"/>
              </w:rPr>
              <w:t>KCP 6.2</w:t>
            </w:r>
          </w:p>
          <w:p w14:paraId="2B777025" w14:textId="0C355CB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016180E" w14:textId="7633B99D" w:rsidR="00BF1932" w:rsidRPr="0066409B" w:rsidRDefault="00BF1932" w:rsidP="00BF1932">
            <w:pPr>
              <w:rPr>
                <w:sz w:val="18"/>
                <w:szCs w:val="18"/>
              </w:rPr>
            </w:pPr>
            <w:r w:rsidRPr="0066409B">
              <w:rPr>
                <w:sz w:val="18"/>
                <w:szCs w:val="18"/>
                <w:lang w:eastAsia="fr-FR"/>
              </w:rPr>
              <w:t>A. HEYERE</w:t>
            </w:r>
          </w:p>
        </w:tc>
        <w:tc>
          <w:tcPr>
            <w:tcW w:w="428" w:type="pct"/>
          </w:tcPr>
          <w:p w14:paraId="0AA5980C" w14:textId="3964BF03" w:rsidR="00BF1932" w:rsidRPr="0066409B" w:rsidRDefault="00BF1932" w:rsidP="00BF1932">
            <w:pPr>
              <w:jc w:val="center"/>
              <w:rPr>
                <w:sz w:val="18"/>
                <w:szCs w:val="18"/>
              </w:rPr>
            </w:pPr>
            <w:r w:rsidRPr="0066409B">
              <w:rPr>
                <w:sz w:val="18"/>
                <w:szCs w:val="18"/>
                <w:lang w:eastAsia="fr-FR"/>
              </w:rPr>
              <w:t>2021</w:t>
            </w:r>
          </w:p>
        </w:tc>
        <w:tc>
          <w:tcPr>
            <w:tcW w:w="1649" w:type="pct"/>
          </w:tcPr>
          <w:p w14:paraId="69009D0B"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REG: Efficacy of CA3301&amp;CA3642 on wOSR in spring </w:t>
            </w:r>
          </w:p>
          <w:p w14:paraId="5795AFB9" w14:textId="77777777" w:rsidR="00BF1932" w:rsidRPr="009E6285" w:rsidRDefault="00BF1932" w:rsidP="00BF1932">
            <w:pPr>
              <w:contextualSpacing/>
              <w:rPr>
                <w:sz w:val="18"/>
                <w:szCs w:val="18"/>
                <w:lang w:val="en-US" w:eastAsia="fr-FR"/>
              </w:rPr>
            </w:pPr>
          </w:p>
          <w:p w14:paraId="2483284C" w14:textId="77777777" w:rsidR="00BF1932" w:rsidRPr="009E6285" w:rsidRDefault="00BF1932" w:rsidP="00BF1932">
            <w:pPr>
              <w:contextualSpacing/>
              <w:rPr>
                <w:sz w:val="18"/>
                <w:szCs w:val="18"/>
                <w:lang w:val="en-US" w:eastAsia="fr-FR"/>
              </w:rPr>
            </w:pPr>
            <w:r w:rsidRPr="009E6285">
              <w:rPr>
                <w:sz w:val="18"/>
                <w:szCs w:val="18"/>
                <w:lang w:val="en-US" w:eastAsia="fr-FR"/>
              </w:rPr>
              <w:t>Anadiag Hungary Kft.</w:t>
            </w:r>
          </w:p>
          <w:p w14:paraId="56ADA826" w14:textId="77777777" w:rsidR="00BF1932" w:rsidRPr="009E6285" w:rsidRDefault="00BF1932" w:rsidP="00BF1932">
            <w:pPr>
              <w:contextualSpacing/>
              <w:rPr>
                <w:sz w:val="18"/>
                <w:szCs w:val="18"/>
                <w:lang w:val="en-US" w:eastAsia="fr-FR"/>
              </w:rPr>
            </w:pPr>
            <w:r w:rsidRPr="009E6285">
              <w:rPr>
                <w:sz w:val="18"/>
                <w:szCs w:val="18"/>
                <w:lang w:val="en-US" w:eastAsia="fr-FR"/>
              </w:rPr>
              <w:t>EU21-021-27</w:t>
            </w:r>
          </w:p>
          <w:p w14:paraId="5F18B104" w14:textId="77777777" w:rsidR="00BF1932" w:rsidRPr="009E6285" w:rsidRDefault="00BF1932" w:rsidP="00BF1932">
            <w:pPr>
              <w:contextualSpacing/>
              <w:rPr>
                <w:sz w:val="18"/>
                <w:szCs w:val="18"/>
                <w:lang w:val="en-US" w:eastAsia="fr-FR"/>
              </w:rPr>
            </w:pPr>
          </w:p>
          <w:p w14:paraId="0DC6B85D" w14:textId="514BBFEB"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1B9B7D83" w14:textId="2DA07A88" w:rsidR="00BF1932" w:rsidRPr="0066409B" w:rsidRDefault="00BF1932" w:rsidP="00BF1932">
            <w:pPr>
              <w:jc w:val="center"/>
              <w:rPr>
                <w:sz w:val="18"/>
                <w:szCs w:val="18"/>
              </w:rPr>
            </w:pPr>
            <w:r w:rsidRPr="0066409B">
              <w:rPr>
                <w:sz w:val="18"/>
                <w:szCs w:val="18"/>
              </w:rPr>
              <w:t>N</w:t>
            </w:r>
          </w:p>
        </w:tc>
        <w:tc>
          <w:tcPr>
            <w:tcW w:w="399" w:type="pct"/>
          </w:tcPr>
          <w:p w14:paraId="372AC722" w14:textId="008987DB"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7F263432" w14:textId="372D84DF"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7AD61FD" w14:textId="684F2E36" w:rsidR="00BF1932" w:rsidRPr="0066409B" w:rsidRDefault="00BF1932" w:rsidP="00BF1932">
            <w:pPr>
              <w:jc w:val="center"/>
              <w:rPr>
                <w:sz w:val="18"/>
                <w:szCs w:val="18"/>
              </w:rPr>
            </w:pPr>
            <w:r w:rsidRPr="0066409B">
              <w:rPr>
                <w:sz w:val="18"/>
                <w:szCs w:val="18"/>
              </w:rPr>
              <w:t>Nufarm</w:t>
            </w:r>
          </w:p>
        </w:tc>
      </w:tr>
      <w:tr w:rsidR="00BF1932" w:rsidRPr="0066409B" w14:paraId="199072E5" w14:textId="77777777" w:rsidTr="004142EC">
        <w:trPr>
          <w:cantSplit/>
        </w:trPr>
        <w:tc>
          <w:tcPr>
            <w:tcW w:w="499" w:type="pct"/>
          </w:tcPr>
          <w:p w14:paraId="620E6F90" w14:textId="77777777" w:rsidR="00BF1932" w:rsidRPr="0066409B" w:rsidRDefault="00BF1932" w:rsidP="00BF1932">
            <w:pPr>
              <w:jc w:val="left"/>
              <w:rPr>
                <w:sz w:val="18"/>
                <w:szCs w:val="18"/>
                <w:lang w:eastAsia="fr-FR"/>
              </w:rPr>
            </w:pPr>
            <w:r w:rsidRPr="0066409B">
              <w:rPr>
                <w:sz w:val="18"/>
                <w:szCs w:val="18"/>
                <w:lang w:eastAsia="fr-FR"/>
              </w:rPr>
              <w:t>KCP 6.2</w:t>
            </w:r>
          </w:p>
          <w:p w14:paraId="615DDD0A" w14:textId="5EDAD54E"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8F5BA12" w14:textId="0C36040E" w:rsidR="00BF1932" w:rsidRPr="0066409B" w:rsidRDefault="00BF1932" w:rsidP="00BF1932">
            <w:pPr>
              <w:rPr>
                <w:sz w:val="18"/>
                <w:szCs w:val="18"/>
              </w:rPr>
            </w:pPr>
            <w:r w:rsidRPr="0066409B">
              <w:rPr>
                <w:sz w:val="18"/>
                <w:szCs w:val="18"/>
                <w:lang w:eastAsia="fr-FR"/>
              </w:rPr>
              <w:t>A. HEYERE</w:t>
            </w:r>
          </w:p>
        </w:tc>
        <w:tc>
          <w:tcPr>
            <w:tcW w:w="428" w:type="pct"/>
          </w:tcPr>
          <w:p w14:paraId="35F044E4" w14:textId="0F464416" w:rsidR="00BF1932" w:rsidRPr="0066409B" w:rsidRDefault="00BF1932" w:rsidP="00BF1932">
            <w:pPr>
              <w:jc w:val="center"/>
              <w:rPr>
                <w:sz w:val="18"/>
                <w:szCs w:val="18"/>
              </w:rPr>
            </w:pPr>
            <w:r w:rsidRPr="0066409B">
              <w:rPr>
                <w:sz w:val="18"/>
                <w:szCs w:val="18"/>
                <w:lang w:eastAsia="fr-FR"/>
              </w:rPr>
              <w:t>2021</w:t>
            </w:r>
          </w:p>
        </w:tc>
        <w:tc>
          <w:tcPr>
            <w:tcW w:w="1649" w:type="pct"/>
          </w:tcPr>
          <w:p w14:paraId="15AEBFE9"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REG: Efficacy of CA3301&amp;CA3642 on wOSR in spring </w:t>
            </w:r>
          </w:p>
          <w:p w14:paraId="6C04FECC" w14:textId="77777777" w:rsidR="00BF1932" w:rsidRPr="009E6285" w:rsidRDefault="00BF1932" w:rsidP="00BF1932">
            <w:pPr>
              <w:contextualSpacing/>
              <w:rPr>
                <w:sz w:val="18"/>
                <w:szCs w:val="18"/>
                <w:lang w:val="en-US" w:eastAsia="fr-FR"/>
              </w:rPr>
            </w:pPr>
          </w:p>
          <w:p w14:paraId="16AFB7F2" w14:textId="77777777" w:rsidR="00BF1932" w:rsidRPr="009E6285" w:rsidRDefault="00BF1932" w:rsidP="00BF1932">
            <w:pPr>
              <w:contextualSpacing/>
              <w:rPr>
                <w:sz w:val="18"/>
                <w:szCs w:val="18"/>
                <w:lang w:val="en-US" w:eastAsia="fr-FR"/>
              </w:rPr>
            </w:pPr>
            <w:r w:rsidRPr="009E6285">
              <w:rPr>
                <w:sz w:val="18"/>
                <w:szCs w:val="18"/>
                <w:lang w:val="en-US" w:eastAsia="fr-FR"/>
              </w:rPr>
              <w:t>Anadiag Hungary Kft.</w:t>
            </w:r>
          </w:p>
          <w:p w14:paraId="6E307EAD" w14:textId="77777777" w:rsidR="00BF1932" w:rsidRPr="009E6285" w:rsidRDefault="00BF1932" w:rsidP="00BF1932">
            <w:pPr>
              <w:contextualSpacing/>
              <w:rPr>
                <w:sz w:val="18"/>
                <w:szCs w:val="18"/>
                <w:lang w:val="en-US" w:eastAsia="fr-FR"/>
              </w:rPr>
            </w:pPr>
            <w:r w:rsidRPr="009E6285">
              <w:rPr>
                <w:sz w:val="18"/>
                <w:szCs w:val="18"/>
                <w:lang w:val="en-US" w:eastAsia="fr-FR"/>
              </w:rPr>
              <w:t>EU21-021-28</w:t>
            </w:r>
          </w:p>
          <w:p w14:paraId="5578A2CA" w14:textId="77777777" w:rsidR="00BF1932" w:rsidRPr="009E6285" w:rsidRDefault="00BF1932" w:rsidP="00BF1932">
            <w:pPr>
              <w:contextualSpacing/>
              <w:rPr>
                <w:sz w:val="18"/>
                <w:szCs w:val="18"/>
                <w:lang w:val="en-US" w:eastAsia="fr-FR"/>
              </w:rPr>
            </w:pPr>
          </w:p>
          <w:p w14:paraId="5D8FBE6F" w14:textId="100A079C"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6E899FD5" w14:textId="40ACB2B2" w:rsidR="00BF1932" w:rsidRPr="0066409B" w:rsidRDefault="00BF1932" w:rsidP="00BF1932">
            <w:pPr>
              <w:jc w:val="center"/>
              <w:rPr>
                <w:sz w:val="18"/>
                <w:szCs w:val="18"/>
              </w:rPr>
            </w:pPr>
            <w:r w:rsidRPr="0066409B">
              <w:rPr>
                <w:sz w:val="18"/>
                <w:szCs w:val="18"/>
              </w:rPr>
              <w:t>N</w:t>
            </w:r>
          </w:p>
        </w:tc>
        <w:tc>
          <w:tcPr>
            <w:tcW w:w="399" w:type="pct"/>
          </w:tcPr>
          <w:p w14:paraId="30C5A3B8" w14:textId="3C5031C7"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9268EB4" w14:textId="6B927456"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73D6675" w14:textId="6C85E74C" w:rsidR="00BF1932" w:rsidRPr="0066409B" w:rsidRDefault="00BF1932" w:rsidP="00BF1932">
            <w:pPr>
              <w:jc w:val="center"/>
              <w:rPr>
                <w:sz w:val="18"/>
                <w:szCs w:val="18"/>
              </w:rPr>
            </w:pPr>
            <w:r w:rsidRPr="0066409B">
              <w:rPr>
                <w:sz w:val="18"/>
                <w:szCs w:val="18"/>
              </w:rPr>
              <w:t>Nufarm</w:t>
            </w:r>
          </w:p>
        </w:tc>
      </w:tr>
      <w:tr w:rsidR="00BF1932" w:rsidRPr="0066409B" w14:paraId="4B9901B3" w14:textId="77777777" w:rsidTr="004142EC">
        <w:trPr>
          <w:cantSplit/>
        </w:trPr>
        <w:tc>
          <w:tcPr>
            <w:tcW w:w="499" w:type="pct"/>
          </w:tcPr>
          <w:p w14:paraId="6BD2B88C" w14:textId="77777777" w:rsidR="00BF1932" w:rsidRPr="0066409B" w:rsidRDefault="00BF1932" w:rsidP="00BF1932">
            <w:pPr>
              <w:jc w:val="left"/>
              <w:rPr>
                <w:sz w:val="18"/>
                <w:szCs w:val="18"/>
                <w:lang w:eastAsia="fr-FR"/>
              </w:rPr>
            </w:pPr>
            <w:r w:rsidRPr="0066409B">
              <w:rPr>
                <w:sz w:val="18"/>
                <w:szCs w:val="18"/>
                <w:lang w:eastAsia="fr-FR"/>
              </w:rPr>
              <w:t>KCP 6.2</w:t>
            </w:r>
          </w:p>
          <w:p w14:paraId="55946D3E" w14:textId="0DFEBAA3"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3A2FCA40" w14:textId="004AC8B9" w:rsidR="00BF1932" w:rsidRPr="0066409B" w:rsidRDefault="00BF1932" w:rsidP="00BF1932">
            <w:pPr>
              <w:rPr>
                <w:sz w:val="18"/>
                <w:szCs w:val="18"/>
              </w:rPr>
            </w:pPr>
            <w:r w:rsidRPr="0066409B">
              <w:rPr>
                <w:sz w:val="18"/>
                <w:szCs w:val="18"/>
                <w:lang w:eastAsia="fr-FR"/>
              </w:rPr>
              <w:t>G. CASSANI</w:t>
            </w:r>
          </w:p>
        </w:tc>
        <w:tc>
          <w:tcPr>
            <w:tcW w:w="428" w:type="pct"/>
          </w:tcPr>
          <w:p w14:paraId="566ED436" w14:textId="50031BF3" w:rsidR="00BF1932" w:rsidRPr="0066409B" w:rsidRDefault="00BF1932" w:rsidP="00BF1932">
            <w:pPr>
              <w:jc w:val="center"/>
              <w:rPr>
                <w:sz w:val="18"/>
                <w:szCs w:val="18"/>
              </w:rPr>
            </w:pPr>
            <w:r w:rsidRPr="0066409B">
              <w:rPr>
                <w:sz w:val="18"/>
                <w:szCs w:val="18"/>
                <w:lang w:eastAsia="fr-FR"/>
              </w:rPr>
              <w:t>2021</w:t>
            </w:r>
          </w:p>
        </w:tc>
        <w:tc>
          <w:tcPr>
            <w:tcW w:w="1649" w:type="pct"/>
          </w:tcPr>
          <w:p w14:paraId="225422B4" w14:textId="77777777" w:rsidR="00BF1932" w:rsidRPr="009E6285" w:rsidRDefault="00BF1932" w:rsidP="00BF1932">
            <w:pPr>
              <w:contextualSpacing/>
              <w:rPr>
                <w:sz w:val="18"/>
                <w:szCs w:val="18"/>
                <w:lang w:val="en-US" w:eastAsia="fr-FR"/>
              </w:rPr>
            </w:pPr>
            <w:r w:rsidRPr="009E6285">
              <w:rPr>
                <w:sz w:val="18"/>
                <w:szCs w:val="18"/>
                <w:lang w:val="en-US" w:eastAsia="fr-FR"/>
              </w:rPr>
              <w:t>REG: Efficacy of CA3301&amp;CA3642 on wOSR in spring</w:t>
            </w:r>
          </w:p>
          <w:p w14:paraId="10C42B0F" w14:textId="77777777" w:rsidR="00BF1932" w:rsidRPr="009E6285" w:rsidRDefault="00BF1932" w:rsidP="00BF1932">
            <w:pPr>
              <w:contextualSpacing/>
              <w:rPr>
                <w:sz w:val="18"/>
                <w:szCs w:val="18"/>
                <w:lang w:val="en-US" w:eastAsia="fr-FR"/>
              </w:rPr>
            </w:pPr>
          </w:p>
          <w:p w14:paraId="50B4A5DB" w14:textId="77777777" w:rsidR="00BF1932" w:rsidRPr="004142EC" w:rsidRDefault="00BF1932" w:rsidP="00BF1932">
            <w:pPr>
              <w:contextualSpacing/>
              <w:rPr>
                <w:sz w:val="18"/>
                <w:szCs w:val="18"/>
                <w:lang w:val="en-GB" w:eastAsia="fr-FR"/>
              </w:rPr>
            </w:pPr>
            <w:r w:rsidRPr="004142EC">
              <w:rPr>
                <w:sz w:val="18"/>
                <w:szCs w:val="18"/>
                <w:lang w:val="en-GB" w:eastAsia="fr-FR"/>
              </w:rPr>
              <w:t>Agroblu Romania SrL</w:t>
            </w:r>
          </w:p>
          <w:p w14:paraId="3D4BA05F" w14:textId="77777777" w:rsidR="00BF1932" w:rsidRPr="004142EC" w:rsidRDefault="00BF1932" w:rsidP="00BF1932">
            <w:pPr>
              <w:contextualSpacing/>
              <w:rPr>
                <w:sz w:val="18"/>
                <w:szCs w:val="18"/>
                <w:lang w:val="en-GB" w:eastAsia="fr-FR"/>
              </w:rPr>
            </w:pPr>
            <w:r w:rsidRPr="004142EC">
              <w:rPr>
                <w:sz w:val="18"/>
                <w:szCs w:val="18"/>
                <w:lang w:val="en-GB" w:eastAsia="fr-FR"/>
              </w:rPr>
              <w:t>EU21-021-29</w:t>
            </w:r>
          </w:p>
          <w:p w14:paraId="19541FE0" w14:textId="77777777" w:rsidR="00BF1932" w:rsidRPr="004142EC" w:rsidRDefault="00BF1932" w:rsidP="00BF1932">
            <w:pPr>
              <w:contextualSpacing/>
              <w:rPr>
                <w:sz w:val="18"/>
                <w:szCs w:val="18"/>
                <w:lang w:val="en-GB" w:eastAsia="fr-FR"/>
              </w:rPr>
            </w:pPr>
          </w:p>
          <w:p w14:paraId="74D00916" w14:textId="4B57932A"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6BF9794A" w14:textId="680749B7" w:rsidR="00BF1932" w:rsidRPr="0066409B" w:rsidRDefault="00BF1932" w:rsidP="00BF1932">
            <w:pPr>
              <w:jc w:val="center"/>
              <w:rPr>
                <w:sz w:val="18"/>
                <w:szCs w:val="18"/>
              </w:rPr>
            </w:pPr>
            <w:r w:rsidRPr="0066409B">
              <w:rPr>
                <w:sz w:val="18"/>
                <w:szCs w:val="18"/>
              </w:rPr>
              <w:t>N</w:t>
            </w:r>
          </w:p>
        </w:tc>
        <w:tc>
          <w:tcPr>
            <w:tcW w:w="399" w:type="pct"/>
          </w:tcPr>
          <w:p w14:paraId="5CAF0617" w14:textId="7AA3DC1A"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1898416" w14:textId="7B3FBD7D"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539D10C4" w14:textId="575561EA" w:rsidR="00BF1932" w:rsidRPr="0066409B" w:rsidRDefault="00BF1932" w:rsidP="00BF1932">
            <w:pPr>
              <w:jc w:val="center"/>
              <w:rPr>
                <w:sz w:val="18"/>
                <w:szCs w:val="18"/>
              </w:rPr>
            </w:pPr>
            <w:r w:rsidRPr="0066409B">
              <w:rPr>
                <w:sz w:val="18"/>
                <w:szCs w:val="18"/>
              </w:rPr>
              <w:t>Nufarm</w:t>
            </w:r>
          </w:p>
        </w:tc>
      </w:tr>
      <w:tr w:rsidR="00BF1932" w:rsidRPr="0066409B" w14:paraId="58DDF029" w14:textId="77777777" w:rsidTr="004142EC">
        <w:trPr>
          <w:cantSplit/>
        </w:trPr>
        <w:tc>
          <w:tcPr>
            <w:tcW w:w="499" w:type="pct"/>
          </w:tcPr>
          <w:p w14:paraId="79B59456" w14:textId="77777777" w:rsidR="00BF1932" w:rsidRPr="0066409B" w:rsidRDefault="00BF1932" w:rsidP="00BF1932">
            <w:pPr>
              <w:jc w:val="left"/>
              <w:rPr>
                <w:sz w:val="18"/>
                <w:szCs w:val="18"/>
                <w:lang w:eastAsia="fr-FR"/>
              </w:rPr>
            </w:pPr>
            <w:r w:rsidRPr="0066409B">
              <w:rPr>
                <w:sz w:val="18"/>
                <w:szCs w:val="18"/>
                <w:lang w:eastAsia="fr-FR"/>
              </w:rPr>
              <w:t>KCP 6.2</w:t>
            </w:r>
          </w:p>
          <w:p w14:paraId="47E30957" w14:textId="46089E87"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6BEA3C39" w14:textId="53B6817A" w:rsidR="00BF1932" w:rsidRPr="0066409B" w:rsidRDefault="00BF1932" w:rsidP="00BF1932">
            <w:pPr>
              <w:rPr>
                <w:sz w:val="18"/>
                <w:szCs w:val="18"/>
              </w:rPr>
            </w:pPr>
            <w:r w:rsidRPr="0066409B">
              <w:rPr>
                <w:sz w:val="18"/>
                <w:szCs w:val="18"/>
                <w:lang w:eastAsia="fr-FR"/>
              </w:rPr>
              <w:t>G. CASSANI</w:t>
            </w:r>
          </w:p>
        </w:tc>
        <w:tc>
          <w:tcPr>
            <w:tcW w:w="428" w:type="pct"/>
          </w:tcPr>
          <w:p w14:paraId="14154CF2" w14:textId="1B91F665" w:rsidR="00BF1932" w:rsidRPr="0066409B" w:rsidRDefault="00BF1932" w:rsidP="00BF1932">
            <w:pPr>
              <w:jc w:val="center"/>
              <w:rPr>
                <w:sz w:val="18"/>
                <w:szCs w:val="18"/>
              </w:rPr>
            </w:pPr>
            <w:r w:rsidRPr="0066409B">
              <w:rPr>
                <w:sz w:val="18"/>
                <w:szCs w:val="18"/>
                <w:lang w:eastAsia="fr-FR"/>
              </w:rPr>
              <w:t>2021</w:t>
            </w:r>
          </w:p>
        </w:tc>
        <w:tc>
          <w:tcPr>
            <w:tcW w:w="1649" w:type="pct"/>
          </w:tcPr>
          <w:p w14:paraId="49A648B2" w14:textId="77777777" w:rsidR="00BF1932" w:rsidRPr="009E6285" w:rsidRDefault="00BF1932" w:rsidP="00BF1932">
            <w:pPr>
              <w:contextualSpacing/>
              <w:rPr>
                <w:sz w:val="18"/>
                <w:szCs w:val="18"/>
                <w:lang w:val="en-US" w:eastAsia="fr-FR"/>
              </w:rPr>
            </w:pPr>
            <w:r w:rsidRPr="009E6285">
              <w:rPr>
                <w:sz w:val="18"/>
                <w:szCs w:val="18"/>
                <w:lang w:val="en-US" w:eastAsia="fr-FR"/>
              </w:rPr>
              <w:t>REG: Efficacy of CA3301&amp;CA3642 on wOSR in spring</w:t>
            </w:r>
          </w:p>
          <w:p w14:paraId="0B3FC3DC" w14:textId="77777777" w:rsidR="00BF1932" w:rsidRPr="009E6285" w:rsidRDefault="00BF1932" w:rsidP="00BF1932">
            <w:pPr>
              <w:contextualSpacing/>
              <w:rPr>
                <w:sz w:val="18"/>
                <w:szCs w:val="18"/>
                <w:lang w:val="en-US" w:eastAsia="fr-FR"/>
              </w:rPr>
            </w:pPr>
          </w:p>
          <w:p w14:paraId="284997AE" w14:textId="77777777" w:rsidR="00BF1932" w:rsidRPr="004142EC" w:rsidRDefault="00BF1932" w:rsidP="00BF1932">
            <w:pPr>
              <w:contextualSpacing/>
              <w:rPr>
                <w:sz w:val="18"/>
                <w:szCs w:val="18"/>
                <w:lang w:val="en-GB" w:eastAsia="fr-FR"/>
              </w:rPr>
            </w:pPr>
            <w:r w:rsidRPr="004142EC">
              <w:rPr>
                <w:sz w:val="18"/>
                <w:szCs w:val="18"/>
                <w:lang w:val="en-GB" w:eastAsia="fr-FR"/>
              </w:rPr>
              <w:t>Agroblu Romania SrL</w:t>
            </w:r>
          </w:p>
          <w:p w14:paraId="2A4CB000" w14:textId="77777777" w:rsidR="00BF1932" w:rsidRPr="004142EC" w:rsidRDefault="00BF1932" w:rsidP="00BF1932">
            <w:pPr>
              <w:contextualSpacing/>
              <w:rPr>
                <w:sz w:val="18"/>
                <w:szCs w:val="18"/>
                <w:lang w:val="en-GB" w:eastAsia="fr-FR"/>
              </w:rPr>
            </w:pPr>
            <w:r w:rsidRPr="004142EC">
              <w:rPr>
                <w:sz w:val="18"/>
                <w:szCs w:val="18"/>
                <w:lang w:val="en-GB" w:eastAsia="fr-FR"/>
              </w:rPr>
              <w:t>EU21-021-30</w:t>
            </w:r>
          </w:p>
          <w:p w14:paraId="5B08B5E8" w14:textId="77777777" w:rsidR="00BF1932" w:rsidRPr="004142EC" w:rsidRDefault="00BF1932" w:rsidP="00BF1932">
            <w:pPr>
              <w:contextualSpacing/>
              <w:rPr>
                <w:sz w:val="18"/>
                <w:szCs w:val="18"/>
                <w:lang w:val="en-GB" w:eastAsia="fr-FR"/>
              </w:rPr>
            </w:pPr>
          </w:p>
          <w:p w14:paraId="1035ABAB" w14:textId="7837712D"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76078B18" w14:textId="019A3171" w:rsidR="00BF1932" w:rsidRPr="0066409B" w:rsidRDefault="00BF1932" w:rsidP="00BF1932">
            <w:pPr>
              <w:jc w:val="center"/>
              <w:rPr>
                <w:sz w:val="18"/>
                <w:szCs w:val="18"/>
              </w:rPr>
            </w:pPr>
            <w:r w:rsidRPr="0066409B">
              <w:rPr>
                <w:sz w:val="18"/>
                <w:szCs w:val="18"/>
              </w:rPr>
              <w:t>N</w:t>
            </w:r>
          </w:p>
        </w:tc>
        <w:tc>
          <w:tcPr>
            <w:tcW w:w="399" w:type="pct"/>
          </w:tcPr>
          <w:p w14:paraId="1A701EF8" w14:textId="136770F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5A60BE53" w14:textId="0264FD43"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4C7252C3" w14:textId="7754B04A" w:rsidR="00BF1932" w:rsidRPr="0066409B" w:rsidRDefault="00BF1932" w:rsidP="00BF1932">
            <w:pPr>
              <w:jc w:val="center"/>
              <w:rPr>
                <w:sz w:val="18"/>
                <w:szCs w:val="18"/>
              </w:rPr>
            </w:pPr>
            <w:r w:rsidRPr="0066409B">
              <w:rPr>
                <w:sz w:val="18"/>
                <w:szCs w:val="18"/>
              </w:rPr>
              <w:t>Nufarm</w:t>
            </w:r>
          </w:p>
        </w:tc>
      </w:tr>
      <w:tr w:rsidR="00BF1932" w:rsidRPr="0066409B" w14:paraId="74B0113E" w14:textId="77777777" w:rsidTr="004142EC">
        <w:trPr>
          <w:cantSplit/>
        </w:trPr>
        <w:tc>
          <w:tcPr>
            <w:tcW w:w="499" w:type="pct"/>
          </w:tcPr>
          <w:p w14:paraId="01FDBAC5" w14:textId="77777777" w:rsidR="00BF1932" w:rsidRPr="0066409B" w:rsidRDefault="00BF1932" w:rsidP="00BF1932">
            <w:pPr>
              <w:jc w:val="left"/>
              <w:rPr>
                <w:sz w:val="18"/>
                <w:szCs w:val="18"/>
                <w:lang w:eastAsia="fr-FR"/>
              </w:rPr>
            </w:pPr>
            <w:r w:rsidRPr="0066409B">
              <w:rPr>
                <w:sz w:val="18"/>
                <w:szCs w:val="18"/>
                <w:lang w:eastAsia="fr-FR"/>
              </w:rPr>
              <w:t>KCP 6.2</w:t>
            </w:r>
          </w:p>
          <w:p w14:paraId="55532F42" w14:textId="7DF2CEEF"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7348D310" w14:textId="66F9AFF1" w:rsidR="00BF1932" w:rsidRPr="0066409B" w:rsidRDefault="00BF1932" w:rsidP="00BF1932">
            <w:pPr>
              <w:rPr>
                <w:sz w:val="18"/>
                <w:szCs w:val="18"/>
              </w:rPr>
            </w:pPr>
            <w:r w:rsidRPr="0066409B">
              <w:rPr>
                <w:sz w:val="18"/>
                <w:szCs w:val="18"/>
                <w:lang w:eastAsia="fr-FR"/>
              </w:rPr>
              <w:t>A. HEYERE</w:t>
            </w:r>
          </w:p>
        </w:tc>
        <w:tc>
          <w:tcPr>
            <w:tcW w:w="428" w:type="pct"/>
          </w:tcPr>
          <w:p w14:paraId="4BD5EFB8" w14:textId="13DFB0E8" w:rsidR="00BF1932" w:rsidRPr="0066409B" w:rsidRDefault="00BF1932" w:rsidP="00BF1932">
            <w:pPr>
              <w:jc w:val="center"/>
              <w:rPr>
                <w:sz w:val="18"/>
                <w:szCs w:val="18"/>
              </w:rPr>
            </w:pPr>
            <w:r w:rsidRPr="0066409B">
              <w:rPr>
                <w:sz w:val="18"/>
                <w:szCs w:val="18"/>
                <w:lang w:eastAsia="fr-FR"/>
              </w:rPr>
              <w:t>2021</w:t>
            </w:r>
          </w:p>
        </w:tc>
        <w:tc>
          <w:tcPr>
            <w:tcW w:w="1649" w:type="pct"/>
          </w:tcPr>
          <w:p w14:paraId="07926D88" w14:textId="77777777" w:rsidR="00BF1932" w:rsidRPr="009E6285" w:rsidRDefault="00BF1932" w:rsidP="00BF1932">
            <w:pPr>
              <w:contextualSpacing/>
              <w:rPr>
                <w:sz w:val="18"/>
                <w:szCs w:val="18"/>
                <w:lang w:val="en-US" w:eastAsia="fr-FR"/>
              </w:rPr>
            </w:pPr>
            <w:r w:rsidRPr="009E6285">
              <w:rPr>
                <w:sz w:val="18"/>
                <w:szCs w:val="18"/>
                <w:lang w:val="en-US" w:eastAsia="fr-FR"/>
              </w:rPr>
              <w:t xml:space="preserve">REG: Efficacy of CA3301&amp;CA3642 on wOSR in spring </w:t>
            </w:r>
          </w:p>
          <w:p w14:paraId="1780A531" w14:textId="77777777" w:rsidR="00BF1932" w:rsidRPr="009E6285" w:rsidRDefault="00BF1932" w:rsidP="00BF1932">
            <w:pPr>
              <w:contextualSpacing/>
              <w:rPr>
                <w:sz w:val="18"/>
                <w:szCs w:val="18"/>
                <w:lang w:val="en-US" w:eastAsia="fr-FR"/>
              </w:rPr>
            </w:pPr>
          </w:p>
          <w:p w14:paraId="3D4E17C7" w14:textId="77777777" w:rsidR="00BF1932" w:rsidRPr="009E6285" w:rsidRDefault="00BF1932" w:rsidP="00BF1932">
            <w:pPr>
              <w:contextualSpacing/>
              <w:rPr>
                <w:sz w:val="18"/>
                <w:szCs w:val="18"/>
                <w:lang w:val="en-US" w:eastAsia="fr-FR"/>
              </w:rPr>
            </w:pPr>
            <w:r w:rsidRPr="009E6285">
              <w:rPr>
                <w:sz w:val="18"/>
                <w:szCs w:val="18"/>
                <w:lang w:val="en-US" w:eastAsia="fr-FR"/>
              </w:rPr>
              <w:t>Anadiag Hungary Kft.</w:t>
            </w:r>
          </w:p>
          <w:p w14:paraId="77F2F200" w14:textId="77777777" w:rsidR="00BF1932" w:rsidRPr="009E6285" w:rsidRDefault="00BF1932" w:rsidP="00BF1932">
            <w:pPr>
              <w:contextualSpacing/>
              <w:rPr>
                <w:sz w:val="18"/>
                <w:szCs w:val="18"/>
                <w:lang w:val="en-US" w:eastAsia="fr-FR"/>
              </w:rPr>
            </w:pPr>
            <w:r w:rsidRPr="009E6285">
              <w:rPr>
                <w:sz w:val="18"/>
                <w:szCs w:val="18"/>
                <w:lang w:val="en-US" w:eastAsia="fr-FR"/>
              </w:rPr>
              <w:t>EU21-021-32</w:t>
            </w:r>
          </w:p>
          <w:p w14:paraId="3E3AD97E" w14:textId="77777777" w:rsidR="00BF1932" w:rsidRPr="009E6285" w:rsidRDefault="00BF1932" w:rsidP="00BF1932">
            <w:pPr>
              <w:contextualSpacing/>
              <w:rPr>
                <w:sz w:val="18"/>
                <w:szCs w:val="18"/>
                <w:lang w:val="en-US" w:eastAsia="fr-FR"/>
              </w:rPr>
            </w:pPr>
          </w:p>
          <w:p w14:paraId="695A36B0" w14:textId="72B69B66" w:rsidR="00BF1932" w:rsidRPr="009E6285" w:rsidRDefault="00BF1932" w:rsidP="00BF1932">
            <w:pPr>
              <w:pStyle w:val="RepTable"/>
              <w:rPr>
                <w:rFonts w:eastAsia="Calibri"/>
                <w:noProof w:val="0"/>
                <w:sz w:val="18"/>
                <w:szCs w:val="18"/>
                <w:lang w:val="en-US"/>
              </w:rPr>
            </w:pPr>
            <w:r w:rsidRPr="009E6285">
              <w:rPr>
                <w:noProof w:val="0"/>
                <w:sz w:val="18"/>
                <w:szCs w:val="18"/>
                <w:lang w:val="en-US" w:eastAsia="fr-FR"/>
              </w:rPr>
              <w:t>GEP, Unpublished</w:t>
            </w:r>
          </w:p>
        </w:tc>
        <w:tc>
          <w:tcPr>
            <w:tcW w:w="396" w:type="pct"/>
          </w:tcPr>
          <w:p w14:paraId="44F0FDC4" w14:textId="06FC113E" w:rsidR="00BF1932" w:rsidRPr="0066409B" w:rsidRDefault="00BF1932" w:rsidP="00BF1932">
            <w:pPr>
              <w:jc w:val="center"/>
              <w:rPr>
                <w:sz w:val="18"/>
                <w:szCs w:val="18"/>
              </w:rPr>
            </w:pPr>
            <w:r w:rsidRPr="0066409B">
              <w:rPr>
                <w:sz w:val="18"/>
                <w:szCs w:val="18"/>
              </w:rPr>
              <w:t>N</w:t>
            </w:r>
          </w:p>
        </w:tc>
        <w:tc>
          <w:tcPr>
            <w:tcW w:w="399" w:type="pct"/>
          </w:tcPr>
          <w:p w14:paraId="6C441D65" w14:textId="0F2E3E2F"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0C2899B1" w14:textId="7C144F90"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0C9CC14B" w14:textId="323D33E3" w:rsidR="00BF1932" w:rsidRPr="0066409B" w:rsidRDefault="00BF1932" w:rsidP="00BF1932">
            <w:pPr>
              <w:jc w:val="center"/>
              <w:rPr>
                <w:sz w:val="18"/>
                <w:szCs w:val="18"/>
              </w:rPr>
            </w:pPr>
            <w:r w:rsidRPr="0066409B">
              <w:rPr>
                <w:sz w:val="18"/>
                <w:szCs w:val="18"/>
              </w:rPr>
              <w:t>Nufarm</w:t>
            </w:r>
          </w:p>
        </w:tc>
      </w:tr>
      <w:tr w:rsidR="00BF1932" w:rsidRPr="0066409B" w14:paraId="23581747" w14:textId="77777777" w:rsidTr="004142EC">
        <w:trPr>
          <w:cantSplit/>
        </w:trPr>
        <w:tc>
          <w:tcPr>
            <w:tcW w:w="499" w:type="pct"/>
          </w:tcPr>
          <w:p w14:paraId="62749615" w14:textId="77777777" w:rsidR="00BF1932" w:rsidRPr="0066409B" w:rsidRDefault="00BF1932" w:rsidP="00BF1932">
            <w:pPr>
              <w:jc w:val="left"/>
              <w:rPr>
                <w:sz w:val="18"/>
                <w:szCs w:val="18"/>
                <w:lang w:eastAsia="fr-FR"/>
              </w:rPr>
            </w:pPr>
            <w:r w:rsidRPr="0066409B">
              <w:rPr>
                <w:sz w:val="18"/>
                <w:szCs w:val="18"/>
                <w:lang w:eastAsia="fr-FR"/>
              </w:rPr>
              <w:t>KCP 6.2</w:t>
            </w:r>
          </w:p>
          <w:p w14:paraId="21925DCE" w14:textId="2DAE918D"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07255911" w14:textId="1D12939C" w:rsidR="00BF1932" w:rsidRPr="0066409B" w:rsidRDefault="00BF1932" w:rsidP="00BF1932">
            <w:pPr>
              <w:rPr>
                <w:sz w:val="18"/>
                <w:szCs w:val="18"/>
              </w:rPr>
            </w:pPr>
            <w:r w:rsidRPr="0066409B">
              <w:rPr>
                <w:sz w:val="18"/>
                <w:szCs w:val="18"/>
                <w:lang w:eastAsia="fr-FR"/>
              </w:rPr>
              <w:t>G. CASSANI</w:t>
            </w:r>
          </w:p>
        </w:tc>
        <w:tc>
          <w:tcPr>
            <w:tcW w:w="428" w:type="pct"/>
          </w:tcPr>
          <w:p w14:paraId="3ED6A19D" w14:textId="6CB582CA" w:rsidR="00BF1932" w:rsidRPr="0066409B" w:rsidRDefault="00BF1932" w:rsidP="00BF1932">
            <w:pPr>
              <w:jc w:val="center"/>
              <w:rPr>
                <w:sz w:val="18"/>
                <w:szCs w:val="18"/>
              </w:rPr>
            </w:pPr>
            <w:r w:rsidRPr="0066409B">
              <w:rPr>
                <w:sz w:val="18"/>
                <w:szCs w:val="18"/>
                <w:lang w:eastAsia="fr-FR"/>
              </w:rPr>
              <w:t>2021</w:t>
            </w:r>
          </w:p>
        </w:tc>
        <w:tc>
          <w:tcPr>
            <w:tcW w:w="1649" w:type="pct"/>
          </w:tcPr>
          <w:p w14:paraId="0A67654A" w14:textId="77777777" w:rsidR="00BF1932" w:rsidRPr="009E6285" w:rsidRDefault="00BF1932" w:rsidP="00BF1932">
            <w:pPr>
              <w:contextualSpacing/>
              <w:rPr>
                <w:sz w:val="18"/>
                <w:szCs w:val="18"/>
                <w:lang w:val="en-US" w:eastAsia="fr-FR"/>
              </w:rPr>
            </w:pPr>
            <w:r w:rsidRPr="009E6285">
              <w:rPr>
                <w:sz w:val="18"/>
                <w:szCs w:val="18"/>
                <w:lang w:val="en-US" w:eastAsia="fr-FR"/>
              </w:rPr>
              <w:t>REG: Efficacy of CA3301&amp;CA3642 on wOSR in spring</w:t>
            </w:r>
          </w:p>
          <w:p w14:paraId="3BA57C8F" w14:textId="77777777" w:rsidR="00BF1932" w:rsidRPr="009E6285" w:rsidRDefault="00BF1932" w:rsidP="00BF1932">
            <w:pPr>
              <w:contextualSpacing/>
              <w:rPr>
                <w:sz w:val="18"/>
                <w:szCs w:val="18"/>
                <w:lang w:val="en-US" w:eastAsia="fr-FR"/>
              </w:rPr>
            </w:pPr>
          </w:p>
          <w:p w14:paraId="56A84806" w14:textId="77777777" w:rsidR="00BF1932" w:rsidRPr="004142EC" w:rsidRDefault="00BF1932" w:rsidP="00BF1932">
            <w:pPr>
              <w:contextualSpacing/>
              <w:rPr>
                <w:sz w:val="18"/>
                <w:szCs w:val="18"/>
                <w:lang w:val="en-GB" w:eastAsia="fr-FR"/>
              </w:rPr>
            </w:pPr>
            <w:r w:rsidRPr="004142EC">
              <w:rPr>
                <w:sz w:val="18"/>
                <w:szCs w:val="18"/>
                <w:lang w:val="en-GB" w:eastAsia="fr-FR"/>
              </w:rPr>
              <w:t>Agroblu Romania SrL</w:t>
            </w:r>
          </w:p>
          <w:p w14:paraId="10DFF25D" w14:textId="77777777" w:rsidR="00BF1932" w:rsidRPr="004142EC" w:rsidRDefault="00BF1932" w:rsidP="00BF1932">
            <w:pPr>
              <w:contextualSpacing/>
              <w:rPr>
                <w:sz w:val="18"/>
                <w:szCs w:val="18"/>
                <w:lang w:val="en-GB" w:eastAsia="fr-FR"/>
              </w:rPr>
            </w:pPr>
            <w:r w:rsidRPr="004142EC">
              <w:rPr>
                <w:sz w:val="18"/>
                <w:szCs w:val="18"/>
                <w:lang w:val="en-GB" w:eastAsia="fr-FR"/>
              </w:rPr>
              <w:t>EU21-021-33</w:t>
            </w:r>
          </w:p>
          <w:p w14:paraId="7A6187A3" w14:textId="77777777" w:rsidR="00BF1932" w:rsidRPr="004142EC" w:rsidRDefault="00BF1932" w:rsidP="00BF1932">
            <w:pPr>
              <w:contextualSpacing/>
              <w:rPr>
                <w:sz w:val="18"/>
                <w:szCs w:val="18"/>
                <w:lang w:val="en-GB" w:eastAsia="fr-FR"/>
              </w:rPr>
            </w:pPr>
          </w:p>
          <w:p w14:paraId="4B02E5F7" w14:textId="0A9D7EB7"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493D1E14" w14:textId="70FC4695" w:rsidR="00BF1932" w:rsidRPr="0066409B" w:rsidRDefault="00BF1932" w:rsidP="00BF1932">
            <w:pPr>
              <w:jc w:val="center"/>
              <w:rPr>
                <w:sz w:val="18"/>
                <w:szCs w:val="18"/>
              </w:rPr>
            </w:pPr>
            <w:r w:rsidRPr="0066409B">
              <w:rPr>
                <w:sz w:val="18"/>
                <w:szCs w:val="18"/>
              </w:rPr>
              <w:t>N</w:t>
            </w:r>
          </w:p>
        </w:tc>
        <w:tc>
          <w:tcPr>
            <w:tcW w:w="399" w:type="pct"/>
          </w:tcPr>
          <w:p w14:paraId="48B7CDF1" w14:textId="192CA809"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4E6466E0" w14:textId="613715F1"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CCB6E6C" w14:textId="1951B2FE" w:rsidR="00BF1932" w:rsidRPr="0066409B" w:rsidRDefault="00BF1932" w:rsidP="00BF1932">
            <w:pPr>
              <w:jc w:val="center"/>
              <w:rPr>
                <w:sz w:val="18"/>
                <w:szCs w:val="18"/>
              </w:rPr>
            </w:pPr>
            <w:r w:rsidRPr="0066409B">
              <w:rPr>
                <w:sz w:val="18"/>
                <w:szCs w:val="18"/>
              </w:rPr>
              <w:t>Nufarm</w:t>
            </w:r>
          </w:p>
        </w:tc>
      </w:tr>
      <w:tr w:rsidR="00BF1932" w:rsidRPr="0066409B" w14:paraId="17866331" w14:textId="77777777" w:rsidTr="004142EC">
        <w:trPr>
          <w:cantSplit/>
        </w:trPr>
        <w:tc>
          <w:tcPr>
            <w:tcW w:w="499" w:type="pct"/>
          </w:tcPr>
          <w:p w14:paraId="5712E7C1" w14:textId="77777777" w:rsidR="00BF1932" w:rsidRPr="0066409B" w:rsidRDefault="00BF1932" w:rsidP="00BF1932">
            <w:pPr>
              <w:jc w:val="left"/>
              <w:rPr>
                <w:sz w:val="18"/>
                <w:szCs w:val="18"/>
                <w:lang w:eastAsia="fr-FR"/>
              </w:rPr>
            </w:pPr>
            <w:r w:rsidRPr="0066409B">
              <w:rPr>
                <w:sz w:val="18"/>
                <w:szCs w:val="18"/>
                <w:lang w:eastAsia="fr-FR"/>
              </w:rPr>
              <w:t>KCP 6.2</w:t>
            </w:r>
          </w:p>
          <w:p w14:paraId="20F34250" w14:textId="0B51B693" w:rsidR="00BF1932" w:rsidRPr="0066409B" w:rsidRDefault="00BF1932" w:rsidP="00BF1932">
            <w:pPr>
              <w:pStyle w:val="RepTable"/>
              <w:rPr>
                <w:noProof w:val="0"/>
                <w:sz w:val="18"/>
                <w:szCs w:val="18"/>
                <w:lang w:val="pl-PL"/>
              </w:rPr>
            </w:pPr>
            <w:r w:rsidRPr="0066409B">
              <w:rPr>
                <w:noProof w:val="0"/>
                <w:sz w:val="18"/>
                <w:szCs w:val="18"/>
                <w:lang w:val="pl-PL" w:eastAsia="fr-FR"/>
              </w:rPr>
              <w:t>KCP 6.4</w:t>
            </w:r>
          </w:p>
        </w:tc>
        <w:tc>
          <w:tcPr>
            <w:tcW w:w="521" w:type="pct"/>
          </w:tcPr>
          <w:p w14:paraId="2F43AFEF" w14:textId="58D5E89D" w:rsidR="00BF1932" w:rsidRPr="0066409B" w:rsidRDefault="00BF1932" w:rsidP="00BF1932">
            <w:pPr>
              <w:rPr>
                <w:sz w:val="18"/>
                <w:szCs w:val="18"/>
              </w:rPr>
            </w:pPr>
            <w:r w:rsidRPr="0066409B">
              <w:rPr>
                <w:sz w:val="18"/>
                <w:szCs w:val="18"/>
                <w:lang w:eastAsia="fr-FR"/>
              </w:rPr>
              <w:t>G. CASSANI</w:t>
            </w:r>
          </w:p>
        </w:tc>
        <w:tc>
          <w:tcPr>
            <w:tcW w:w="428" w:type="pct"/>
          </w:tcPr>
          <w:p w14:paraId="52C1387E" w14:textId="2149A641" w:rsidR="00BF1932" w:rsidRPr="0066409B" w:rsidRDefault="00BF1932" w:rsidP="00BF1932">
            <w:pPr>
              <w:jc w:val="center"/>
              <w:rPr>
                <w:sz w:val="18"/>
                <w:szCs w:val="18"/>
              </w:rPr>
            </w:pPr>
            <w:r w:rsidRPr="0066409B">
              <w:rPr>
                <w:sz w:val="18"/>
                <w:szCs w:val="18"/>
                <w:lang w:eastAsia="fr-FR"/>
              </w:rPr>
              <w:t>2021</w:t>
            </w:r>
          </w:p>
        </w:tc>
        <w:tc>
          <w:tcPr>
            <w:tcW w:w="1649" w:type="pct"/>
          </w:tcPr>
          <w:p w14:paraId="217BCF93" w14:textId="77777777" w:rsidR="00BF1932" w:rsidRPr="009E6285" w:rsidRDefault="00BF1932" w:rsidP="00BF1932">
            <w:pPr>
              <w:contextualSpacing/>
              <w:rPr>
                <w:sz w:val="18"/>
                <w:szCs w:val="18"/>
                <w:lang w:val="en-US" w:eastAsia="fr-FR"/>
              </w:rPr>
            </w:pPr>
            <w:r w:rsidRPr="009E6285">
              <w:rPr>
                <w:sz w:val="18"/>
                <w:szCs w:val="18"/>
                <w:lang w:val="en-US" w:eastAsia="fr-FR"/>
              </w:rPr>
              <w:t>REG: Efficacy of CA3301&amp;CA3642 on wOSR in spring</w:t>
            </w:r>
          </w:p>
          <w:p w14:paraId="25D70A94" w14:textId="77777777" w:rsidR="00BF1932" w:rsidRPr="009E6285" w:rsidRDefault="00BF1932" w:rsidP="00BF1932">
            <w:pPr>
              <w:contextualSpacing/>
              <w:rPr>
                <w:sz w:val="18"/>
                <w:szCs w:val="18"/>
                <w:lang w:val="en-US" w:eastAsia="fr-FR"/>
              </w:rPr>
            </w:pPr>
          </w:p>
          <w:p w14:paraId="45BD90E1" w14:textId="77777777" w:rsidR="00BF1932" w:rsidRPr="004142EC" w:rsidRDefault="00BF1932" w:rsidP="00BF1932">
            <w:pPr>
              <w:contextualSpacing/>
              <w:rPr>
                <w:sz w:val="18"/>
                <w:szCs w:val="18"/>
                <w:lang w:val="en-GB" w:eastAsia="fr-FR"/>
              </w:rPr>
            </w:pPr>
            <w:r w:rsidRPr="004142EC">
              <w:rPr>
                <w:sz w:val="18"/>
                <w:szCs w:val="18"/>
                <w:lang w:val="en-GB" w:eastAsia="fr-FR"/>
              </w:rPr>
              <w:t>Agroblu Romania SrL</w:t>
            </w:r>
          </w:p>
          <w:p w14:paraId="146BDBA9" w14:textId="77777777" w:rsidR="00BF1932" w:rsidRPr="004142EC" w:rsidRDefault="00BF1932" w:rsidP="00BF1932">
            <w:pPr>
              <w:contextualSpacing/>
              <w:rPr>
                <w:sz w:val="18"/>
                <w:szCs w:val="18"/>
                <w:lang w:val="en-GB" w:eastAsia="fr-FR"/>
              </w:rPr>
            </w:pPr>
            <w:r w:rsidRPr="004142EC">
              <w:rPr>
                <w:sz w:val="18"/>
                <w:szCs w:val="18"/>
                <w:lang w:val="en-GB" w:eastAsia="fr-FR"/>
              </w:rPr>
              <w:t>EU21-021-34</w:t>
            </w:r>
          </w:p>
          <w:p w14:paraId="08D6A6A8" w14:textId="77777777" w:rsidR="00BF1932" w:rsidRPr="004142EC" w:rsidRDefault="00BF1932" w:rsidP="00BF1932">
            <w:pPr>
              <w:contextualSpacing/>
              <w:rPr>
                <w:sz w:val="18"/>
                <w:szCs w:val="18"/>
                <w:lang w:val="en-GB" w:eastAsia="fr-FR"/>
              </w:rPr>
            </w:pPr>
          </w:p>
          <w:p w14:paraId="59A11D5A" w14:textId="2DC440B7" w:rsidR="00BF1932" w:rsidRPr="004142EC" w:rsidRDefault="00BF1932" w:rsidP="00BF1932">
            <w:pPr>
              <w:pStyle w:val="RepTable"/>
              <w:rPr>
                <w:rFonts w:eastAsia="Calibri"/>
                <w:noProof w:val="0"/>
                <w:sz w:val="18"/>
                <w:szCs w:val="18"/>
              </w:rPr>
            </w:pPr>
            <w:r w:rsidRPr="004142EC">
              <w:rPr>
                <w:noProof w:val="0"/>
                <w:sz w:val="18"/>
                <w:szCs w:val="18"/>
                <w:lang w:eastAsia="fr-FR"/>
              </w:rPr>
              <w:t>GEP, Unpublished</w:t>
            </w:r>
          </w:p>
        </w:tc>
        <w:tc>
          <w:tcPr>
            <w:tcW w:w="396" w:type="pct"/>
          </w:tcPr>
          <w:p w14:paraId="14EFEEE6" w14:textId="6E4C7816" w:rsidR="00BF1932" w:rsidRPr="0066409B" w:rsidRDefault="00BF1932" w:rsidP="00BF1932">
            <w:pPr>
              <w:jc w:val="center"/>
              <w:rPr>
                <w:sz w:val="18"/>
                <w:szCs w:val="18"/>
              </w:rPr>
            </w:pPr>
            <w:r w:rsidRPr="0066409B">
              <w:rPr>
                <w:sz w:val="18"/>
                <w:szCs w:val="18"/>
              </w:rPr>
              <w:t>N</w:t>
            </w:r>
          </w:p>
        </w:tc>
        <w:tc>
          <w:tcPr>
            <w:tcW w:w="399" w:type="pct"/>
          </w:tcPr>
          <w:p w14:paraId="53ACA1EE" w14:textId="06A7DE94" w:rsidR="00BF1932" w:rsidRPr="0066409B" w:rsidRDefault="00BF1932" w:rsidP="00BF1932">
            <w:pPr>
              <w:jc w:val="center"/>
              <w:rPr>
                <w:bCs/>
                <w:sz w:val="18"/>
                <w:szCs w:val="18"/>
                <w:lang w:eastAsia="nl-NL"/>
              </w:rPr>
            </w:pPr>
            <w:r w:rsidRPr="0066409B">
              <w:rPr>
                <w:bCs/>
                <w:sz w:val="18"/>
                <w:szCs w:val="18"/>
                <w:lang w:eastAsia="nl-NL"/>
              </w:rPr>
              <w:t>Y</w:t>
            </w:r>
          </w:p>
        </w:tc>
        <w:tc>
          <w:tcPr>
            <w:tcW w:w="563" w:type="pct"/>
          </w:tcPr>
          <w:p w14:paraId="20CD0007" w14:textId="71128D88" w:rsidR="00BF1932" w:rsidRPr="009E6285" w:rsidRDefault="00BF1932" w:rsidP="00BF1932">
            <w:pPr>
              <w:jc w:val="center"/>
              <w:rPr>
                <w:sz w:val="18"/>
                <w:szCs w:val="18"/>
                <w:lang w:val="en-US"/>
              </w:rPr>
            </w:pPr>
            <w:r w:rsidRPr="009E6285">
              <w:rPr>
                <w:sz w:val="18"/>
                <w:szCs w:val="18"/>
                <w:lang w:val="en-US"/>
              </w:rPr>
              <w:t>Study report never submitted before to PL</w:t>
            </w:r>
          </w:p>
        </w:tc>
        <w:tc>
          <w:tcPr>
            <w:tcW w:w="545" w:type="pct"/>
          </w:tcPr>
          <w:p w14:paraId="7386DAD7" w14:textId="6FCC9C54" w:rsidR="00BF1932" w:rsidRPr="0066409B" w:rsidRDefault="00BF1932" w:rsidP="00BF1932">
            <w:pPr>
              <w:jc w:val="center"/>
              <w:rPr>
                <w:sz w:val="18"/>
                <w:szCs w:val="18"/>
              </w:rPr>
            </w:pPr>
            <w:r w:rsidRPr="0066409B">
              <w:rPr>
                <w:sz w:val="18"/>
                <w:szCs w:val="18"/>
              </w:rPr>
              <w:t>Nufarm</w:t>
            </w:r>
          </w:p>
        </w:tc>
      </w:tr>
      <w:tr w:rsidR="002B57F7" w:rsidRPr="0066409B" w14:paraId="727BA0D5" w14:textId="77777777" w:rsidTr="004142EC">
        <w:trPr>
          <w:cantSplit/>
        </w:trPr>
        <w:tc>
          <w:tcPr>
            <w:tcW w:w="499" w:type="pct"/>
          </w:tcPr>
          <w:p w14:paraId="084F91AE" w14:textId="6CE7BE9A" w:rsidR="002B57F7" w:rsidRPr="002B57F7" w:rsidRDefault="002B57F7" w:rsidP="002B57F7">
            <w:pPr>
              <w:pStyle w:val="RepTable"/>
              <w:rPr>
                <w:noProof w:val="0"/>
                <w:sz w:val="18"/>
                <w:szCs w:val="18"/>
                <w:highlight w:val="cyan"/>
                <w:lang w:val="pl-PL"/>
              </w:rPr>
            </w:pPr>
            <w:r w:rsidRPr="002B57F7">
              <w:rPr>
                <w:rStyle w:val="GAB-colour-automatic"/>
                <w:sz w:val="18"/>
                <w:szCs w:val="18"/>
                <w:highlight w:val="cyan"/>
              </w:rPr>
              <w:t>KCP 7.1.1</w:t>
            </w:r>
          </w:p>
        </w:tc>
        <w:tc>
          <w:tcPr>
            <w:tcW w:w="521" w:type="pct"/>
          </w:tcPr>
          <w:p w14:paraId="6F948524" w14:textId="463EFEA1" w:rsidR="002B57F7" w:rsidRPr="002B57F7" w:rsidRDefault="006554C5" w:rsidP="002B57F7">
            <w:pPr>
              <w:rPr>
                <w:sz w:val="18"/>
                <w:szCs w:val="18"/>
                <w:highlight w:val="cyan"/>
              </w:rPr>
            </w:pPr>
            <w:r w:rsidRPr="006554C5">
              <w:rPr>
                <w:szCs w:val="20"/>
                <w:highlight w:val="black"/>
              </w:rPr>
              <w:t>xxxxxx</w:t>
            </w:r>
          </w:p>
        </w:tc>
        <w:tc>
          <w:tcPr>
            <w:tcW w:w="428" w:type="pct"/>
          </w:tcPr>
          <w:p w14:paraId="2FC4BA7A" w14:textId="2891ACE8" w:rsidR="002B57F7" w:rsidRPr="002B57F7" w:rsidRDefault="002B57F7" w:rsidP="002B57F7">
            <w:pPr>
              <w:jc w:val="center"/>
              <w:rPr>
                <w:sz w:val="18"/>
                <w:szCs w:val="18"/>
                <w:highlight w:val="cyan"/>
              </w:rPr>
            </w:pPr>
            <w:r w:rsidRPr="002B57F7">
              <w:rPr>
                <w:sz w:val="18"/>
                <w:szCs w:val="18"/>
                <w:highlight w:val="cyan"/>
              </w:rPr>
              <w:t>2020a</w:t>
            </w:r>
          </w:p>
        </w:tc>
        <w:tc>
          <w:tcPr>
            <w:tcW w:w="1649" w:type="pct"/>
          </w:tcPr>
          <w:p w14:paraId="77A2F960" w14:textId="77777777" w:rsidR="002B57F7" w:rsidRPr="002B57F7" w:rsidRDefault="002B57F7" w:rsidP="002B57F7">
            <w:pPr>
              <w:pStyle w:val="RepTable"/>
              <w:rPr>
                <w:rStyle w:val="GAB-colour-automatic"/>
                <w:sz w:val="18"/>
                <w:szCs w:val="18"/>
                <w:highlight w:val="cyan"/>
              </w:rPr>
            </w:pPr>
            <w:r w:rsidRPr="002B57F7">
              <w:rPr>
                <w:rStyle w:val="GAB-colour-automatic"/>
                <w:sz w:val="18"/>
                <w:szCs w:val="18"/>
                <w:highlight w:val="cyan"/>
              </w:rPr>
              <w:t>Tazer Pro: Acute Oral Toxicity – Up-and-Down Procedure in Rats</w:t>
            </w:r>
          </w:p>
          <w:p w14:paraId="4C640231" w14:textId="77777777" w:rsidR="006554C5" w:rsidRDefault="006554C5" w:rsidP="002B57F7">
            <w:pPr>
              <w:pStyle w:val="RepTable"/>
              <w:rPr>
                <w:noProof w:val="0"/>
                <w:sz w:val="22"/>
                <w:szCs w:val="20"/>
                <w:highlight w:val="black"/>
                <w:lang w:val="pl-PL" w:eastAsia="en-GB"/>
              </w:rPr>
            </w:pPr>
            <w:r w:rsidRPr="006554C5">
              <w:rPr>
                <w:noProof w:val="0"/>
                <w:sz w:val="22"/>
                <w:szCs w:val="20"/>
                <w:highlight w:val="black"/>
                <w:lang w:val="pl-PL" w:eastAsia="en-GB"/>
              </w:rPr>
              <w:t>Xxxxxx</w:t>
            </w:r>
            <w:r>
              <w:rPr>
                <w:noProof w:val="0"/>
                <w:sz w:val="22"/>
                <w:szCs w:val="20"/>
                <w:highlight w:val="black"/>
                <w:lang w:val="pl-PL" w:eastAsia="en-GB"/>
              </w:rPr>
              <w:t>,</w:t>
            </w:r>
          </w:p>
          <w:p w14:paraId="091B3013" w14:textId="4B425FDA" w:rsidR="002B57F7" w:rsidRPr="002B57F7" w:rsidRDefault="002B57F7" w:rsidP="002B57F7">
            <w:pPr>
              <w:pStyle w:val="RepTable"/>
              <w:rPr>
                <w:sz w:val="18"/>
                <w:szCs w:val="18"/>
                <w:highlight w:val="cyan"/>
              </w:rPr>
            </w:pPr>
            <w:r w:rsidRPr="002B57F7">
              <w:rPr>
                <w:sz w:val="18"/>
                <w:szCs w:val="18"/>
                <w:highlight w:val="cyan"/>
              </w:rPr>
              <w:t>GLP</w:t>
            </w:r>
          </w:p>
          <w:p w14:paraId="2932B2AA" w14:textId="730FED77" w:rsidR="002B57F7" w:rsidRPr="002B57F7" w:rsidRDefault="002B57F7" w:rsidP="002B57F7">
            <w:pPr>
              <w:pStyle w:val="RepTable"/>
              <w:rPr>
                <w:noProof w:val="0"/>
                <w:sz w:val="18"/>
                <w:szCs w:val="18"/>
                <w:highlight w:val="cyan"/>
                <w:lang w:val="en-US"/>
              </w:rPr>
            </w:pPr>
            <w:r w:rsidRPr="002B57F7">
              <w:rPr>
                <w:sz w:val="18"/>
                <w:szCs w:val="18"/>
                <w:highlight w:val="cyan"/>
              </w:rPr>
              <w:t>Not published</w:t>
            </w:r>
          </w:p>
        </w:tc>
        <w:tc>
          <w:tcPr>
            <w:tcW w:w="396" w:type="pct"/>
          </w:tcPr>
          <w:p w14:paraId="18FCDD28" w14:textId="4515E0A5" w:rsidR="002B57F7" w:rsidRPr="002B57F7" w:rsidRDefault="002B57F7" w:rsidP="002B57F7">
            <w:pPr>
              <w:jc w:val="center"/>
              <w:rPr>
                <w:sz w:val="18"/>
                <w:szCs w:val="18"/>
                <w:highlight w:val="cyan"/>
              </w:rPr>
            </w:pPr>
            <w:r w:rsidRPr="002B57F7">
              <w:rPr>
                <w:sz w:val="18"/>
                <w:szCs w:val="18"/>
                <w:highlight w:val="cyan"/>
                <w:lang w:val="en-US"/>
              </w:rPr>
              <w:t>Y</w:t>
            </w:r>
          </w:p>
        </w:tc>
        <w:tc>
          <w:tcPr>
            <w:tcW w:w="399" w:type="pct"/>
          </w:tcPr>
          <w:p w14:paraId="37BD0041" w14:textId="735801DD" w:rsidR="002B57F7" w:rsidRPr="002B57F7" w:rsidRDefault="002B57F7" w:rsidP="002B57F7">
            <w:pPr>
              <w:jc w:val="center"/>
              <w:rPr>
                <w:bCs/>
                <w:sz w:val="18"/>
                <w:szCs w:val="18"/>
                <w:highlight w:val="cyan"/>
                <w:lang w:eastAsia="nl-NL"/>
              </w:rPr>
            </w:pPr>
            <w:r w:rsidRPr="002B57F7">
              <w:rPr>
                <w:bCs/>
                <w:sz w:val="18"/>
                <w:szCs w:val="18"/>
                <w:highlight w:val="cyan"/>
                <w:lang w:val="en-US" w:eastAsia="nl-NL"/>
              </w:rPr>
              <w:t>Y</w:t>
            </w:r>
          </w:p>
        </w:tc>
        <w:tc>
          <w:tcPr>
            <w:tcW w:w="563" w:type="pct"/>
          </w:tcPr>
          <w:p w14:paraId="68BF8458" w14:textId="124C7905" w:rsidR="002B57F7" w:rsidRPr="002B57F7" w:rsidRDefault="002B57F7" w:rsidP="002B57F7">
            <w:pPr>
              <w:jc w:val="center"/>
              <w:rPr>
                <w:sz w:val="18"/>
                <w:szCs w:val="18"/>
                <w:highlight w:val="cyan"/>
                <w:lang w:val="en-US"/>
              </w:rPr>
            </w:pPr>
            <w:r w:rsidRPr="002B57F7">
              <w:rPr>
                <w:sz w:val="18"/>
                <w:szCs w:val="18"/>
                <w:highlight w:val="cyan"/>
                <w:lang w:val="en-US"/>
              </w:rPr>
              <w:t>Study report never submitted before to PL</w:t>
            </w:r>
          </w:p>
        </w:tc>
        <w:tc>
          <w:tcPr>
            <w:tcW w:w="545" w:type="pct"/>
          </w:tcPr>
          <w:p w14:paraId="16450FCB" w14:textId="1ACB6081" w:rsidR="002B57F7" w:rsidRPr="002B57F7" w:rsidRDefault="002B57F7" w:rsidP="002B57F7">
            <w:pPr>
              <w:jc w:val="center"/>
              <w:rPr>
                <w:sz w:val="18"/>
                <w:szCs w:val="18"/>
                <w:highlight w:val="cyan"/>
              </w:rPr>
            </w:pPr>
            <w:r w:rsidRPr="002B57F7">
              <w:rPr>
                <w:sz w:val="18"/>
                <w:szCs w:val="18"/>
                <w:highlight w:val="cyan"/>
              </w:rPr>
              <w:t>Nufarm</w:t>
            </w:r>
          </w:p>
        </w:tc>
      </w:tr>
      <w:tr w:rsidR="006554C5" w:rsidRPr="0066409B" w14:paraId="32F60023" w14:textId="77777777" w:rsidTr="004142EC">
        <w:trPr>
          <w:cantSplit/>
        </w:trPr>
        <w:tc>
          <w:tcPr>
            <w:tcW w:w="499" w:type="pct"/>
          </w:tcPr>
          <w:p w14:paraId="0BD5ED2A" w14:textId="0741E45F" w:rsidR="006554C5" w:rsidRPr="002B57F7" w:rsidRDefault="006554C5" w:rsidP="006554C5">
            <w:pPr>
              <w:pStyle w:val="RepTable"/>
              <w:rPr>
                <w:noProof w:val="0"/>
                <w:sz w:val="18"/>
                <w:szCs w:val="18"/>
                <w:highlight w:val="cyan"/>
                <w:lang w:val="pl-PL"/>
              </w:rPr>
            </w:pPr>
            <w:r w:rsidRPr="002B57F7">
              <w:rPr>
                <w:rStyle w:val="GAB-colour-automatic"/>
                <w:sz w:val="18"/>
                <w:szCs w:val="18"/>
                <w:highlight w:val="cyan"/>
              </w:rPr>
              <w:t>KCP 7.1.2</w:t>
            </w:r>
          </w:p>
        </w:tc>
        <w:tc>
          <w:tcPr>
            <w:tcW w:w="521" w:type="pct"/>
          </w:tcPr>
          <w:p w14:paraId="28F81962" w14:textId="2EDA8635" w:rsidR="006554C5" w:rsidRPr="002B57F7" w:rsidRDefault="006554C5" w:rsidP="006554C5">
            <w:pPr>
              <w:rPr>
                <w:sz w:val="18"/>
                <w:szCs w:val="18"/>
                <w:highlight w:val="cyan"/>
              </w:rPr>
            </w:pPr>
            <w:r w:rsidRPr="00FD16C7">
              <w:rPr>
                <w:szCs w:val="20"/>
                <w:highlight w:val="black"/>
              </w:rPr>
              <w:t>xxxxxx</w:t>
            </w:r>
          </w:p>
        </w:tc>
        <w:tc>
          <w:tcPr>
            <w:tcW w:w="428" w:type="pct"/>
          </w:tcPr>
          <w:p w14:paraId="50F2961F" w14:textId="687147FA" w:rsidR="006554C5" w:rsidRPr="002B57F7" w:rsidRDefault="006554C5" w:rsidP="006554C5">
            <w:pPr>
              <w:jc w:val="center"/>
              <w:rPr>
                <w:sz w:val="18"/>
                <w:szCs w:val="18"/>
                <w:highlight w:val="cyan"/>
              </w:rPr>
            </w:pPr>
            <w:r w:rsidRPr="002B57F7">
              <w:rPr>
                <w:sz w:val="18"/>
                <w:szCs w:val="18"/>
                <w:highlight w:val="cyan"/>
              </w:rPr>
              <w:t>2020b</w:t>
            </w:r>
          </w:p>
        </w:tc>
        <w:tc>
          <w:tcPr>
            <w:tcW w:w="1649" w:type="pct"/>
          </w:tcPr>
          <w:p w14:paraId="5CE3228D" w14:textId="77777777" w:rsidR="006554C5" w:rsidRPr="002B57F7" w:rsidRDefault="006554C5" w:rsidP="006554C5">
            <w:pPr>
              <w:pStyle w:val="RepTable"/>
              <w:rPr>
                <w:rStyle w:val="GAB-colour-automatic"/>
                <w:sz w:val="18"/>
                <w:szCs w:val="18"/>
                <w:highlight w:val="cyan"/>
              </w:rPr>
            </w:pPr>
            <w:r w:rsidRPr="002B57F7">
              <w:rPr>
                <w:rStyle w:val="GAB-colour-automatic"/>
                <w:sz w:val="18"/>
                <w:szCs w:val="18"/>
                <w:highlight w:val="cyan"/>
              </w:rPr>
              <w:t>Tazer Pro: Acute Dermal Toxicity in Rats</w:t>
            </w:r>
          </w:p>
          <w:p w14:paraId="3752B966" w14:textId="2B467A81" w:rsidR="006554C5" w:rsidRDefault="006554C5" w:rsidP="006554C5">
            <w:pPr>
              <w:pStyle w:val="RepTable"/>
              <w:rPr>
                <w:noProof w:val="0"/>
                <w:sz w:val="22"/>
                <w:szCs w:val="20"/>
                <w:highlight w:val="black"/>
                <w:lang w:val="pl-PL" w:eastAsia="en-GB"/>
              </w:rPr>
            </w:pPr>
            <w:r w:rsidRPr="006554C5">
              <w:rPr>
                <w:noProof w:val="0"/>
                <w:sz w:val="22"/>
                <w:szCs w:val="20"/>
                <w:highlight w:val="black"/>
                <w:lang w:val="pl-PL" w:eastAsia="en-GB"/>
              </w:rPr>
              <w:t>Xxxxxx</w:t>
            </w:r>
          </w:p>
          <w:p w14:paraId="00F61783" w14:textId="45AA74E1" w:rsidR="006554C5" w:rsidRPr="002B57F7" w:rsidRDefault="006554C5" w:rsidP="006554C5">
            <w:pPr>
              <w:pStyle w:val="RepTable"/>
              <w:rPr>
                <w:sz w:val="18"/>
                <w:szCs w:val="18"/>
                <w:highlight w:val="cyan"/>
              </w:rPr>
            </w:pPr>
            <w:r w:rsidRPr="002B57F7">
              <w:rPr>
                <w:sz w:val="18"/>
                <w:szCs w:val="18"/>
                <w:highlight w:val="cyan"/>
              </w:rPr>
              <w:t>GLP</w:t>
            </w:r>
          </w:p>
          <w:p w14:paraId="05761515" w14:textId="7BF0A08D" w:rsidR="006554C5" w:rsidRPr="002B57F7" w:rsidRDefault="006554C5" w:rsidP="006554C5">
            <w:pPr>
              <w:pStyle w:val="RepTable"/>
              <w:rPr>
                <w:noProof w:val="0"/>
                <w:sz w:val="18"/>
                <w:szCs w:val="18"/>
                <w:highlight w:val="cyan"/>
                <w:lang w:val="en-US"/>
              </w:rPr>
            </w:pPr>
            <w:r w:rsidRPr="002B57F7">
              <w:rPr>
                <w:sz w:val="18"/>
                <w:szCs w:val="18"/>
                <w:highlight w:val="cyan"/>
              </w:rPr>
              <w:t>Not published</w:t>
            </w:r>
          </w:p>
        </w:tc>
        <w:tc>
          <w:tcPr>
            <w:tcW w:w="396" w:type="pct"/>
          </w:tcPr>
          <w:p w14:paraId="1E1376BC" w14:textId="594C489E" w:rsidR="006554C5" w:rsidRPr="002B57F7" w:rsidRDefault="006554C5" w:rsidP="006554C5">
            <w:pPr>
              <w:jc w:val="center"/>
              <w:rPr>
                <w:sz w:val="18"/>
                <w:szCs w:val="18"/>
                <w:highlight w:val="cyan"/>
              </w:rPr>
            </w:pPr>
            <w:r w:rsidRPr="002B57F7">
              <w:rPr>
                <w:sz w:val="18"/>
                <w:szCs w:val="18"/>
                <w:highlight w:val="cyan"/>
                <w:lang w:val="en-US"/>
              </w:rPr>
              <w:t>Y</w:t>
            </w:r>
          </w:p>
        </w:tc>
        <w:tc>
          <w:tcPr>
            <w:tcW w:w="399" w:type="pct"/>
          </w:tcPr>
          <w:p w14:paraId="6BBED54C" w14:textId="5E8AC377" w:rsidR="006554C5" w:rsidRPr="002B57F7" w:rsidRDefault="006554C5" w:rsidP="006554C5">
            <w:pPr>
              <w:jc w:val="center"/>
              <w:rPr>
                <w:bCs/>
                <w:sz w:val="18"/>
                <w:szCs w:val="18"/>
                <w:highlight w:val="cyan"/>
                <w:lang w:eastAsia="nl-NL"/>
              </w:rPr>
            </w:pPr>
            <w:r w:rsidRPr="002B57F7">
              <w:rPr>
                <w:bCs/>
                <w:sz w:val="18"/>
                <w:szCs w:val="18"/>
                <w:highlight w:val="cyan"/>
                <w:lang w:val="en-US" w:eastAsia="nl-NL"/>
              </w:rPr>
              <w:t>Y</w:t>
            </w:r>
          </w:p>
        </w:tc>
        <w:tc>
          <w:tcPr>
            <w:tcW w:w="563" w:type="pct"/>
          </w:tcPr>
          <w:p w14:paraId="1309BDFF" w14:textId="0C79A5EB" w:rsidR="006554C5" w:rsidRPr="002B57F7" w:rsidRDefault="006554C5" w:rsidP="006554C5">
            <w:pPr>
              <w:jc w:val="center"/>
              <w:rPr>
                <w:sz w:val="18"/>
                <w:szCs w:val="18"/>
                <w:highlight w:val="cyan"/>
                <w:lang w:val="en-US"/>
              </w:rPr>
            </w:pPr>
            <w:r w:rsidRPr="002B57F7">
              <w:rPr>
                <w:sz w:val="18"/>
                <w:szCs w:val="18"/>
                <w:highlight w:val="cyan"/>
                <w:lang w:val="en-US"/>
              </w:rPr>
              <w:t>Study report never submitted before to PL</w:t>
            </w:r>
          </w:p>
        </w:tc>
        <w:tc>
          <w:tcPr>
            <w:tcW w:w="545" w:type="pct"/>
          </w:tcPr>
          <w:p w14:paraId="77CA9D00" w14:textId="31DEDB40" w:rsidR="006554C5" w:rsidRPr="002B57F7" w:rsidRDefault="006554C5" w:rsidP="006554C5">
            <w:pPr>
              <w:jc w:val="center"/>
              <w:rPr>
                <w:sz w:val="18"/>
                <w:szCs w:val="18"/>
                <w:highlight w:val="cyan"/>
              </w:rPr>
            </w:pPr>
            <w:r w:rsidRPr="002B57F7">
              <w:rPr>
                <w:sz w:val="18"/>
                <w:szCs w:val="18"/>
                <w:highlight w:val="cyan"/>
              </w:rPr>
              <w:t>Nufarm</w:t>
            </w:r>
          </w:p>
        </w:tc>
      </w:tr>
      <w:tr w:rsidR="006554C5" w:rsidRPr="0066409B" w14:paraId="3DD8216E" w14:textId="77777777" w:rsidTr="004142EC">
        <w:trPr>
          <w:cantSplit/>
        </w:trPr>
        <w:tc>
          <w:tcPr>
            <w:tcW w:w="499" w:type="pct"/>
          </w:tcPr>
          <w:p w14:paraId="5B5F47F1" w14:textId="4D8DE68A" w:rsidR="006554C5" w:rsidRPr="002B57F7" w:rsidRDefault="006554C5" w:rsidP="006554C5">
            <w:pPr>
              <w:pStyle w:val="RepTable"/>
              <w:rPr>
                <w:noProof w:val="0"/>
                <w:sz w:val="18"/>
                <w:szCs w:val="18"/>
                <w:highlight w:val="cyan"/>
                <w:lang w:val="pl-PL"/>
              </w:rPr>
            </w:pPr>
            <w:r w:rsidRPr="002B57F7">
              <w:rPr>
                <w:rStyle w:val="GAB-colour-automatic"/>
                <w:sz w:val="18"/>
                <w:szCs w:val="18"/>
                <w:highlight w:val="cyan"/>
              </w:rPr>
              <w:t>KCP 7.1.3</w:t>
            </w:r>
          </w:p>
        </w:tc>
        <w:tc>
          <w:tcPr>
            <w:tcW w:w="521" w:type="pct"/>
          </w:tcPr>
          <w:p w14:paraId="7157D5DE" w14:textId="1D7B5F56" w:rsidR="006554C5" w:rsidRPr="002B57F7" w:rsidRDefault="006554C5" w:rsidP="006554C5">
            <w:pPr>
              <w:rPr>
                <w:sz w:val="18"/>
                <w:szCs w:val="18"/>
                <w:highlight w:val="cyan"/>
              </w:rPr>
            </w:pPr>
            <w:r w:rsidRPr="00FD16C7">
              <w:rPr>
                <w:szCs w:val="20"/>
                <w:highlight w:val="black"/>
              </w:rPr>
              <w:t>xxxxxx</w:t>
            </w:r>
          </w:p>
        </w:tc>
        <w:tc>
          <w:tcPr>
            <w:tcW w:w="428" w:type="pct"/>
          </w:tcPr>
          <w:p w14:paraId="51B4A660" w14:textId="30C18D38" w:rsidR="006554C5" w:rsidRPr="002B57F7" w:rsidRDefault="006554C5" w:rsidP="006554C5">
            <w:pPr>
              <w:jc w:val="center"/>
              <w:rPr>
                <w:sz w:val="18"/>
                <w:szCs w:val="18"/>
                <w:highlight w:val="cyan"/>
              </w:rPr>
            </w:pPr>
            <w:r w:rsidRPr="002B57F7">
              <w:rPr>
                <w:sz w:val="18"/>
                <w:szCs w:val="18"/>
                <w:highlight w:val="cyan"/>
              </w:rPr>
              <w:t>2020c</w:t>
            </w:r>
          </w:p>
        </w:tc>
        <w:tc>
          <w:tcPr>
            <w:tcW w:w="1649" w:type="pct"/>
          </w:tcPr>
          <w:p w14:paraId="0C535EE9" w14:textId="77777777" w:rsidR="006554C5" w:rsidRPr="002B57F7" w:rsidRDefault="006554C5" w:rsidP="006554C5">
            <w:pPr>
              <w:pStyle w:val="RepTable"/>
              <w:rPr>
                <w:rStyle w:val="GAB-colour-automatic"/>
                <w:sz w:val="18"/>
                <w:szCs w:val="18"/>
                <w:highlight w:val="cyan"/>
              </w:rPr>
            </w:pPr>
            <w:r w:rsidRPr="002B57F7">
              <w:rPr>
                <w:rStyle w:val="GAB-colour-automatic"/>
                <w:sz w:val="18"/>
                <w:szCs w:val="18"/>
                <w:highlight w:val="cyan"/>
              </w:rPr>
              <w:t>Tazer Pro: Acute Inhalation Toxicity in Rats</w:t>
            </w:r>
          </w:p>
          <w:p w14:paraId="258F2162" w14:textId="4F4FAFF5" w:rsidR="006554C5" w:rsidRDefault="006554C5" w:rsidP="006554C5">
            <w:pPr>
              <w:pStyle w:val="RepTable"/>
              <w:rPr>
                <w:noProof w:val="0"/>
                <w:sz w:val="22"/>
                <w:szCs w:val="20"/>
                <w:highlight w:val="black"/>
                <w:lang w:val="pl-PL" w:eastAsia="en-GB"/>
              </w:rPr>
            </w:pPr>
            <w:r w:rsidRPr="006554C5">
              <w:rPr>
                <w:noProof w:val="0"/>
                <w:sz w:val="22"/>
                <w:szCs w:val="20"/>
                <w:highlight w:val="black"/>
                <w:lang w:val="pl-PL" w:eastAsia="en-GB"/>
              </w:rPr>
              <w:t>Xxxxxx</w:t>
            </w:r>
          </w:p>
          <w:p w14:paraId="684DCF33" w14:textId="245D2CDF" w:rsidR="006554C5" w:rsidRPr="002B57F7" w:rsidRDefault="006554C5" w:rsidP="006554C5">
            <w:pPr>
              <w:pStyle w:val="RepTable"/>
              <w:rPr>
                <w:sz w:val="18"/>
                <w:szCs w:val="18"/>
                <w:highlight w:val="cyan"/>
              </w:rPr>
            </w:pPr>
            <w:r w:rsidRPr="002B57F7">
              <w:rPr>
                <w:sz w:val="18"/>
                <w:szCs w:val="18"/>
                <w:highlight w:val="cyan"/>
              </w:rPr>
              <w:t>GLP</w:t>
            </w:r>
          </w:p>
          <w:p w14:paraId="1A5F8D1D" w14:textId="0C12C5E6" w:rsidR="006554C5" w:rsidRPr="002B57F7" w:rsidRDefault="006554C5" w:rsidP="006554C5">
            <w:pPr>
              <w:pStyle w:val="RepTable"/>
              <w:rPr>
                <w:noProof w:val="0"/>
                <w:sz w:val="18"/>
                <w:szCs w:val="18"/>
                <w:highlight w:val="cyan"/>
                <w:lang w:val="en-US"/>
              </w:rPr>
            </w:pPr>
            <w:r w:rsidRPr="002B57F7">
              <w:rPr>
                <w:sz w:val="18"/>
                <w:szCs w:val="18"/>
                <w:highlight w:val="cyan"/>
              </w:rPr>
              <w:t>Not published</w:t>
            </w:r>
          </w:p>
        </w:tc>
        <w:tc>
          <w:tcPr>
            <w:tcW w:w="396" w:type="pct"/>
          </w:tcPr>
          <w:p w14:paraId="5EB55C03" w14:textId="473ED163" w:rsidR="006554C5" w:rsidRPr="002B57F7" w:rsidRDefault="006554C5" w:rsidP="006554C5">
            <w:pPr>
              <w:jc w:val="center"/>
              <w:rPr>
                <w:sz w:val="18"/>
                <w:szCs w:val="18"/>
                <w:highlight w:val="cyan"/>
              </w:rPr>
            </w:pPr>
            <w:r w:rsidRPr="002B57F7">
              <w:rPr>
                <w:sz w:val="18"/>
                <w:szCs w:val="18"/>
                <w:highlight w:val="cyan"/>
                <w:lang w:val="en-US"/>
              </w:rPr>
              <w:t>Y</w:t>
            </w:r>
          </w:p>
        </w:tc>
        <w:tc>
          <w:tcPr>
            <w:tcW w:w="399" w:type="pct"/>
          </w:tcPr>
          <w:p w14:paraId="6E97CE0E" w14:textId="4FF38BB8" w:rsidR="006554C5" w:rsidRPr="002B57F7" w:rsidRDefault="006554C5" w:rsidP="006554C5">
            <w:pPr>
              <w:jc w:val="center"/>
              <w:rPr>
                <w:bCs/>
                <w:sz w:val="18"/>
                <w:szCs w:val="18"/>
                <w:highlight w:val="cyan"/>
                <w:lang w:eastAsia="nl-NL"/>
              </w:rPr>
            </w:pPr>
            <w:r w:rsidRPr="002B57F7">
              <w:rPr>
                <w:bCs/>
                <w:sz w:val="18"/>
                <w:szCs w:val="18"/>
                <w:highlight w:val="cyan"/>
                <w:lang w:val="en-US" w:eastAsia="nl-NL"/>
              </w:rPr>
              <w:t>Y</w:t>
            </w:r>
          </w:p>
        </w:tc>
        <w:tc>
          <w:tcPr>
            <w:tcW w:w="563" w:type="pct"/>
          </w:tcPr>
          <w:p w14:paraId="50C8EFAA" w14:textId="4D43F9FE" w:rsidR="006554C5" w:rsidRPr="002B57F7" w:rsidRDefault="006554C5" w:rsidP="006554C5">
            <w:pPr>
              <w:jc w:val="center"/>
              <w:rPr>
                <w:sz w:val="18"/>
                <w:szCs w:val="18"/>
                <w:highlight w:val="cyan"/>
                <w:lang w:val="en-US"/>
              </w:rPr>
            </w:pPr>
            <w:r w:rsidRPr="002B57F7">
              <w:rPr>
                <w:sz w:val="18"/>
                <w:szCs w:val="18"/>
                <w:highlight w:val="cyan"/>
                <w:lang w:val="en-US"/>
              </w:rPr>
              <w:t>Study report never submitted before to PL</w:t>
            </w:r>
          </w:p>
        </w:tc>
        <w:tc>
          <w:tcPr>
            <w:tcW w:w="545" w:type="pct"/>
          </w:tcPr>
          <w:p w14:paraId="479F1AE8" w14:textId="43DA718B" w:rsidR="006554C5" w:rsidRPr="002B57F7" w:rsidRDefault="006554C5" w:rsidP="006554C5">
            <w:pPr>
              <w:jc w:val="center"/>
              <w:rPr>
                <w:sz w:val="18"/>
                <w:szCs w:val="18"/>
                <w:highlight w:val="cyan"/>
              </w:rPr>
            </w:pPr>
            <w:r w:rsidRPr="002B57F7">
              <w:rPr>
                <w:sz w:val="18"/>
                <w:szCs w:val="18"/>
                <w:highlight w:val="cyan"/>
              </w:rPr>
              <w:t>Nufarm</w:t>
            </w:r>
          </w:p>
        </w:tc>
      </w:tr>
      <w:tr w:rsidR="006554C5" w:rsidRPr="0066409B" w14:paraId="61D283F4" w14:textId="77777777" w:rsidTr="004142EC">
        <w:trPr>
          <w:cantSplit/>
        </w:trPr>
        <w:tc>
          <w:tcPr>
            <w:tcW w:w="499" w:type="pct"/>
          </w:tcPr>
          <w:p w14:paraId="27874910" w14:textId="2E42CD65" w:rsidR="006554C5" w:rsidRPr="002B57F7" w:rsidRDefault="006554C5" w:rsidP="006554C5">
            <w:pPr>
              <w:pStyle w:val="RepTable"/>
              <w:rPr>
                <w:noProof w:val="0"/>
                <w:sz w:val="18"/>
                <w:szCs w:val="18"/>
                <w:highlight w:val="cyan"/>
                <w:lang w:val="pl-PL"/>
              </w:rPr>
            </w:pPr>
            <w:r w:rsidRPr="002B57F7">
              <w:rPr>
                <w:rStyle w:val="GAB-colour-automatic"/>
                <w:sz w:val="18"/>
                <w:szCs w:val="18"/>
                <w:highlight w:val="cyan"/>
              </w:rPr>
              <w:t>KCP 7.1.4</w:t>
            </w:r>
          </w:p>
        </w:tc>
        <w:tc>
          <w:tcPr>
            <w:tcW w:w="521" w:type="pct"/>
          </w:tcPr>
          <w:p w14:paraId="0C0AA4F6" w14:textId="5EB7F6FC" w:rsidR="006554C5" w:rsidRPr="002B57F7" w:rsidRDefault="006554C5" w:rsidP="006554C5">
            <w:pPr>
              <w:rPr>
                <w:sz w:val="18"/>
                <w:szCs w:val="18"/>
                <w:highlight w:val="cyan"/>
              </w:rPr>
            </w:pPr>
            <w:r w:rsidRPr="00FD16C7">
              <w:rPr>
                <w:szCs w:val="20"/>
                <w:highlight w:val="black"/>
              </w:rPr>
              <w:t>xxxxxx</w:t>
            </w:r>
          </w:p>
        </w:tc>
        <w:tc>
          <w:tcPr>
            <w:tcW w:w="428" w:type="pct"/>
          </w:tcPr>
          <w:p w14:paraId="0F67230C" w14:textId="2FFBD10C" w:rsidR="006554C5" w:rsidRPr="002B57F7" w:rsidRDefault="006554C5" w:rsidP="006554C5">
            <w:pPr>
              <w:jc w:val="center"/>
              <w:rPr>
                <w:sz w:val="18"/>
                <w:szCs w:val="18"/>
                <w:highlight w:val="cyan"/>
              </w:rPr>
            </w:pPr>
            <w:r w:rsidRPr="002B57F7">
              <w:rPr>
                <w:sz w:val="18"/>
                <w:szCs w:val="18"/>
                <w:highlight w:val="cyan"/>
              </w:rPr>
              <w:t>2020d</w:t>
            </w:r>
          </w:p>
        </w:tc>
        <w:tc>
          <w:tcPr>
            <w:tcW w:w="1649" w:type="pct"/>
          </w:tcPr>
          <w:p w14:paraId="6A8F9525" w14:textId="77777777" w:rsidR="006554C5" w:rsidRPr="002B57F7" w:rsidRDefault="006554C5" w:rsidP="006554C5">
            <w:pPr>
              <w:pStyle w:val="RepTable"/>
              <w:rPr>
                <w:rStyle w:val="GAB-colour-automatic"/>
                <w:sz w:val="18"/>
                <w:szCs w:val="18"/>
                <w:highlight w:val="cyan"/>
              </w:rPr>
            </w:pPr>
            <w:r w:rsidRPr="002B57F7">
              <w:rPr>
                <w:rStyle w:val="GAB-colour-automatic"/>
                <w:sz w:val="18"/>
                <w:szCs w:val="18"/>
                <w:highlight w:val="cyan"/>
              </w:rPr>
              <w:t>Tazer Pro: Primary Skin Irritation in Rabbits</w:t>
            </w:r>
          </w:p>
          <w:p w14:paraId="6BD22343" w14:textId="44DC99BF" w:rsidR="006554C5" w:rsidRDefault="006554C5" w:rsidP="006554C5">
            <w:pPr>
              <w:pStyle w:val="RepTable"/>
              <w:rPr>
                <w:noProof w:val="0"/>
                <w:sz w:val="22"/>
                <w:szCs w:val="20"/>
                <w:highlight w:val="black"/>
                <w:lang w:val="pl-PL" w:eastAsia="en-GB"/>
              </w:rPr>
            </w:pPr>
            <w:r w:rsidRPr="006554C5">
              <w:rPr>
                <w:noProof w:val="0"/>
                <w:sz w:val="22"/>
                <w:szCs w:val="20"/>
                <w:highlight w:val="black"/>
                <w:lang w:val="pl-PL" w:eastAsia="en-GB"/>
              </w:rPr>
              <w:t>Xxxxxx</w:t>
            </w:r>
          </w:p>
          <w:p w14:paraId="056F8814" w14:textId="6C2F40B4" w:rsidR="006554C5" w:rsidRPr="002B57F7" w:rsidRDefault="006554C5" w:rsidP="006554C5">
            <w:pPr>
              <w:pStyle w:val="RepTable"/>
              <w:rPr>
                <w:sz w:val="18"/>
                <w:szCs w:val="18"/>
                <w:highlight w:val="cyan"/>
              </w:rPr>
            </w:pPr>
            <w:r w:rsidRPr="002B57F7">
              <w:rPr>
                <w:sz w:val="18"/>
                <w:szCs w:val="18"/>
                <w:highlight w:val="cyan"/>
              </w:rPr>
              <w:t>GLP</w:t>
            </w:r>
          </w:p>
          <w:p w14:paraId="02B84740" w14:textId="22C418DF" w:rsidR="006554C5" w:rsidRPr="002B57F7" w:rsidRDefault="006554C5" w:rsidP="006554C5">
            <w:pPr>
              <w:pStyle w:val="RepTable"/>
              <w:rPr>
                <w:noProof w:val="0"/>
                <w:sz w:val="18"/>
                <w:szCs w:val="18"/>
                <w:highlight w:val="cyan"/>
                <w:lang w:val="en-US"/>
              </w:rPr>
            </w:pPr>
            <w:r w:rsidRPr="002B57F7">
              <w:rPr>
                <w:sz w:val="18"/>
                <w:szCs w:val="18"/>
                <w:highlight w:val="cyan"/>
              </w:rPr>
              <w:t>Not published</w:t>
            </w:r>
          </w:p>
        </w:tc>
        <w:tc>
          <w:tcPr>
            <w:tcW w:w="396" w:type="pct"/>
          </w:tcPr>
          <w:p w14:paraId="72920517" w14:textId="57FADFED" w:rsidR="006554C5" w:rsidRPr="002B57F7" w:rsidRDefault="006554C5" w:rsidP="006554C5">
            <w:pPr>
              <w:jc w:val="center"/>
              <w:rPr>
                <w:sz w:val="18"/>
                <w:szCs w:val="18"/>
                <w:highlight w:val="cyan"/>
              </w:rPr>
            </w:pPr>
            <w:r w:rsidRPr="002B57F7">
              <w:rPr>
                <w:sz w:val="18"/>
                <w:szCs w:val="18"/>
                <w:highlight w:val="cyan"/>
                <w:lang w:val="en-US"/>
              </w:rPr>
              <w:t>Y</w:t>
            </w:r>
          </w:p>
        </w:tc>
        <w:tc>
          <w:tcPr>
            <w:tcW w:w="399" w:type="pct"/>
          </w:tcPr>
          <w:p w14:paraId="66DA2EF4" w14:textId="4E6D7AC9" w:rsidR="006554C5" w:rsidRPr="002B57F7" w:rsidRDefault="006554C5" w:rsidP="006554C5">
            <w:pPr>
              <w:jc w:val="center"/>
              <w:rPr>
                <w:bCs/>
                <w:sz w:val="18"/>
                <w:szCs w:val="18"/>
                <w:highlight w:val="cyan"/>
                <w:lang w:eastAsia="nl-NL"/>
              </w:rPr>
            </w:pPr>
            <w:r w:rsidRPr="002B57F7">
              <w:rPr>
                <w:bCs/>
                <w:sz w:val="18"/>
                <w:szCs w:val="18"/>
                <w:highlight w:val="cyan"/>
                <w:lang w:val="en-US" w:eastAsia="nl-NL"/>
              </w:rPr>
              <w:t>Y</w:t>
            </w:r>
          </w:p>
        </w:tc>
        <w:tc>
          <w:tcPr>
            <w:tcW w:w="563" w:type="pct"/>
          </w:tcPr>
          <w:p w14:paraId="5B483143" w14:textId="590C5C3E" w:rsidR="006554C5" w:rsidRPr="002B57F7" w:rsidRDefault="006554C5" w:rsidP="006554C5">
            <w:pPr>
              <w:jc w:val="center"/>
              <w:rPr>
                <w:sz w:val="18"/>
                <w:szCs w:val="18"/>
                <w:highlight w:val="cyan"/>
                <w:lang w:val="en-US"/>
              </w:rPr>
            </w:pPr>
            <w:r w:rsidRPr="002B57F7">
              <w:rPr>
                <w:sz w:val="18"/>
                <w:szCs w:val="18"/>
                <w:highlight w:val="cyan"/>
                <w:lang w:val="en-US"/>
              </w:rPr>
              <w:t>Study report never submitted before to PL</w:t>
            </w:r>
          </w:p>
        </w:tc>
        <w:tc>
          <w:tcPr>
            <w:tcW w:w="545" w:type="pct"/>
          </w:tcPr>
          <w:p w14:paraId="7B96C362" w14:textId="4A3B8D97" w:rsidR="006554C5" w:rsidRPr="002B57F7" w:rsidRDefault="006554C5" w:rsidP="006554C5">
            <w:pPr>
              <w:jc w:val="center"/>
              <w:rPr>
                <w:sz w:val="18"/>
                <w:szCs w:val="18"/>
                <w:highlight w:val="cyan"/>
              </w:rPr>
            </w:pPr>
            <w:r w:rsidRPr="002B57F7">
              <w:rPr>
                <w:sz w:val="18"/>
                <w:szCs w:val="18"/>
                <w:highlight w:val="cyan"/>
              </w:rPr>
              <w:t>Nufarm</w:t>
            </w:r>
          </w:p>
        </w:tc>
      </w:tr>
      <w:tr w:rsidR="006554C5" w:rsidRPr="0066409B" w14:paraId="53E68A69" w14:textId="77777777" w:rsidTr="004142EC">
        <w:trPr>
          <w:cantSplit/>
        </w:trPr>
        <w:tc>
          <w:tcPr>
            <w:tcW w:w="499" w:type="pct"/>
          </w:tcPr>
          <w:p w14:paraId="7EDC3B3F" w14:textId="69B3B63D" w:rsidR="006554C5" w:rsidRPr="002B57F7" w:rsidRDefault="006554C5" w:rsidP="006554C5">
            <w:pPr>
              <w:pStyle w:val="RepTable"/>
              <w:rPr>
                <w:noProof w:val="0"/>
                <w:sz w:val="18"/>
                <w:szCs w:val="18"/>
                <w:highlight w:val="cyan"/>
                <w:lang w:val="pl-PL"/>
              </w:rPr>
            </w:pPr>
            <w:r w:rsidRPr="002B57F7">
              <w:rPr>
                <w:rStyle w:val="GAB-colour-automatic"/>
                <w:sz w:val="18"/>
                <w:szCs w:val="18"/>
                <w:highlight w:val="cyan"/>
              </w:rPr>
              <w:t>KCP 7.1.5</w:t>
            </w:r>
          </w:p>
        </w:tc>
        <w:tc>
          <w:tcPr>
            <w:tcW w:w="521" w:type="pct"/>
          </w:tcPr>
          <w:p w14:paraId="61D9CC88" w14:textId="3A9E2255" w:rsidR="006554C5" w:rsidRPr="002B57F7" w:rsidRDefault="006554C5" w:rsidP="006554C5">
            <w:pPr>
              <w:rPr>
                <w:sz w:val="18"/>
                <w:szCs w:val="18"/>
                <w:highlight w:val="cyan"/>
              </w:rPr>
            </w:pPr>
            <w:r w:rsidRPr="00FD16C7">
              <w:rPr>
                <w:szCs w:val="20"/>
                <w:highlight w:val="black"/>
              </w:rPr>
              <w:t>xxxxxx</w:t>
            </w:r>
          </w:p>
        </w:tc>
        <w:tc>
          <w:tcPr>
            <w:tcW w:w="428" w:type="pct"/>
          </w:tcPr>
          <w:p w14:paraId="7B8865EE" w14:textId="30BF1DEA" w:rsidR="006554C5" w:rsidRPr="002B57F7" w:rsidRDefault="006554C5" w:rsidP="006554C5">
            <w:pPr>
              <w:jc w:val="center"/>
              <w:rPr>
                <w:sz w:val="18"/>
                <w:szCs w:val="18"/>
                <w:highlight w:val="cyan"/>
              </w:rPr>
            </w:pPr>
            <w:r w:rsidRPr="002B57F7">
              <w:rPr>
                <w:sz w:val="18"/>
                <w:szCs w:val="18"/>
                <w:highlight w:val="cyan"/>
              </w:rPr>
              <w:t>2020e</w:t>
            </w:r>
          </w:p>
        </w:tc>
        <w:tc>
          <w:tcPr>
            <w:tcW w:w="1649" w:type="pct"/>
          </w:tcPr>
          <w:p w14:paraId="2EEB74F9" w14:textId="77777777" w:rsidR="006554C5" w:rsidRPr="002B57F7" w:rsidRDefault="006554C5" w:rsidP="006554C5">
            <w:pPr>
              <w:pStyle w:val="RepTable"/>
              <w:rPr>
                <w:rStyle w:val="GAB-colour-automatic"/>
                <w:sz w:val="18"/>
                <w:szCs w:val="18"/>
                <w:highlight w:val="cyan"/>
              </w:rPr>
            </w:pPr>
            <w:r w:rsidRPr="002B57F7">
              <w:rPr>
                <w:rStyle w:val="GAB-colour-automatic"/>
                <w:sz w:val="18"/>
                <w:szCs w:val="18"/>
                <w:highlight w:val="cyan"/>
              </w:rPr>
              <w:t>Tazer Pro: Primary Eye Irritation in Rabbits</w:t>
            </w:r>
          </w:p>
          <w:p w14:paraId="5F2DB6E8" w14:textId="51757E89" w:rsidR="006554C5" w:rsidRDefault="006554C5" w:rsidP="006554C5">
            <w:pPr>
              <w:pStyle w:val="RepTable"/>
              <w:rPr>
                <w:noProof w:val="0"/>
                <w:sz w:val="22"/>
                <w:szCs w:val="20"/>
                <w:highlight w:val="black"/>
                <w:lang w:val="pl-PL" w:eastAsia="en-GB"/>
              </w:rPr>
            </w:pPr>
            <w:r w:rsidRPr="006554C5">
              <w:rPr>
                <w:noProof w:val="0"/>
                <w:sz w:val="22"/>
                <w:szCs w:val="20"/>
                <w:highlight w:val="black"/>
                <w:lang w:val="pl-PL" w:eastAsia="en-GB"/>
              </w:rPr>
              <w:t>Xxxxxx</w:t>
            </w:r>
          </w:p>
          <w:p w14:paraId="2340EB9D" w14:textId="05A9D3C4" w:rsidR="006554C5" w:rsidRPr="002B57F7" w:rsidRDefault="006554C5" w:rsidP="006554C5">
            <w:pPr>
              <w:pStyle w:val="RepTable"/>
              <w:rPr>
                <w:sz w:val="18"/>
                <w:szCs w:val="18"/>
                <w:highlight w:val="cyan"/>
              </w:rPr>
            </w:pPr>
            <w:r w:rsidRPr="002B57F7">
              <w:rPr>
                <w:sz w:val="18"/>
                <w:szCs w:val="18"/>
                <w:highlight w:val="cyan"/>
              </w:rPr>
              <w:t>GLP</w:t>
            </w:r>
          </w:p>
          <w:p w14:paraId="3ABB4436" w14:textId="0C9BB9E2" w:rsidR="006554C5" w:rsidRPr="002B57F7" w:rsidRDefault="006554C5" w:rsidP="006554C5">
            <w:pPr>
              <w:pStyle w:val="RepTable"/>
              <w:rPr>
                <w:noProof w:val="0"/>
                <w:sz w:val="18"/>
                <w:szCs w:val="18"/>
                <w:highlight w:val="cyan"/>
                <w:lang w:val="en-US"/>
              </w:rPr>
            </w:pPr>
            <w:r w:rsidRPr="002B57F7">
              <w:rPr>
                <w:sz w:val="18"/>
                <w:szCs w:val="18"/>
                <w:highlight w:val="cyan"/>
              </w:rPr>
              <w:t>Not published</w:t>
            </w:r>
          </w:p>
        </w:tc>
        <w:tc>
          <w:tcPr>
            <w:tcW w:w="396" w:type="pct"/>
          </w:tcPr>
          <w:p w14:paraId="3D34A30F" w14:textId="4D36D064" w:rsidR="006554C5" w:rsidRPr="002B57F7" w:rsidRDefault="006554C5" w:rsidP="006554C5">
            <w:pPr>
              <w:jc w:val="center"/>
              <w:rPr>
                <w:sz w:val="18"/>
                <w:szCs w:val="18"/>
                <w:highlight w:val="cyan"/>
              </w:rPr>
            </w:pPr>
            <w:r w:rsidRPr="002B57F7">
              <w:rPr>
                <w:sz w:val="18"/>
                <w:szCs w:val="18"/>
                <w:highlight w:val="cyan"/>
                <w:lang w:val="en-US"/>
              </w:rPr>
              <w:t>Y</w:t>
            </w:r>
          </w:p>
        </w:tc>
        <w:tc>
          <w:tcPr>
            <w:tcW w:w="399" w:type="pct"/>
          </w:tcPr>
          <w:p w14:paraId="27604F51" w14:textId="4AE57C7F" w:rsidR="006554C5" w:rsidRPr="002B57F7" w:rsidRDefault="006554C5" w:rsidP="006554C5">
            <w:pPr>
              <w:jc w:val="center"/>
              <w:rPr>
                <w:bCs/>
                <w:sz w:val="18"/>
                <w:szCs w:val="18"/>
                <w:highlight w:val="cyan"/>
                <w:lang w:eastAsia="nl-NL"/>
              </w:rPr>
            </w:pPr>
            <w:r w:rsidRPr="002B57F7">
              <w:rPr>
                <w:bCs/>
                <w:sz w:val="18"/>
                <w:szCs w:val="18"/>
                <w:highlight w:val="cyan"/>
                <w:lang w:val="en-US" w:eastAsia="nl-NL"/>
              </w:rPr>
              <w:t>Y</w:t>
            </w:r>
          </w:p>
        </w:tc>
        <w:tc>
          <w:tcPr>
            <w:tcW w:w="563" w:type="pct"/>
          </w:tcPr>
          <w:p w14:paraId="34CF9A3D" w14:textId="60E5EAC1" w:rsidR="006554C5" w:rsidRPr="002B57F7" w:rsidRDefault="006554C5" w:rsidP="006554C5">
            <w:pPr>
              <w:jc w:val="center"/>
              <w:rPr>
                <w:sz w:val="18"/>
                <w:szCs w:val="18"/>
                <w:highlight w:val="cyan"/>
                <w:lang w:val="en-US"/>
              </w:rPr>
            </w:pPr>
            <w:r w:rsidRPr="002B57F7">
              <w:rPr>
                <w:sz w:val="18"/>
                <w:szCs w:val="18"/>
                <w:highlight w:val="cyan"/>
                <w:lang w:val="en-US"/>
              </w:rPr>
              <w:t>Study report never submitted before to PL</w:t>
            </w:r>
          </w:p>
        </w:tc>
        <w:tc>
          <w:tcPr>
            <w:tcW w:w="545" w:type="pct"/>
          </w:tcPr>
          <w:p w14:paraId="1B5CD866" w14:textId="6F6BC70D" w:rsidR="006554C5" w:rsidRPr="002B57F7" w:rsidRDefault="006554C5" w:rsidP="006554C5">
            <w:pPr>
              <w:jc w:val="center"/>
              <w:rPr>
                <w:sz w:val="18"/>
                <w:szCs w:val="18"/>
                <w:highlight w:val="cyan"/>
              </w:rPr>
            </w:pPr>
            <w:r w:rsidRPr="002B57F7">
              <w:rPr>
                <w:sz w:val="18"/>
                <w:szCs w:val="18"/>
                <w:highlight w:val="cyan"/>
              </w:rPr>
              <w:t>Nufarm</w:t>
            </w:r>
          </w:p>
        </w:tc>
      </w:tr>
      <w:tr w:rsidR="006554C5" w:rsidRPr="0066409B" w14:paraId="17FBD64F" w14:textId="77777777" w:rsidTr="004142EC">
        <w:trPr>
          <w:cantSplit/>
        </w:trPr>
        <w:tc>
          <w:tcPr>
            <w:tcW w:w="499" w:type="pct"/>
          </w:tcPr>
          <w:p w14:paraId="4E58B150" w14:textId="14C02EDE" w:rsidR="006554C5" w:rsidRPr="002B57F7" w:rsidRDefault="006554C5" w:rsidP="006554C5">
            <w:pPr>
              <w:pStyle w:val="RepTable"/>
              <w:rPr>
                <w:noProof w:val="0"/>
                <w:sz w:val="18"/>
                <w:szCs w:val="18"/>
                <w:highlight w:val="cyan"/>
                <w:lang w:val="pl-PL"/>
              </w:rPr>
            </w:pPr>
            <w:r w:rsidRPr="002B57F7">
              <w:rPr>
                <w:rStyle w:val="GAB-colour-automatic"/>
                <w:sz w:val="18"/>
                <w:szCs w:val="18"/>
                <w:highlight w:val="cyan"/>
              </w:rPr>
              <w:t>KCP 7.1.6</w:t>
            </w:r>
          </w:p>
        </w:tc>
        <w:tc>
          <w:tcPr>
            <w:tcW w:w="521" w:type="pct"/>
          </w:tcPr>
          <w:p w14:paraId="3B973BBB" w14:textId="63AFAC5E" w:rsidR="006554C5" w:rsidRPr="002B57F7" w:rsidRDefault="006554C5" w:rsidP="006554C5">
            <w:pPr>
              <w:rPr>
                <w:sz w:val="18"/>
                <w:szCs w:val="18"/>
                <w:highlight w:val="cyan"/>
              </w:rPr>
            </w:pPr>
            <w:r w:rsidRPr="00FD16C7">
              <w:rPr>
                <w:szCs w:val="20"/>
                <w:highlight w:val="black"/>
              </w:rPr>
              <w:t>xxxxxx</w:t>
            </w:r>
          </w:p>
        </w:tc>
        <w:tc>
          <w:tcPr>
            <w:tcW w:w="428" w:type="pct"/>
          </w:tcPr>
          <w:p w14:paraId="33DB3D77" w14:textId="4E0CC0AC" w:rsidR="006554C5" w:rsidRPr="002B57F7" w:rsidRDefault="006554C5" w:rsidP="006554C5">
            <w:pPr>
              <w:jc w:val="center"/>
              <w:rPr>
                <w:sz w:val="18"/>
                <w:szCs w:val="18"/>
                <w:highlight w:val="cyan"/>
              </w:rPr>
            </w:pPr>
            <w:r w:rsidRPr="002B57F7">
              <w:rPr>
                <w:sz w:val="18"/>
                <w:szCs w:val="18"/>
                <w:highlight w:val="cyan"/>
              </w:rPr>
              <w:t>2020f</w:t>
            </w:r>
          </w:p>
        </w:tc>
        <w:tc>
          <w:tcPr>
            <w:tcW w:w="1649" w:type="pct"/>
          </w:tcPr>
          <w:p w14:paraId="5A487441" w14:textId="77777777" w:rsidR="006554C5" w:rsidRPr="002B57F7" w:rsidRDefault="006554C5" w:rsidP="006554C5">
            <w:pPr>
              <w:pStyle w:val="RepTable"/>
              <w:rPr>
                <w:rStyle w:val="GAB-colour-automatic"/>
                <w:sz w:val="18"/>
                <w:szCs w:val="18"/>
                <w:highlight w:val="cyan"/>
              </w:rPr>
            </w:pPr>
            <w:r w:rsidRPr="002B57F7">
              <w:rPr>
                <w:rStyle w:val="GAB-colour-automatic"/>
                <w:sz w:val="18"/>
                <w:szCs w:val="18"/>
                <w:highlight w:val="cyan"/>
              </w:rPr>
              <w:t>Tazer Pro: Local Lymph Node Assay (LLNA) in Mice</w:t>
            </w:r>
          </w:p>
          <w:p w14:paraId="6B3BB59E" w14:textId="383FB75E" w:rsidR="006554C5" w:rsidRDefault="006554C5" w:rsidP="006554C5">
            <w:pPr>
              <w:pStyle w:val="RepTable"/>
              <w:rPr>
                <w:noProof w:val="0"/>
                <w:sz w:val="22"/>
                <w:szCs w:val="20"/>
                <w:highlight w:val="black"/>
                <w:lang w:val="pl-PL" w:eastAsia="en-GB"/>
              </w:rPr>
            </w:pPr>
            <w:r w:rsidRPr="006554C5">
              <w:rPr>
                <w:noProof w:val="0"/>
                <w:sz w:val="22"/>
                <w:szCs w:val="20"/>
                <w:highlight w:val="black"/>
                <w:lang w:val="pl-PL" w:eastAsia="en-GB"/>
              </w:rPr>
              <w:t>Xxxxxx</w:t>
            </w:r>
          </w:p>
          <w:p w14:paraId="39DC7BF5" w14:textId="47282C63" w:rsidR="006554C5" w:rsidRPr="002B57F7" w:rsidRDefault="006554C5" w:rsidP="006554C5">
            <w:pPr>
              <w:pStyle w:val="RepTable"/>
              <w:rPr>
                <w:sz w:val="18"/>
                <w:szCs w:val="18"/>
                <w:highlight w:val="cyan"/>
              </w:rPr>
            </w:pPr>
            <w:r w:rsidRPr="002B57F7">
              <w:rPr>
                <w:sz w:val="18"/>
                <w:szCs w:val="18"/>
                <w:highlight w:val="cyan"/>
              </w:rPr>
              <w:t>GLP</w:t>
            </w:r>
          </w:p>
          <w:p w14:paraId="7CD1D179" w14:textId="5A8C4B28" w:rsidR="006554C5" w:rsidRPr="002B57F7" w:rsidRDefault="006554C5" w:rsidP="006554C5">
            <w:pPr>
              <w:pStyle w:val="RepTable"/>
              <w:rPr>
                <w:noProof w:val="0"/>
                <w:sz w:val="18"/>
                <w:szCs w:val="18"/>
                <w:highlight w:val="cyan"/>
                <w:lang w:val="en-US"/>
              </w:rPr>
            </w:pPr>
            <w:r w:rsidRPr="002B57F7">
              <w:rPr>
                <w:sz w:val="18"/>
                <w:szCs w:val="18"/>
                <w:highlight w:val="cyan"/>
              </w:rPr>
              <w:t>Not published</w:t>
            </w:r>
          </w:p>
        </w:tc>
        <w:tc>
          <w:tcPr>
            <w:tcW w:w="396" w:type="pct"/>
          </w:tcPr>
          <w:p w14:paraId="185E0798" w14:textId="532C1F9D" w:rsidR="006554C5" w:rsidRPr="002B57F7" w:rsidRDefault="006554C5" w:rsidP="006554C5">
            <w:pPr>
              <w:jc w:val="center"/>
              <w:rPr>
                <w:sz w:val="18"/>
                <w:szCs w:val="18"/>
                <w:highlight w:val="cyan"/>
              </w:rPr>
            </w:pPr>
            <w:r w:rsidRPr="002B57F7">
              <w:rPr>
                <w:sz w:val="18"/>
                <w:szCs w:val="18"/>
                <w:highlight w:val="cyan"/>
                <w:lang w:val="en-US"/>
              </w:rPr>
              <w:t>Y</w:t>
            </w:r>
          </w:p>
        </w:tc>
        <w:tc>
          <w:tcPr>
            <w:tcW w:w="399" w:type="pct"/>
          </w:tcPr>
          <w:p w14:paraId="6A5616C7" w14:textId="5EC59AF5" w:rsidR="006554C5" w:rsidRPr="002B57F7" w:rsidRDefault="006554C5" w:rsidP="006554C5">
            <w:pPr>
              <w:jc w:val="center"/>
              <w:rPr>
                <w:bCs/>
                <w:sz w:val="18"/>
                <w:szCs w:val="18"/>
                <w:highlight w:val="cyan"/>
                <w:lang w:eastAsia="nl-NL"/>
              </w:rPr>
            </w:pPr>
            <w:r w:rsidRPr="002B57F7">
              <w:rPr>
                <w:bCs/>
                <w:sz w:val="18"/>
                <w:szCs w:val="18"/>
                <w:highlight w:val="cyan"/>
                <w:lang w:val="en-US" w:eastAsia="nl-NL"/>
              </w:rPr>
              <w:t>Y</w:t>
            </w:r>
          </w:p>
        </w:tc>
        <w:tc>
          <w:tcPr>
            <w:tcW w:w="563" w:type="pct"/>
          </w:tcPr>
          <w:p w14:paraId="03B4B1DB" w14:textId="5DD6896F" w:rsidR="006554C5" w:rsidRPr="002B57F7" w:rsidRDefault="006554C5" w:rsidP="006554C5">
            <w:pPr>
              <w:jc w:val="center"/>
              <w:rPr>
                <w:sz w:val="18"/>
                <w:szCs w:val="18"/>
                <w:highlight w:val="cyan"/>
                <w:lang w:val="en-US"/>
              </w:rPr>
            </w:pPr>
            <w:r w:rsidRPr="002B57F7">
              <w:rPr>
                <w:sz w:val="18"/>
                <w:szCs w:val="18"/>
                <w:highlight w:val="cyan"/>
                <w:lang w:val="en-US"/>
              </w:rPr>
              <w:t>Study report never submitted before to PL</w:t>
            </w:r>
          </w:p>
        </w:tc>
        <w:tc>
          <w:tcPr>
            <w:tcW w:w="545" w:type="pct"/>
          </w:tcPr>
          <w:p w14:paraId="4617BEB4" w14:textId="0A635EC3" w:rsidR="006554C5" w:rsidRPr="002B57F7" w:rsidRDefault="006554C5" w:rsidP="006554C5">
            <w:pPr>
              <w:jc w:val="center"/>
              <w:rPr>
                <w:sz w:val="18"/>
                <w:szCs w:val="18"/>
                <w:highlight w:val="cyan"/>
              </w:rPr>
            </w:pPr>
            <w:r w:rsidRPr="002B57F7">
              <w:rPr>
                <w:sz w:val="18"/>
                <w:szCs w:val="18"/>
                <w:highlight w:val="cyan"/>
              </w:rPr>
              <w:t>Nufarm</w:t>
            </w:r>
          </w:p>
        </w:tc>
      </w:tr>
      <w:tr w:rsidR="00BF1932" w:rsidRPr="0066409B" w14:paraId="7BB7B4F3" w14:textId="77777777" w:rsidTr="004142EC">
        <w:trPr>
          <w:cantSplit/>
        </w:trPr>
        <w:tc>
          <w:tcPr>
            <w:tcW w:w="499" w:type="pct"/>
          </w:tcPr>
          <w:p w14:paraId="63CD11E0" w14:textId="77777777" w:rsidR="00BF1932" w:rsidRPr="0066409B" w:rsidRDefault="00BF1932" w:rsidP="00BF1932">
            <w:pPr>
              <w:pStyle w:val="RepTable"/>
              <w:rPr>
                <w:noProof w:val="0"/>
                <w:sz w:val="18"/>
                <w:szCs w:val="18"/>
                <w:lang w:val="pl-PL"/>
              </w:rPr>
            </w:pPr>
            <w:r w:rsidRPr="0066409B">
              <w:rPr>
                <w:noProof w:val="0"/>
                <w:sz w:val="18"/>
                <w:szCs w:val="18"/>
                <w:lang w:val="pl-PL"/>
              </w:rPr>
              <w:t>KCP 7.2-01</w:t>
            </w:r>
          </w:p>
        </w:tc>
        <w:tc>
          <w:tcPr>
            <w:tcW w:w="521" w:type="pct"/>
          </w:tcPr>
          <w:p w14:paraId="4D33A434" w14:textId="77777777" w:rsidR="00BF1932" w:rsidRPr="0066409B" w:rsidRDefault="00BF1932" w:rsidP="00BF1932">
            <w:pPr>
              <w:rPr>
                <w:sz w:val="18"/>
                <w:szCs w:val="18"/>
              </w:rPr>
            </w:pPr>
            <w:r w:rsidRPr="0066409B">
              <w:rPr>
                <w:sz w:val="18"/>
                <w:szCs w:val="18"/>
              </w:rPr>
              <w:t>Stuke, S.</w:t>
            </w:r>
          </w:p>
        </w:tc>
        <w:tc>
          <w:tcPr>
            <w:tcW w:w="428" w:type="pct"/>
          </w:tcPr>
          <w:p w14:paraId="512F32F6" w14:textId="77777777" w:rsidR="00BF1932" w:rsidRPr="0066409B" w:rsidRDefault="00BF1932" w:rsidP="00BF1932">
            <w:pPr>
              <w:jc w:val="center"/>
              <w:rPr>
                <w:sz w:val="18"/>
                <w:szCs w:val="18"/>
              </w:rPr>
            </w:pPr>
            <w:r w:rsidRPr="0066409B">
              <w:rPr>
                <w:sz w:val="18"/>
                <w:szCs w:val="18"/>
              </w:rPr>
              <w:t>2013</w:t>
            </w:r>
          </w:p>
        </w:tc>
        <w:tc>
          <w:tcPr>
            <w:tcW w:w="1649" w:type="pct"/>
          </w:tcPr>
          <w:p w14:paraId="1AC2D991"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Determination of the dislodgeable foliar residues (DFR) of prothioconazole in/on wheat after spray application of JAU 6476 &amp; KWG 4168 EC 460 in the field in Germany. </w:t>
            </w:r>
          </w:p>
          <w:p w14:paraId="40214D1E" w14:textId="77777777" w:rsidR="00BF1932" w:rsidRPr="009E6285" w:rsidRDefault="00BF1932" w:rsidP="00BF1932">
            <w:pPr>
              <w:pStyle w:val="RepTable"/>
              <w:rPr>
                <w:noProof w:val="0"/>
                <w:sz w:val="18"/>
                <w:szCs w:val="18"/>
                <w:lang w:val="en-US"/>
              </w:rPr>
            </w:pPr>
            <w:r w:rsidRPr="009E6285">
              <w:rPr>
                <w:noProof w:val="0"/>
                <w:sz w:val="18"/>
                <w:szCs w:val="18"/>
                <w:lang w:val="en-US"/>
              </w:rPr>
              <w:t>Bayer CropScience report No. 12-2901</w:t>
            </w:r>
          </w:p>
          <w:p w14:paraId="58984FA3" w14:textId="77777777" w:rsidR="00BF1932" w:rsidRPr="009E6285" w:rsidRDefault="00BF1932" w:rsidP="00BF1932">
            <w:pPr>
              <w:pStyle w:val="RepTable"/>
              <w:rPr>
                <w:noProof w:val="0"/>
                <w:sz w:val="18"/>
                <w:szCs w:val="18"/>
                <w:lang w:val="en-US"/>
              </w:rPr>
            </w:pPr>
            <w:r w:rsidRPr="009E6285">
              <w:rPr>
                <w:noProof w:val="0"/>
                <w:sz w:val="18"/>
                <w:szCs w:val="18"/>
                <w:lang w:val="en-US"/>
              </w:rPr>
              <w:t>GLP</w:t>
            </w:r>
          </w:p>
          <w:p w14:paraId="663414F3" w14:textId="77777777" w:rsidR="00BF1932" w:rsidRPr="009E6285" w:rsidRDefault="00BF1932" w:rsidP="00BF1932">
            <w:pPr>
              <w:pStyle w:val="RepTable"/>
              <w:rPr>
                <w:rFonts w:eastAsia="TimesNewRomanPSMT"/>
                <w:noProof w:val="0"/>
                <w:sz w:val="18"/>
                <w:szCs w:val="18"/>
                <w:lang w:val="en-US"/>
              </w:rPr>
            </w:pPr>
            <w:r w:rsidRPr="009E6285">
              <w:rPr>
                <w:noProof w:val="0"/>
                <w:sz w:val="18"/>
                <w:szCs w:val="18"/>
                <w:lang w:val="en-US"/>
              </w:rPr>
              <w:t>Not published</w:t>
            </w:r>
          </w:p>
        </w:tc>
        <w:tc>
          <w:tcPr>
            <w:tcW w:w="396" w:type="pct"/>
          </w:tcPr>
          <w:p w14:paraId="7714AE54" w14:textId="77777777" w:rsidR="00BF1932" w:rsidRPr="0066409B" w:rsidRDefault="00BF1932" w:rsidP="00BF1932">
            <w:pPr>
              <w:jc w:val="center"/>
              <w:rPr>
                <w:sz w:val="18"/>
                <w:szCs w:val="18"/>
              </w:rPr>
            </w:pPr>
            <w:r w:rsidRPr="0066409B">
              <w:rPr>
                <w:sz w:val="18"/>
                <w:szCs w:val="18"/>
              </w:rPr>
              <w:t>N</w:t>
            </w:r>
          </w:p>
        </w:tc>
        <w:tc>
          <w:tcPr>
            <w:tcW w:w="399" w:type="pct"/>
          </w:tcPr>
          <w:p w14:paraId="6F70B69D" w14:textId="5BAF4A93" w:rsidR="00BF1932" w:rsidRPr="0066409B" w:rsidRDefault="00BF1932" w:rsidP="00BF1932">
            <w:pPr>
              <w:jc w:val="center"/>
              <w:rPr>
                <w:sz w:val="18"/>
                <w:szCs w:val="18"/>
              </w:rPr>
            </w:pPr>
            <w:r w:rsidRPr="0066409B">
              <w:rPr>
                <w:bCs/>
                <w:sz w:val="18"/>
                <w:szCs w:val="18"/>
                <w:lang w:eastAsia="nl-NL"/>
              </w:rPr>
              <w:t>Y</w:t>
            </w:r>
          </w:p>
        </w:tc>
        <w:tc>
          <w:tcPr>
            <w:tcW w:w="563" w:type="pct"/>
          </w:tcPr>
          <w:p w14:paraId="5EAD1BAC" w14:textId="6ECCC26A" w:rsidR="00BF1932" w:rsidRPr="0066409B" w:rsidRDefault="00BF1932" w:rsidP="00BF193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320B6F40" w14:textId="2CB0EB9E" w:rsidR="00BF1932" w:rsidRPr="002B57F7" w:rsidRDefault="00BF1932" w:rsidP="00BF1932">
            <w:pPr>
              <w:jc w:val="center"/>
              <w:rPr>
                <w:sz w:val="18"/>
                <w:szCs w:val="18"/>
                <w:highlight w:val="cyan"/>
              </w:rPr>
            </w:pPr>
            <w:r w:rsidRPr="002B57F7">
              <w:rPr>
                <w:sz w:val="18"/>
                <w:szCs w:val="18"/>
                <w:highlight w:val="cyan"/>
              </w:rPr>
              <w:t xml:space="preserve">Bayer </w:t>
            </w:r>
          </w:p>
        </w:tc>
      </w:tr>
      <w:tr w:rsidR="00BF1932" w:rsidRPr="0066409B" w14:paraId="63317289" w14:textId="77777777" w:rsidTr="004142EC">
        <w:trPr>
          <w:cantSplit/>
        </w:trPr>
        <w:tc>
          <w:tcPr>
            <w:tcW w:w="499" w:type="pct"/>
          </w:tcPr>
          <w:p w14:paraId="51A5D226" w14:textId="77777777" w:rsidR="00BF1932" w:rsidRPr="0066409B" w:rsidRDefault="00BF1932" w:rsidP="00BF1932">
            <w:pPr>
              <w:pStyle w:val="RepTable"/>
              <w:rPr>
                <w:noProof w:val="0"/>
                <w:sz w:val="18"/>
                <w:szCs w:val="18"/>
                <w:lang w:val="pl-PL"/>
              </w:rPr>
            </w:pPr>
            <w:r w:rsidRPr="0066409B">
              <w:rPr>
                <w:noProof w:val="0"/>
                <w:sz w:val="18"/>
                <w:szCs w:val="18"/>
                <w:lang w:val="pl-PL"/>
              </w:rPr>
              <w:t>KCP 7.2-02</w:t>
            </w:r>
          </w:p>
        </w:tc>
        <w:tc>
          <w:tcPr>
            <w:tcW w:w="521" w:type="pct"/>
          </w:tcPr>
          <w:p w14:paraId="617BF004" w14:textId="77777777" w:rsidR="00BF1932" w:rsidRPr="0066409B" w:rsidRDefault="00BF1932" w:rsidP="00BF1932">
            <w:pPr>
              <w:rPr>
                <w:sz w:val="18"/>
                <w:szCs w:val="18"/>
              </w:rPr>
            </w:pPr>
            <w:r w:rsidRPr="0066409B">
              <w:rPr>
                <w:sz w:val="18"/>
                <w:szCs w:val="18"/>
              </w:rPr>
              <w:t>Stuke, S.</w:t>
            </w:r>
          </w:p>
        </w:tc>
        <w:tc>
          <w:tcPr>
            <w:tcW w:w="428" w:type="pct"/>
          </w:tcPr>
          <w:p w14:paraId="6AB3BF17" w14:textId="77777777" w:rsidR="00BF1932" w:rsidRPr="0066409B" w:rsidRDefault="00BF1932" w:rsidP="00BF1932">
            <w:pPr>
              <w:jc w:val="center"/>
              <w:rPr>
                <w:sz w:val="18"/>
                <w:szCs w:val="18"/>
              </w:rPr>
            </w:pPr>
            <w:r w:rsidRPr="0066409B">
              <w:rPr>
                <w:sz w:val="18"/>
                <w:szCs w:val="18"/>
              </w:rPr>
              <w:t>2015</w:t>
            </w:r>
          </w:p>
        </w:tc>
        <w:tc>
          <w:tcPr>
            <w:tcW w:w="1649" w:type="pct"/>
          </w:tcPr>
          <w:p w14:paraId="0CB6B5F1" w14:textId="77777777" w:rsidR="00BF1932" w:rsidRPr="009E6285" w:rsidRDefault="00BF1932" w:rsidP="00BF1932">
            <w:pPr>
              <w:pStyle w:val="RepTable"/>
              <w:rPr>
                <w:noProof w:val="0"/>
                <w:sz w:val="18"/>
                <w:szCs w:val="18"/>
                <w:lang w:val="en-US"/>
              </w:rPr>
            </w:pPr>
            <w:r w:rsidRPr="009E6285">
              <w:rPr>
                <w:noProof w:val="0"/>
                <w:sz w:val="18"/>
                <w:szCs w:val="18"/>
                <w:lang w:val="en-US"/>
              </w:rPr>
              <w:t>Determination of the dislodgeable foliar residues (DFR) of prothioconazole and BYF 00587</w:t>
            </w:r>
          </w:p>
          <w:p w14:paraId="586E9732" w14:textId="77777777" w:rsidR="00BF1932" w:rsidRPr="009E6285" w:rsidRDefault="00BF1932" w:rsidP="00BF1932">
            <w:pPr>
              <w:pStyle w:val="RepTable"/>
              <w:rPr>
                <w:noProof w:val="0"/>
                <w:sz w:val="18"/>
                <w:szCs w:val="18"/>
                <w:lang w:val="en-US"/>
              </w:rPr>
            </w:pPr>
            <w:r w:rsidRPr="009E6285">
              <w:rPr>
                <w:noProof w:val="0"/>
                <w:sz w:val="18"/>
                <w:szCs w:val="18"/>
                <w:lang w:val="en-US"/>
              </w:rPr>
              <w:t>in/on wheat after spraying of Bixafen &amp; Prothioconazole EC 225 in the field in France</w:t>
            </w:r>
          </w:p>
          <w:p w14:paraId="25AB3F4B"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(North) and Portugal. </w:t>
            </w:r>
          </w:p>
          <w:p w14:paraId="35A7E9D4" w14:textId="77777777" w:rsidR="00BF1932" w:rsidRPr="009E6285" w:rsidRDefault="00BF1932" w:rsidP="00BF1932">
            <w:pPr>
              <w:pStyle w:val="RepTable"/>
              <w:rPr>
                <w:noProof w:val="0"/>
                <w:sz w:val="18"/>
                <w:szCs w:val="18"/>
                <w:lang w:val="en-US"/>
              </w:rPr>
            </w:pPr>
            <w:r w:rsidRPr="009E6285">
              <w:rPr>
                <w:noProof w:val="0"/>
                <w:sz w:val="18"/>
                <w:szCs w:val="18"/>
                <w:lang w:val="en-US"/>
              </w:rPr>
              <w:t>Bayer CropScience report No.14-2907</w:t>
            </w:r>
          </w:p>
          <w:p w14:paraId="05C22BBB" w14:textId="77777777" w:rsidR="00BF1932" w:rsidRPr="0066409B" w:rsidRDefault="00BF1932" w:rsidP="00BF1932">
            <w:pPr>
              <w:pStyle w:val="RepTable"/>
              <w:rPr>
                <w:noProof w:val="0"/>
                <w:sz w:val="18"/>
                <w:szCs w:val="18"/>
                <w:lang w:val="pl-PL"/>
              </w:rPr>
            </w:pPr>
            <w:r w:rsidRPr="0066409B">
              <w:rPr>
                <w:noProof w:val="0"/>
                <w:sz w:val="18"/>
                <w:szCs w:val="18"/>
                <w:lang w:val="pl-PL"/>
              </w:rPr>
              <w:t>GLP</w:t>
            </w:r>
          </w:p>
          <w:p w14:paraId="051463E1" w14:textId="77777777" w:rsidR="00BF1932" w:rsidRPr="0066409B" w:rsidRDefault="00BF1932" w:rsidP="00BF1932">
            <w:pPr>
              <w:pStyle w:val="RepTable"/>
              <w:rPr>
                <w:rFonts w:eastAsia="TimesNewRomanPSMT"/>
                <w:noProof w:val="0"/>
                <w:sz w:val="18"/>
                <w:szCs w:val="18"/>
                <w:lang w:val="pl-PL"/>
              </w:rPr>
            </w:pPr>
            <w:r w:rsidRPr="0066409B">
              <w:rPr>
                <w:noProof w:val="0"/>
                <w:sz w:val="18"/>
                <w:szCs w:val="18"/>
                <w:lang w:val="pl-PL"/>
              </w:rPr>
              <w:t>Not published</w:t>
            </w:r>
          </w:p>
        </w:tc>
        <w:tc>
          <w:tcPr>
            <w:tcW w:w="396" w:type="pct"/>
          </w:tcPr>
          <w:p w14:paraId="7A485207" w14:textId="77777777" w:rsidR="00BF1932" w:rsidRPr="0066409B" w:rsidRDefault="00BF1932" w:rsidP="00BF1932">
            <w:pPr>
              <w:jc w:val="center"/>
              <w:rPr>
                <w:sz w:val="18"/>
                <w:szCs w:val="18"/>
              </w:rPr>
            </w:pPr>
            <w:r w:rsidRPr="0066409B">
              <w:rPr>
                <w:sz w:val="18"/>
                <w:szCs w:val="18"/>
              </w:rPr>
              <w:t>N</w:t>
            </w:r>
          </w:p>
        </w:tc>
        <w:tc>
          <w:tcPr>
            <w:tcW w:w="399" w:type="pct"/>
          </w:tcPr>
          <w:p w14:paraId="437FC596" w14:textId="24FA11D5" w:rsidR="00BF1932" w:rsidRPr="0066409B" w:rsidRDefault="00BF1932" w:rsidP="00BF1932">
            <w:pPr>
              <w:jc w:val="center"/>
              <w:rPr>
                <w:sz w:val="18"/>
                <w:szCs w:val="18"/>
              </w:rPr>
            </w:pPr>
            <w:r w:rsidRPr="0066409B">
              <w:rPr>
                <w:bCs/>
                <w:sz w:val="18"/>
                <w:szCs w:val="18"/>
                <w:lang w:eastAsia="nl-NL"/>
              </w:rPr>
              <w:t>Y</w:t>
            </w:r>
          </w:p>
        </w:tc>
        <w:tc>
          <w:tcPr>
            <w:tcW w:w="563" w:type="pct"/>
          </w:tcPr>
          <w:p w14:paraId="0549329F" w14:textId="288AE974" w:rsidR="00BF1932" w:rsidRPr="0066409B" w:rsidRDefault="00BF1932" w:rsidP="00BF193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6427BAAD" w14:textId="1A4BDDFF" w:rsidR="00BF1932" w:rsidRPr="002B57F7" w:rsidRDefault="00BF1932" w:rsidP="00BF1932">
            <w:pPr>
              <w:jc w:val="center"/>
              <w:rPr>
                <w:sz w:val="18"/>
                <w:szCs w:val="18"/>
                <w:highlight w:val="cyan"/>
              </w:rPr>
            </w:pPr>
            <w:r w:rsidRPr="002B57F7">
              <w:rPr>
                <w:sz w:val="18"/>
                <w:szCs w:val="18"/>
                <w:highlight w:val="cyan"/>
              </w:rPr>
              <w:t xml:space="preserve">Bayer </w:t>
            </w:r>
          </w:p>
        </w:tc>
      </w:tr>
      <w:tr w:rsidR="00BF1932" w:rsidRPr="0066409B" w14:paraId="15577885" w14:textId="77777777" w:rsidTr="004142EC">
        <w:trPr>
          <w:cantSplit/>
        </w:trPr>
        <w:tc>
          <w:tcPr>
            <w:tcW w:w="499" w:type="pct"/>
          </w:tcPr>
          <w:p w14:paraId="7B03DCFD" w14:textId="77777777" w:rsidR="00BF1932" w:rsidRPr="0066409B" w:rsidRDefault="00BF1932" w:rsidP="00BF1932">
            <w:pPr>
              <w:pStyle w:val="RepTable"/>
              <w:rPr>
                <w:noProof w:val="0"/>
                <w:sz w:val="18"/>
                <w:szCs w:val="18"/>
                <w:lang w:val="pl-PL"/>
              </w:rPr>
            </w:pPr>
            <w:r w:rsidRPr="0066409B">
              <w:rPr>
                <w:noProof w:val="0"/>
                <w:sz w:val="18"/>
                <w:szCs w:val="18"/>
                <w:lang w:val="pl-PL"/>
              </w:rPr>
              <w:t>KCP 7.3-01</w:t>
            </w:r>
          </w:p>
        </w:tc>
        <w:tc>
          <w:tcPr>
            <w:tcW w:w="521" w:type="pct"/>
          </w:tcPr>
          <w:p w14:paraId="5E41D357" w14:textId="77777777" w:rsidR="00BF1932" w:rsidRPr="0066409B" w:rsidRDefault="00BF1932" w:rsidP="00BF1932">
            <w:pPr>
              <w:rPr>
                <w:sz w:val="18"/>
                <w:szCs w:val="18"/>
              </w:rPr>
            </w:pPr>
            <w:r w:rsidRPr="0066409B">
              <w:rPr>
                <w:sz w:val="18"/>
                <w:szCs w:val="18"/>
              </w:rPr>
              <w:t>Delobel, M.</w:t>
            </w:r>
          </w:p>
        </w:tc>
        <w:tc>
          <w:tcPr>
            <w:tcW w:w="428" w:type="pct"/>
          </w:tcPr>
          <w:p w14:paraId="1E558D25" w14:textId="77777777" w:rsidR="00BF1932" w:rsidRPr="0066409B" w:rsidRDefault="00BF1932" w:rsidP="00BF1932">
            <w:pPr>
              <w:jc w:val="center"/>
              <w:rPr>
                <w:sz w:val="18"/>
                <w:szCs w:val="18"/>
              </w:rPr>
            </w:pPr>
            <w:r w:rsidRPr="0066409B">
              <w:rPr>
                <w:sz w:val="18"/>
                <w:szCs w:val="18"/>
              </w:rPr>
              <w:t>2022</w:t>
            </w:r>
          </w:p>
        </w:tc>
        <w:tc>
          <w:tcPr>
            <w:tcW w:w="1649" w:type="pct"/>
          </w:tcPr>
          <w:p w14:paraId="5314846E"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Distribution and penetration study in human skin of one concentrated CA3642 test item and 2 dilutions containing </w:t>
            </w:r>
            <w:r w:rsidRPr="009E6285">
              <w:rPr>
                <w:noProof w:val="0"/>
                <w:sz w:val="18"/>
                <w:szCs w:val="18"/>
                <w:vertAlign w:val="superscript"/>
                <w:lang w:val="en-US"/>
              </w:rPr>
              <w:t>14</w:t>
            </w:r>
            <w:r w:rsidRPr="009E6285">
              <w:rPr>
                <w:noProof w:val="0"/>
                <w:sz w:val="18"/>
                <w:szCs w:val="18"/>
                <w:lang w:val="en-US"/>
              </w:rPr>
              <w:t>C-prothioconazole-desthio</w:t>
            </w:r>
          </w:p>
          <w:p w14:paraId="55294E72" w14:textId="77777777" w:rsidR="00BF1932" w:rsidRPr="009E6285" w:rsidRDefault="00BF1932" w:rsidP="00BF1932">
            <w:pPr>
              <w:pStyle w:val="RepTable"/>
              <w:rPr>
                <w:noProof w:val="0"/>
                <w:sz w:val="18"/>
                <w:szCs w:val="18"/>
                <w:lang w:val="en-US"/>
              </w:rPr>
            </w:pPr>
            <w:r w:rsidRPr="009E6285">
              <w:rPr>
                <w:noProof w:val="0"/>
                <w:sz w:val="18"/>
                <w:szCs w:val="18"/>
                <w:lang w:val="en-US"/>
              </w:rPr>
              <w:t>Eurofins ADME Bioanalyses</w:t>
            </w:r>
          </w:p>
          <w:p w14:paraId="2CB34721" w14:textId="77777777" w:rsidR="00BF1932" w:rsidRPr="009E6285" w:rsidRDefault="00BF1932" w:rsidP="00BF1932">
            <w:pPr>
              <w:pStyle w:val="RepTable"/>
              <w:rPr>
                <w:noProof w:val="0"/>
                <w:sz w:val="18"/>
                <w:szCs w:val="18"/>
                <w:lang w:val="en-US"/>
              </w:rPr>
            </w:pPr>
            <w:r w:rsidRPr="009E6285">
              <w:rPr>
                <w:noProof w:val="0"/>
                <w:sz w:val="18"/>
                <w:szCs w:val="18"/>
                <w:lang w:val="en-US"/>
              </w:rPr>
              <w:t>Nufarm Crop Product UK</w:t>
            </w:r>
          </w:p>
          <w:p w14:paraId="74BC7D0D" w14:textId="77777777" w:rsidR="00BF1932" w:rsidRPr="0066409B" w:rsidRDefault="00BF1932" w:rsidP="00BF1932">
            <w:pPr>
              <w:pStyle w:val="RepTable"/>
              <w:rPr>
                <w:noProof w:val="0"/>
                <w:sz w:val="18"/>
                <w:szCs w:val="18"/>
                <w:lang w:val="pl-PL"/>
              </w:rPr>
            </w:pPr>
            <w:r w:rsidRPr="0066409B">
              <w:rPr>
                <w:noProof w:val="0"/>
                <w:sz w:val="18"/>
                <w:szCs w:val="18"/>
                <w:lang w:val="pl-PL"/>
              </w:rPr>
              <w:t>Report No.: 20-0568</w:t>
            </w:r>
          </w:p>
          <w:p w14:paraId="7E16412C" w14:textId="77777777" w:rsidR="00BF1932" w:rsidRPr="0066409B" w:rsidRDefault="00BF1932" w:rsidP="00BF1932">
            <w:pPr>
              <w:pStyle w:val="RepTable"/>
              <w:rPr>
                <w:noProof w:val="0"/>
                <w:sz w:val="18"/>
                <w:szCs w:val="18"/>
                <w:lang w:val="pl-PL"/>
              </w:rPr>
            </w:pPr>
            <w:r w:rsidRPr="0066409B">
              <w:rPr>
                <w:noProof w:val="0"/>
                <w:sz w:val="18"/>
                <w:szCs w:val="18"/>
                <w:lang w:val="pl-PL"/>
              </w:rPr>
              <w:t>GLP</w:t>
            </w:r>
          </w:p>
          <w:p w14:paraId="36CF3317" w14:textId="77777777" w:rsidR="00BF1932" w:rsidRPr="0066409B" w:rsidRDefault="00BF1932" w:rsidP="00BF1932">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45E7C7CE" w14:textId="77777777" w:rsidR="00BF1932" w:rsidRPr="0066409B" w:rsidRDefault="00BF1932" w:rsidP="00BF1932">
            <w:pPr>
              <w:jc w:val="center"/>
              <w:rPr>
                <w:sz w:val="18"/>
                <w:szCs w:val="18"/>
              </w:rPr>
            </w:pPr>
            <w:r w:rsidRPr="0066409B">
              <w:rPr>
                <w:sz w:val="18"/>
                <w:szCs w:val="18"/>
              </w:rPr>
              <w:t>N</w:t>
            </w:r>
          </w:p>
        </w:tc>
        <w:tc>
          <w:tcPr>
            <w:tcW w:w="399" w:type="pct"/>
          </w:tcPr>
          <w:p w14:paraId="67E90A7E" w14:textId="2959ADA3" w:rsidR="00BF1932" w:rsidRPr="0066409B" w:rsidRDefault="00BF1932" w:rsidP="00BF1932">
            <w:pPr>
              <w:jc w:val="center"/>
              <w:rPr>
                <w:sz w:val="18"/>
                <w:szCs w:val="18"/>
              </w:rPr>
            </w:pPr>
            <w:r w:rsidRPr="0066409B">
              <w:rPr>
                <w:bCs/>
                <w:sz w:val="18"/>
                <w:szCs w:val="18"/>
                <w:lang w:eastAsia="nl-NL"/>
              </w:rPr>
              <w:t>Y</w:t>
            </w:r>
          </w:p>
        </w:tc>
        <w:tc>
          <w:tcPr>
            <w:tcW w:w="563" w:type="pct"/>
          </w:tcPr>
          <w:p w14:paraId="4599CCC2" w14:textId="011593D5" w:rsidR="00BF1932" w:rsidRPr="009E6285" w:rsidRDefault="00BF1932" w:rsidP="00BF1932">
            <w:pPr>
              <w:jc w:val="center"/>
              <w:rPr>
                <w:sz w:val="18"/>
                <w:szCs w:val="18"/>
                <w:highlight w:val="yellow"/>
                <w:lang w:val="en-US"/>
              </w:rPr>
            </w:pPr>
            <w:r w:rsidRPr="009E6285">
              <w:rPr>
                <w:sz w:val="18"/>
                <w:szCs w:val="18"/>
                <w:lang w:val="en-US"/>
              </w:rPr>
              <w:t>Study report never submitted before to PL</w:t>
            </w:r>
          </w:p>
        </w:tc>
        <w:tc>
          <w:tcPr>
            <w:tcW w:w="545" w:type="pct"/>
          </w:tcPr>
          <w:p w14:paraId="3850F86E" w14:textId="77777777" w:rsidR="00BF1932" w:rsidRPr="0066409B" w:rsidRDefault="00BF1932" w:rsidP="00BF1932">
            <w:pPr>
              <w:jc w:val="center"/>
              <w:rPr>
                <w:sz w:val="18"/>
                <w:szCs w:val="18"/>
              </w:rPr>
            </w:pPr>
            <w:r w:rsidRPr="0066409B">
              <w:rPr>
                <w:sz w:val="18"/>
                <w:szCs w:val="18"/>
              </w:rPr>
              <w:t>Nufarm</w:t>
            </w:r>
          </w:p>
        </w:tc>
      </w:tr>
      <w:tr w:rsidR="00BF1932" w:rsidRPr="0066409B" w14:paraId="341FC29E" w14:textId="77777777" w:rsidTr="004142EC">
        <w:trPr>
          <w:cantSplit/>
        </w:trPr>
        <w:tc>
          <w:tcPr>
            <w:tcW w:w="499" w:type="pct"/>
          </w:tcPr>
          <w:p w14:paraId="57B730A6" w14:textId="77777777" w:rsidR="00BF1932" w:rsidRPr="0066409B" w:rsidRDefault="00BF1932" w:rsidP="00BF1932">
            <w:pPr>
              <w:pStyle w:val="RepTable"/>
              <w:rPr>
                <w:noProof w:val="0"/>
                <w:sz w:val="18"/>
                <w:szCs w:val="18"/>
                <w:lang w:val="pl-PL"/>
              </w:rPr>
            </w:pPr>
            <w:r w:rsidRPr="0066409B">
              <w:rPr>
                <w:noProof w:val="0"/>
                <w:sz w:val="18"/>
                <w:szCs w:val="18"/>
                <w:lang w:val="pl-PL"/>
              </w:rPr>
              <w:t>KCP 7.3-02</w:t>
            </w:r>
          </w:p>
        </w:tc>
        <w:tc>
          <w:tcPr>
            <w:tcW w:w="521" w:type="pct"/>
          </w:tcPr>
          <w:p w14:paraId="29D24233" w14:textId="77777777" w:rsidR="00BF1932" w:rsidRPr="0066409B" w:rsidRDefault="00BF1932" w:rsidP="00BF1932">
            <w:pPr>
              <w:rPr>
                <w:sz w:val="18"/>
                <w:szCs w:val="18"/>
              </w:rPr>
            </w:pPr>
            <w:r w:rsidRPr="0066409B">
              <w:rPr>
                <w:sz w:val="18"/>
                <w:szCs w:val="18"/>
              </w:rPr>
              <w:t>Delobel, M.</w:t>
            </w:r>
          </w:p>
        </w:tc>
        <w:tc>
          <w:tcPr>
            <w:tcW w:w="428" w:type="pct"/>
          </w:tcPr>
          <w:p w14:paraId="0242559B" w14:textId="77777777" w:rsidR="00BF1932" w:rsidRPr="0066409B" w:rsidRDefault="00BF1932" w:rsidP="00BF1932">
            <w:pPr>
              <w:jc w:val="center"/>
              <w:rPr>
                <w:sz w:val="18"/>
                <w:szCs w:val="18"/>
              </w:rPr>
            </w:pPr>
            <w:r w:rsidRPr="0066409B">
              <w:rPr>
                <w:sz w:val="18"/>
                <w:szCs w:val="18"/>
              </w:rPr>
              <w:t>2023</w:t>
            </w:r>
          </w:p>
        </w:tc>
        <w:tc>
          <w:tcPr>
            <w:tcW w:w="1649" w:type="pct"/>
          </w:tcPr>
          <w:p w14:paraId="45DABBD4"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Distribution and penetration study in human skin of one concentrated CA3642 test item and 2 dilutions containing </w:t>
            </w:r>
            <w:r w:rsidRPr="009E6285">
              <w:rPr>
                <w:noProof w:val="0"/>
                <w:sz w:val="18"/>
                <w:szCs w:val="18"/>
                <w:vertAlign w:val="superscript"/>
                <w:lang w:val="en-US"/>
              </w:rPr>
              <w:t>14</w:t>
            </w:r>
            <w:r w:rsidRPr="009E6285">
              <w:rPr>
                <w:noProof w:val="0"/>
                <w:sz w:val="18"/>
                <w:szCs w:val="18"/>
                <w:lang w:val="en-US"/>
              </w:rPr>
              <w:t>C-azoxystrobin with non-labeled prothioconazole</w:t>
            </w:r>
          </w:p>
          <w:p w14:paraId="73648769" w14:textId="77777777" w:rsidR="00BF1932" w:rsidRPr="009E6285" w:rsidRDefault="00BF1932" w:rsidP="00BF1932">
            <w:pPr>
              <w:pStyle w:val="RepTable"/>
              <w:rPr>
                <w:noProof w:val="0"/>
                <w:sz w:val="18"/>
                <w:szCs w:val="18"/>
                <w:lang w:val="en-US"/>
              </w:rPr>
            </w:pPr>
            <w:r w:rsidRPr="009E6285">
              <w:rPr>
                <w:noProof w:val="0"/>
                <w:sz w:val="18"/>
                <w:szCs w:val="18"/>
                <w:lang w:val="en-US"/>
              </w:rPr>
              <w:t>Eurofins ADME Bioanalyses</w:t>
            </w:r>
          </w:p>
          <w:p w14:paraId="72ABBE5A" w14:textId="77777777" w:rsidR="00BF1932" w:rsidRPr="009E6285" w:rsidRDefault="00BF1932" w:rsidP="00BF1932">
            <w:pPr>
              <w:pStyle w:val="RepTable"/>
              <w:rPr>
                <w:noProof w:val="0"/>
                <w:sz w:val="18"/>
                <w:szCs w:val="18"/>
                <w:lang w:val="en-US"/>
              </w:rPr>
            </w:pPr>
            <w:r w:rsidRPr="009E6285">
              <w:rPr>
                <w:noProof w:val="0"/>
                <w:sz w:val="18"/>
                <w:szCs w:val="18"/>
                <w:lang w:val="en-US"/>
              </w:rPr>
              <w:t>Nufarm Crop Product UK</w:t>
            </w:r>
          </w:p>
          <w:p w14:paraId="41B28299" w14:textId="77777777" w:rsidR="00BF1932" w:rsidRPr="0066409B" w:rsidRDefault="00BF1932" w:rsidP="00BF1932">
            <w:pPr>
              <w:pStyle w:val="RepTable"/>
              <w:rPr>
                <w:noProof w:val="0"/>
                <w:sz w:val="18"/>
                <w:szCs w:val="18"/>
                <w:lang w:val="pl-PL"/>
              </w:rPr>
            </w:pPr>
            <w:r w:rsidRPr="0066409B">
              <w:rPr>
                <w:noProof w:val="0"/>
                <w:sz w:val="18"/>
                <w:szCs w:val="18"/>
                <w:lang w:val="pl-PL"/>
              </w:rPr>
              <w:t>Report No.: 21-9194</w:t>
            </w:r>
          </w:p>
          <w:p w14:paraId="784903D1" w14:textId="77777777" w:rsidR="00BF1932" w:rsidRPr="0066409B" w:rsidRDefault="00BF1932" w:rsidP="00BF1932">
            <w:pPr>
              <w:pStyle w:val="RepTable"/>
              <w:rPr>
                <w:noProof w:val="0"/>
                <w:sz w:val="18"/>
                <w:szCs w:val="18"/>
                <w:lang w:val="pl-PL"/>
              </w:rPr>
            </w:pPr>
            <w:r w:rsidRPr="0066409B">
              <w:rPr>
                <w:noProof w:val="0"/>
                <w:sz w:val="18"/>
                <w:szCs w:val="18"/>
                <w:lang w:val="pl-PL"/>
              </w:rPr>
              <w:t>GLP</w:t>
            </w:r>
          </w:p>
          <w:p w14:paraId="242459C5" w14:textId="77777777" w:rsidR="00BF1932" w:rsidRPr="0066409B" w:rsidRDefault="00BF1932" w:rsidP="00BF1932">
            <w:pPr>
              <w:pStyle w:val="RepTable"/>
              <w:rPr>
                <w:rFonts w:eastAsia="TimesNewRomanPSMT"/>
                <w:noProof w:val="0"/>
                <w:sz w:val="18"/>
                <w:szCs w:val="18"/>
                <w:lang w:val="pl-PL"/>
              </w:rPr>
            </w:pPr>
            <w:r w:rsidRPr="0066409B">
              <w:rPr>
                <w:noProof w:val="0"/>
                <w:sz w:val="18"/>
                <w:szCs w:val="18"/>
                <w:lang w:val="pl-PL"/>
              </w:rPr>
              <w:t>Unpublished</w:t>
            </w:r>
          </w:p>
        </w:tc>
        <w:tc>
          <w:tcPr>
            <w:tcW w:w="396" w:type="pct"/>
          </w:tcPr>
          <w:p w14:paraId="2194A353" w14:textId="77777777" w:rsidR="00BF1932" w:rsidRPr="0066409B" w:rsidRDefault="00BF1932" w:rsidP="00BF1932">
            <w:pPr>
              <w:jc w:val="center"/>
              <w:rPr>
                <w:sz w:val="18"/>
                <w:szCs w:val="18"/>
              </w:rPr>
            </w:pPr>
            <w:r w:rsidRPr="0066409B">
              <w:rPr>
                <w:sz w:val="18"/>
                <w:szCs w:val="18"/>
              </w:rPr>
              <w:t>N</w:t>
            </w:r>
          </w:p>
        </w:tc>
        <w:tc>
          <w:tcPr>
            <w:tcW w:w="399" w:type="pct"/>
          </w:tcPr>
          <w:p w14:paraId="5E4A68F0" w14:textId="3332BEF2" w:rsidR="00BF1932" w:rsidRPr="0066409B" w:rsidRDefault="00BF1932" w:rsidP="00BF1932">
            <w:pPr>
              <w:jc w:val="center"/>
              <w:rPr>
                <w:sz w:val="18"/>
                <w:szCs w:val="18"/>
              </w:rPr>
            </w:pPr>
            <w:r w:rsidRPr="0066409B">
              <w:rPr>
                <w:bCs/>
                <w:sz w:val="18"/>
                <w:szCs w:val="18"/>
                <w:lang w:eastAsia="nl-NL"/>
              </w:rPr>
              <w:t>Y</w:t>
            </w:r>
          </w:p>
        </w:tc>
        <w:tc>
          <w:tcPr>
            <w:tcW w:w="563" w:type="pct"/>
          </w:tcPr>
          <w:p w14:paraId="4CC69366" w14:textId="0F682790" w:rsidR="00BF1932" w:rsidRPr="009E6285" w:rsidRDefault="00BF1932" w:rsidP="00BF1932">
            <w:pPr>
              <w:jc w:val="center"/>
              <w:rPr>
                <w:sz w:val="18"/>
                <w:szCs w:val="18"/>
                <w:highlight w:val="yellow"/>
                <w:lang w:val="en-US"/>
              </w:rPr>
            </w:pPr>
            <w:r w:rsidRPr="009E6285">
              <w:rPr>
                <w:sz w:val="18"/>
                <w:szCs w:val="18"/>
                <w:lang w:val="en-US"/>
              </w:rPr>
              <w:t>Study report never submitted before to PL</w:t>
            </w:r>
          </w:p>
        </w:tc>
        <w:tc>
          <w:tcPr>
            <w:tcW w:w="545" w:type="pct"/>
          </w:tcPr>
          <w:p w14:paraId="79119F78" w14:textId="77777777" w:rsidR="00BF1932" w:rsidRPr="0066409B" w:rsidRDefault="00BF1932" w:rsidP="00BF1932">
            <w:pPr>
              <w:jc w:val="center"/>
              <w:rPr>
                <w:sz w:val="18"/>
                <w:szCs w:val="18"/>
              </w:rPr>
            </w:pPr>
            <w:r w:rsidRPr="0066409B">
              <w:rPr>
                <w:sz w:val="18"/>
                <w:szCs w:val="18"/>
              </w:rPr>
              <w:t>Nufarm</w:t>
            </w:r>
          </w:p>
        </w:tc>
      </w:tr>
      <w:tr w:rsidR="00BF1932" w:rsidRPr="0066409B" w14:paraId="1B226B6A" w14:textId="77777777" w:rsidTr="004142EC">
        <w:trPr>
          <w:cantSplit/>
        </w:trPr>
        <w:tc>
          <w:tcPr>
            <w:tcW w:w="499" w:type="pct"/>
          </w:tcPr>
          <w:p w14:paraId="417A0356" w14:textId="77777777" w:rsidR="00BF1932" w:rsidRPr="004142EC" w:rsidRDefault="00BF1932" w:rsidP="00BF1932">
            <w:pPr>
              <w:pStyle w:val="RepTable"/>
              <w:rPr>
                <w:strike/>
                <w:noProof w:val="0"/>
                <w:color w:val="D9D9D9" w:themeColor="background1" w:themeShade="D9"/>
                <w:sz w:val="18"/>
                <w:szCs w:val="18"/>
              </w:rPr>
            </w:pPr>
            <w:r w:rsidRPr="004142EC">
              <w:rPr>
                <w:strike/>
                <w:noProof w:val="0"/>
                <w:color w:val="D9D9D9" w:themeColor="background1" w:themeShade="D9"/>
                <w:sz w:val="18"/>
                <w:szCs w:val="18"/>
              </w:rPr>
              <w:t xml:space="preserve">KCA 6.1 </w:t>
            </w:r>
          </w:p>
          <w:p w14:paraId="00DECF37" w14:textId="77777777" w:rsidR="00BF1932" w:rsidRPr="004142EC" w:rsidRDefault="00BF1932" w:rsidP="00BF1932">
            <w:pPr>
              <w:pStyle w:val="RepTable"/>
              <w:rPr>
                <w:strike/>
                <w:noProof w:val="0"/>
                <w:color w:val="D9D9D9" w:themeColor="background1" w:themeShade="D9"/>
                <w:sz w:val="18"/>
                <w:szCs w:val="18"/>
              </w:rPr>
            </w:pPr>
            <w:r w:rsidRPr="004142EC">
              <w:rPr>
                <w:strike/>
                <w:noProof w:val="0"/>
                <w:color w:val="D9D9D9" w:themeColor="background1" w:themeShade="D9"/>
                <w:sz w:val="18"/>
                <w:szCs w:val="18"/>
              </w:rPr>
              <w:t>Bayer doc. No. M-777951-01-1</w:t>
            </w:r>
          </w:p>
        </w:tc>
        <w:tc>
          <w:tcPr>
            <w:tcW w:w="521" w:type="pct"/>
          </w:tcPr>
          <w:p w14:paraId="7EC023B4" w14:textId="77777777" w:rsidR="00BF1932" w:rsidRPr="0066409B" w:rsidRDefault="00BF1932" w:rsidP="00BF1932">
            <w:pPr>
              <w:rPr>
                <w:strike/>
                <w:color w:val="D9D9D9" w:themeColor="background1" w:themeShade="D9"/>
                <w:sz w:val="18"/>
                <w:szCs w:val="18"/>
              </w:rPr>
            </w:pPr>
            <w:r w:rsidRPr="0066409B">
              <w:rPr>
                <w:strike/>
                <w:color w:val="D9D9D9" w:themeColor="background1" w:themeShade="D9"/>
                <w:sz w:val="18"/>
                <w:szCs w:val="18"/>
              </w:rPr>
              <w:t>Stroech, K.</w:t>
            </w:r>
          </w:p>
        </w:tc>
        <w:tc>
          <w:tcPr>
            <w:tcW w:w="428" w:type="pct"/>
          </w:tcPr>
          <w:p w14:paraId="2C26AF79" w14:textId="77777777" w:rsidR="00BF1932" w:rsidRPr="0066409B" w:rsidRDefault="00BF1932" w:rsidP="00BF1932">
            <w:pPr>
              <w:jc w:val="center"/>
              <w:rPr>
                <w:strike/>
                <w:color w:val="D9D9D9" w:themeColor="background1" w:themeShade="D9"/>
                <w:sz w:val="18"/>
                <w:szCs w:val="18"/>
              </w:rPr>
            </w:pPr>
            <w:r w:rsidRPr="0066409B">
              <w:rPr>
                <w:strike/>
                <w:color w:val="D9D9D9" w:themeColor="background1" w:themeShade="D9"/>
                <w:sz w:val="18"/>
                <w:szCs w:val="18"/>
              </w:rPr>
              <w:t>2021</w:t>
            </w:r>
          </w:p>
        </w:tc>
        <w:tc>
          <w:tcPr>
            <w:tcW w:w="1649" w:type="pct"/>
          </w:tcPr>
          <w:p w14:paraId="6326765E" w14:textId="77777777" w:rsidR="00BF1932" w:rsidRPr="009E6285" w:rsidRDefault="00BF1932" w:rsidP="00BF1932">
            <w:pPr>
              <w:pStyle w:val="RepTable"/>
              <w:rPr>
                <w:strike/>
                <w:noProof w:val="0"/>
                <w:color w:val="D9D9D9" w:themeColor="background1" w:themeShade="D9"/>
                <w:sz w:val="18"/>
                <w:szCs w:val="18"/>
                <w:lang w:val="en-US"/>
              </w:rPr>
            </w:pPr>
            <w:r w:rsidRPr="009E6285">
              <w:rPr>
                <w:strike/>
                <w:noProof w:val="0"/>
                <w:color w:val="D9D9D9" w:themeColor="background1" w:themeShade="D9"/>
                <w:sz w:val="18"/>
                <w:szCs w:val="18"/>
                <w:lang w:val="en-US"/>
              </w:rPr>
              <w:t>Study Summaries of prothioconazole studies included in Data Access Agreement with Nufarm of September 27, 2021</w:t>
            </w:r>
          </w:p>
          <w:p w14:paraId="5597E3F1" w14:textId="77777777" w:rsidR="00BF1932" w:rsidRPr="009E6285" w:rsidRDefault="00BF1932" w:rsidP="00BF1932">
            <w:pPr>
              <w:pStyle w:val="RepTable"/>
              <w:rPr>
                <w:strike/>
                <w:noProof w:val="0"/>
                <w:color w:val="D9D9D9" w:themeColor="background1" w:themeShade="D9"/>
                <w:sz w:val="18"/>
                <w:szCs w:val="18"/>
                <w:lang w:val="en-US"/>
              </w:rPr>
            </w:pPr>
            <w:r w:rsidRPr="009E6285">
              <w:rPr>
                <w:strike/>
                <w:noProof w:val="0"/>
                <w:color w:val="D9D9D9" w:themeColor="background1" w:themeShade="D9"/>
                <w:sz w:val="18"/>
                <w:szCs w:val="18"/>
                <w:lang w:val="en-US"/>
              </w:rPr>
              <w:t>Bayer AG Crop Science Division</w:t>
            </w:r>
          </w:p>
          <w:p w14:paraId="3F106EB1" w14:textId="77777777" w:rsidR="00BF1932" w:rsidRPr="009E6285" w:rsidRDefault="00BF1932" w:rsidP="00BF1932">
            <w:pPr>
              <w:pStyle w:val="RepTable"/>
              <w:rPr>
                <w:strike/>
                <w:noProof w:val="0"/>
                <w:color w:val="D9D9D9" w:themeColor="background1" w:themeShade="D9"/>
                <w:sz w:val="18"/>
                <w:szCs w:val="18"/>
                <w:lang w:val="en-US"/>
              </w:rPr>
            </w:pPr>
            <w:r w:rsidRPr="009E6285">
              <w:rPr>
                <w:strike/>
                <w:noProof w:val="0"/>
                <w:color w:val="D9D9D9" w:themeColor="background1" w:themeShade="D9"/>
                <w:sz w:val="18"/>
                <w:szCs w:val="18"/>
                <w:lang w:val="en-US"/>
              </w:rPr>
              <w:t xml:space="preserve">Edition Number: </w:t>
            </w:r>
            <w:hyperlink w:history="1">
              <w:r w:rsidRPr="009E6285">
                <w:rPr>
                  <w:strike/>
                  <w:noProof w:val="0"/>
                  <w:color w:val="D9D9D9" w:themeColor="background1" w:themeShade="D9"/>
                  <w:sz w:val="18"/>
                  <w:szCs w:val="18"/>
                  <w:lang w:val="en-US"/>
                </w:rPr>
                <w:t>M-777951-01-1</w:t>
              </w:r>
            </w:hyperlink>
          </w:p>
          <w:p w14:paraId="7473437B" w14:textId="77777777" w:rsidR="00BF1932" w:rsidRPr="009E6285" w:rsidRDefault="00BF1932" w:rsidP="00BF1932">
            <w:pPr>
              <w:pStyle w:val="RepTable"/>
              <w:rPr>
                <w:strike/>
                <w:noProof w:val="0"/>
                <w:color w:val="D9D9D9" w:themeColor="background1" w:themeShade="D9"/>
                <w:sz w:val="18"/>
                <w:szCs w:val="18"/>
                <w:lang w:val="en-US"/>
              </w:rPr>
            </w:pPr>
            <w:r w:rsidRPr="009E6285">
              <w:rPr>
                <w:strike/>
                <w:noProof w:val="0"/>
                <w:color w:val="D9D9D9" w:themeColor="background1" w:themeShade="D9"/>
                <w:sz w:val="18"/>
                <w:szCs w:val="18"/>
                <w:lang w:val="en-US"/>
              </w:rPr>
              <w:t>Date: 2021-10-15</w:t>
            </w:r>
          </w:p>
          <w:p w14:paraId="04F0B4F5" w14:textId="77777777" w:rsidR="00BF1932" w:rsidRPr="009E6285" w:rsidRDefault="00BF1932" w:rsidP="00BF1932">
            <w:pPr>
              <w:pStyle w:val="RepTable"/>
              <w:rPr>
                <w:rFonts w:eastAsia="TimesNewRomanPSMT"/>
                <w:strike/>
                <w:noProof w:val="0"/>
                <w:color w:val="D9D9D9" w:themeColor="background1" w:themeShade="D9"/>
                <w:sz w:val="18"/>
                <w:szCs w:val="18"/>
                <w:lang w:val="en-US"/>
              </w:rPr>
            </w:pPr>
            <w:r w:rsidRPr="009E6285">
              <w:rPr>
                <w:strike/>
                <w:noProof w:val="0"/>
                <w:color w:val="D9D9D9" w:themeColor="background1" w:themeShade="D9"/>
                <w:sz w:val="18"/>
                <w:szCs w:val="18"/>
                <w:lang w:val="en-US"/>
              </w:rPr>
              <w:t>GLP/GEP: yes, unpublished</w:t>
            </w:r>
          </w:p>
        </w:tc>
        <w:tc>
          <w:tcPr>
            <w:tcW w:w="396" w:type="pct"/>
          </w:tcPr>
          <w:p w14:paraId="215AC471" w14:textId="77777777" w:rsidR="00BF1932" w:rsidRPr="0066409B" w:rsidRDefault="00BF1932" w:rsidP="00BF1932">
            <w:pPr>
              <w:jc w:val="center"/>
              <w:rPr>
                <w:strike/>
                <w:color w:val="D9D9D9" w:themeColor="background1" w:themeShade="D9"/>
                <w:sz w:val="18"/>
                <w:szCs w:val="18"/>
              </w:rPr>
            </w:pPr>
            <w:r w:rsidRPr="0066409B">
              <w:rPr>
                <w:strike/>
                <w:color w:val="D9D9D9" w:themeColor="background1" w:themeShade="D9"/>
                <w:sz w:val="18"/>
                <w:szCs w:val="18"/>
              </w:rPr>
              <w:t>N</w:t>
            </w:r>
          </w:p>
        </w:tc>
        <w:tc>
          <w:tcPr>
            <w:tcW w:w="399" w:type="pct"/>
          </w:tcPr>
          <w:p w14:paraId="322EE7B0" w14:textId="74DA6811" w:rsidR="00BF1932" w:rsidRPr="0066409B" w:rsidRDefault="00BF1932" w:rsidP="00BF1932">
            <w:pPr>
              <w:jc w:val="center"/>
              <w:rPr>
                <w:strike/>
                <w:color w:val="D9D9D9" w:themeColor="background1" w:themeShade="D9"/>
                <w:sz w:val="18"/>
                <w:szCs w:val="18"/>
              </w:rPr>
            </w:pPr>
            <w:r w:rsidRPr="0066409B">
              <w:rPr>
                <w:bCs/>
                <w:strike/>
                <w:color w:val="D9D9D9" w:themeColor="background1" w:themeShade="D9"/>
                <w:sz w:val="18"/>
                <w:szCs w:val="18"/>
                <w:lang w:eastAsia="nl-NL"/>
              </w:rPr>
              <w:t>Y</w:t>
            </w:r>
          </w:p>
        </w:tc>
        <w:tc>
          <w:tcPr>
            <w:tcW w:w="563" w:type="pct"/>
          </w:tcPr>
          <w:p w14:paraId="27B260D5" w14:textId="79D74D1B" w:rsidR="00BF1932" w:rsidRPr="0066409B" w:rsidRDefault="00BF1932" w:rsidP="00BF1932">
            <w:pPr>
              <w:jc w:val="center"/>
              <w:rPr>
                <w:strike/>
                <w:color w:val="D9D9D9" w:themeColor="background1" w:themeShade="D9"/>
                <w:sz w:val="18"/>
                <w:szCs w:val="18"/>
                <w:highlight w:val="yellow"/>
              </w:rPr>
            </w:pPr>
            <w:r w:rsidRPr="009E6285">
              <w:rPr>
                <w:strike/>
                <w:color w:val="D9D9D9" w:themeColor="background1" w:themeShade="D9"/>
                <w:sz w:val="18"/>
                <w:szCs w:val="18"/>
                <w:lang w:val="en-US"/>
              </w:rPr>
              <w:t xml:space="preserve">Nufarm reached agreement with the data owner to access the study. </w:t>
            </w:r>
            <w:r w:rsidRPr="0066409B">
              <w:rPr>
                <w:strike/>
                <w:color w:val="D9D9D9" w:themeColor="background1" w:themeShade="D9"/>
                <w:sz w:val="18"/>
                <w:szCs w:val="18"/>
              </w:rPr>
              <w:t>Data owner to provide further details directly if required</w:t>
            </w:r>
          </w:p>
        </w:tc>
        <w:tc>
          <w:tcPr>
            <w:tcW w:w="545" w:type="pct"/>
          </w:tcPr>
          <w:p w14:paraId="0139A2AD" w14:textId="4DBE12DF" w:rsidR="00BF1932" w:rsidRPr="0066409B" w:rsidRDefault="00BF1932" w:rsidP="00BF1932">
            <w:pPr>
              <w:jc w:val="center"/>
              <w:rPr>
                <w:strike/>
                <w:color w:val="D9D9D9" w:themeColor="background1" w:themeShade="D9"/>
                <w:sz w:val="18"/>
                <w:szCs w:val="18"/>
              </w:rPr>
            </w:pPr>
            <w:r w:rsidRPr="0066409B">
              <w:rPr>
                <w:strike/>
                <w:color w:val="D9D9D9" w:themeColor="background1" w:themeShade="D9"/>
                <w:sz w:val="18"/>
                <w:szCs w:val="18"/>
              </w:rPr>
              <w:t xml:space="preserve">Bayer </w:t>
            </w:r>
          </w:p>
        </w:tc>
      </w:tr>
      <w:tr w:rsidR="00BF1932" w:rsidRPr="0066409B" w14:paraId="6843F2D1" w14:textId="77777777" w:rsidTr="004142EC">
        <w:trPr>
          <w:cantSplit/>
        </w:trPr>
        <w:tc>
          <w:tcPr>
            <w:tcW w:w="499" w:type="pct"/>
          </w:tcPr>
          <w:p w14:paraId="127F8D90" w14:textId="77777777" w:rsidR="00BF1932" w:rsidRPr="0066409B" w:rsidRDefault="00BF1932" w:rsidP="00BF1932">
            <w:pPr>
              <w:pStyle w:val="RepTable"/>
              <w:rPr>
                <w:noProof w:val="0"/>
                <w:sz w:val="18"/>
                <w:szCs w:val="18"/>
                <w:lang w:val="pl-PL"/>
              </w:rPr>
            </w:pPr>
            <w:r w:rsidRPr="0066409B">
              <w:rPr>
                <w:noProof w:val="0"/>
                <w:sz w:val="18"/>
                <w:szCs w:val="18"/>
                <w:lang w:val="pl-PL"/>
              </w:rPr>
              <w:t>KCA 6.1/01</w:t>
            </w:r>
          </w:p>
        </w:tc>
        <w:tc>
          <w:tcPr>
            <w:tcW w:w="521" w:type="pct"/>
          </w:tcPr>
          <w:p w14:paraId="42669A4D" w14:textId="77777777" w:rsidR="00BF1932" w:rsidRPr="0066409B" w:rsidRDefault="00BF1932" w:rsidP="00BF1932">
            <w:pPr>
              <w:rPr>
                <w:sz w:val="18"/>
                <w:szCs w:val="18"/>
              </w:rPr>
            </w:pPr>
            <w:r w:rsidRPr="0066409B">
              <w:rPr>
                <w:sz w:val="18"/>
                <w:szCs w:val="18"/>
              </w:rPr>
              <w:t>Freitag, T.</w:t>
            </w:r>
          </w:p>
        </w:tc>
        <w:tc>
          <w:tcPr>
            <w:tcW w:w="428" w:type="pct"/>
          </w:tcPr>
          <w:p w14:paraId="753A5B04" w14:textId="77777777" w:rsidR="00BF1932" w:rsidRPr="0066409B" w:rsidRDefault="00BF1932" w:rsidP="00BF1932">
            <w:pPr>
              <w:jc w:val="center"/>
              <w:rPr>
                <w:sz w:val="18"/>
                <w:szCs w:val="18"/>
              </w:rPr>
            </w:pPr>
            <w:r w:rsidRPr="0066409B">
              <w:rPr>
                <w:sz w:val="18"/>
                <w:szCs w:val="18"/>
              </w:rPr>
              <w:t>2005</w:t>
            </w:r>
          </w:p>
        </w:tc>
        <w:tc>
          <w:tcPr>
            <w:tcW w:w="1649" w:type="pct"/>
          </w:tcPr>
          <w:p w14:paraId="5AC2A548" w14:textId="77777777" w:rsidR="00BF1932" w:rsidRPr="009E6285" w:rsidRDefault="00BF1932" w:rsidP="00BF1932">
            <w:pPr>
              <w:pStyle w:val="RepTable"/>
              <w:rPr>
                <w:noProof w:val="0"/>
                <w:sz w:val="18"/>
                <w:szCs w:val="18"/>
                <w:lang w:val="en-US"/>
              </w:rPr>
            </w:pPr>
            <w:r w:rsidRPr="009E6285">
              <w:rPr>
                <w:noProof w:val="0"/>
                <w:sz w:val="18"/>
                <w:szCs w:val="18"/>
                <w:lang w:val="en-US"/>
              </w:rPr>
              <w:t>Storage stability of prothioconazole-desthio in/on canola, spinach, sugar beet, tomato, and pea during freezer storage for 24 months</w:t>
            </w:r>
          </w:p>
          <w:p w14:paraId="784BACAB"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Bayer CropScience, </w:t>
            </w:r>
          </w:p>
          <w:p w14:paraId="0A2C2372"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Report No.: MR-07/282, </w:t>
            </w:r>
          </w:p>
          <w:p w14:paraId="5A5881B0"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M-258955-02-1</w:t>
              </w:r>
            </w:hyperlink>
          </w:p>
          <w:p w14:paraId="10741C66" w14:textId="77777777" w:rsidR="00BF1932" w:rsidRPr="009E6285" w:rsidRDefault="00BF1932" w:rsidP="00BF1932">
            <w:pPr>
              <w:pStyle w:val="RepTable"/>
              <w:rPr>
                <w:noProof w:val="0"/>
                <w:sz w:val="18"/>
                <w:szCs w:val="18"/>
                <w:lang w:val="en-US"/>
              </w:rPr>
            </w:pPr>
            <w:r w:rsidRPr="009E6285">
              <w:rPr>
                <w:noProof w:val="0"/>
                <w:sz w:val="18"/>
                <w:szCs w:val="18"/>
                <w:lang w:val="en-US"/>
              </w:rPr>
              <w:t>Date: 2005-10-14</w:t>
            </w:r>
          </w:p>
          <w:p w14:paraId="51723844" w14:textId="77777777" w:rsidR="00BF1932" w:rsidRPr="009E6285" w:rsidRDefault="00BF1932" w:rsidP="00BF1932">
            <w:pPr>
              <w:pStyle w:val="RepTable"/>
              <w:rPr>
                <w:noProof w:val="0"/>
                <w:sz w:val="18"/>
                <w:szCs w:val="18"/>
                <w:lang w:val="en-US"/>
              </w:rPr>
            </w:pPr>
            <w:r w:rsidRPr="009E6285">
              <w:rPr>
                <w:noProof w:val="0"/>
                <w:sz w:val="18"/>
                <w:szCs w:val="18"/>
                <w:lang w:val="en-US"/>
              </w:rPr>
              <w:t>...Amended: 2007-06-04</w:t>
            </w:r>
          </w:p>
          <w:p w14:paraId="25E55FEC" w14:textId="77777777" w:rsidR="00BF1932" w:rsidRPr="0066409B" w:rsidRDefault="00BF1932" w:rsidP="00BF1932">
            <w:pPr>
              <w:pStyle w:val="RepTable"/>
              <w:rPr>
                <w:noProof w:val="0"/>
                <w:sz w:val="18"/>
                <w:szCs w:val="18"/>
                <w:lang w:val="pl-PL"/>
              </w:rPr>
            </w:pPr>
            <w:r w:rsidRPr="0066409B">
              <w:rPr>
                <w:noProof w:val="0"/>
                <w:sz w:val="18"/>
                <w:szCs w:val="18"/>
                <w:lang w:val="pl-PL"/>
              </w:rPr>
              <w:t>GLP/GEP: yes, unpublished</w:t>
            </w:r>
          </w:p>
        </w:tc>
        <w:tc>
          <w:tcPr>
            <w:tcW w:w="396" w:type="pct"/>
          </w:tcPr>
          <w:p w14:paraId="6B9DA4B1" w14:textId="77777777" w:rsidR="00BF1932" w:rsidRPr="0066409B" w:rsidRDefault="00BF1932" w:rsidP="00BF1932">
            <w:pPr>
              <w:jc w:val="center"/>
              <w:rPr>
                <w:sz w:val="18"/>
                <w:szCs w:val="18"/>
              </w:rPr>
            </w:pPr>
            <w:r w:rsidRPr="0066409B">
              <w:rPr>
                <w:sz w:val="18"/>
                <w:szCs w:val="18"/>
              </w:rPr>
              <w:t>N</w:t>
            </w:r>
          </w:p>
        </w:tc>
        <w:tc>
          <w:tcPr>
            <w:tcW w:w="399" w:type="pct"/>
          </w:tcPr>
          <w:p w14:paraId="19C410D7" w14:textId="26D024D1" w:rsidR="00BF1932" w:rsidRPr="0066409B" w:rsidRDefault="00BF1932" w:rsidP="00BF1932">
            <w:pPr>
              <w:jc w:val="center"/>
              <w:rPr>
                <w:sz w:val="18"/>
                <w:szCs w:val="18"/>
              </w:rPr>
            </w:pPr>
            <w:r w:rsidRPr="0066409B">
              <w:rPr>
                <w:bCs/>
                <w:sz w:val="18"/>
                <w:szCs w:val="18"/>
                <w:lang w:eastAsia="nl-NL"/>
              </w:rPr>
              <w:t>Y</w:t>
            </w:r>
          </w:p>
        </w:tc>
        <w:tc>
          <w:tcPr>
            <w:tcW w:w="563" w:type="pct"/>
          </w:tcPr>
          <w:p w14:paraId="1227FD02" w14:textId="1A212518" w:rsidR="00BF1932" w:rsidRPr="0066409B" w:rsidRDefault="00BF1932" w:rsidP="00BF193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2321F1BF" w14:textId="7B75787C" w:rsidR="00BF1932" w:rsidRPr="0066409B" w:rsidRDefault="00BF1932" w:rsidP="00BF1932">
            <w:pPr>
              <w:jc w:val="center"/>
              <w:rPr>
                <w:sz w:val="18"/>
                <w:szCs w:val="18"/>
              </w:rPr>
            </w:pPr>
            <w:r w:rsidRPr="0066409B">
              <w:rPr>
                <w:sz w:val="18"/>
                <w:szCs w:val="18"/>
              </w:rPr>
              <w:t xml:space="preserve">Bayer </w:t>
            </w:r>
          </w:p>
        </w:tc>
      </w:tr>
      <w:tr w:rsidR="00BF1932" w:rsidRPr="0066409B" w14:paraId="712AC6EA" w14:textId="77777777" w:rsidTr="004142EC">
        <w:trPr>
          <w:cantSplit/>
        </w:trPr>
        <w:tc>
          <w:tcPr>
            <w:tcW w:w="499" w:type="pct"/>
          </w:tcPr>
          <w:p w14:paraId="11C7323E" w14:textId="77777777" w:rsidR="00BF1932" w:rsidRPr="0066409B" w:rsidRDefault="00BF1932" w:rsidP="00BF1932">
            <w:pPr>
              <w:pStyle w:val="RepTable"/>
              <w:rPr>
                <w:noProof w:val="0"/>
                <w:sz w:val="18"/>
                <w:szCs w:val="18"/>
                <w:lang w:val="pl-PL"/>
              </w:rPr>
            </w:pPr>
            <w:r w:rsidRPr="0066409B">
              <w:rPr>
                <w:noProof w:val="0"/>
                <w:sz w:val="18"/>
                <w:szCs w:val="18"/>
                <w:lang w:val="pl-PL"/>
              </w:rPr>
              <w:t>KCA 6.1/02</w:t>
            </w:r>
          </w:p>
        </w:tc>
        <w:tc>
          <w:tcPr>
            <w:tcW w:w="521" w:type="pct"/>
          </w:tcPr>
          <w:p w14:paraId="21DF20BC" w14:textId="77777777" w:rsidR="00BF1932" w:rsidRPr="0066409B" w:rsidRDefault="00BF1932" w:rsidP="00BF1932">
            <w:pPr>
              <w:rPr>
                <w:sz w:val="18"/>
                <w:szCs w:val="18"/>
              </w:rPr>
            </w:pPr>
            <w:r w:rsidRPr="0066409B">
              <w:rPr>
                <w:sz w:val="18"/>
                <w:szCs w:val="18"/>
              </w:rPr>
              <w:t>Freitag, Th.</w:t>
            </w:r>
          </w:p>
        </w:tc>
        <w:tc>
          <w:tcPr>
            <w:tcW w:w="428" w:type="pct"/>
          </w:tcPr>
          <w:p w14:paraId="07F78638" w14:textId="77777777" w:rsidR="00BF1932" w:rsidRPr="0066409B" w:rsidRDefault="00BF1932" w:rsidP="00BF1932">
            <w:pPr>
              <w:jc w:val="center"/>
              <w:rPr>
                <w:sz w:val="18"/>
                <w:szCs w:val="18"/>
              </w:rPr>
            </w:pPr>
            <w:r w:rsidRPr="0066409B">
              <w:rPr>
                <w:sz w:val="18"/>
                <w:szCs w:val="18"/>
              </w:rPr>
              <w:t>2011</w:t>
            </w:r>
          </w:p>
        </w:tc>
        <w:tc>
          <w:tcPr>
            <w:tcW w:w="1649" w:type="pct"/>
          </w:tcPr>
          <w:p w14:paraId="3DE4D57B" w14:textId="77777777" w:rsidR="00BF1932" w:rsidRPr="004142EC" w:rsidRDefault="00BF1932" w:rsidP="00BF1932">
            <w:pPr>
              <w:pStyle w:val="RepTable"/>
              <w:rPr>
                <w:noProof w:val="0"/>
                <w:sz w:val="18"/>
                <w:szCs w:val="18"/>
              </w:rPr>
            </w:pPr>
            <w:r w:rsidRPr="004142EC">
              <w:rPr>
                <w:noProof w:val="0"/>
                <w:sz w:val="18"/>
                <w:szCs w:val="18"/>
              </w:rPr>
              <w:t>Storage stability of prothioconazole-á-hydroxy-desthio, prothioconazole-3-hydroxy-desthio, prothioconazole-4-hydroxy-desthio, prothioconazole-5-hydroxy-desthio, and prothioconazole-6-hydroxy-desthio in/on tomato fruit, potato tuber, soybean, orange fruit and oil seed rape for 24 months</w:t>
            </w:r>
          </w:p>
          <w:p w14:paraId="0EDE9FEF"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Bayer CropScience, </w:t>
            </w:r>
          </w:p>
          <w:p w14:paraId="0DAA5BE9"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Report No.: MR-08/024, </w:t>
            </w:r>
          </w:p>
          <w:p w14:paraId="5B94A314" w14:textId="77777777" w:rsidR="00BF1932" w:rsidRPr="009E6285" w:rsidRDefault="00BF1932" w:rsidP="00BF193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M-405410-01-1</w:t>
              </w:r>
            </w:hyperlink>
          </w:p>
          <w:p w14:paraId="70412143" w14:textId="77777777" w:rsidR="00BF1932" w:rsidRPr="009E6285" w:rsidRDefault="00BF1932" w:rsidP="00BF1932">
            <w:pPr>
              <w:pStyle w:val="RepTable"/>
              <w:rPr>
                <w:noProof w:val="0"/>
                <w:sz w:val="18"/>
                <w:szCs w:val="18"/>
                <w:lang w:val="en-US"/>
              </w:rPr>
            </w:pPr>
            <w:r w:rsidRPr="009E6285">
              <w:rPr>
                <w:noProof w:val="0"/>
                <w:sz w:val="18"/>
                <w:szCs w:val="18"/>
                <w:lang w:val="en-US"/>
              </w:rPr>
              <w:t>Date: 2011-04-13</w:t>
            </w:r>
          </w:p>
          <w:p w14:paraId="0DA5EFDE" w14:textId="77777777" w:rsidR="00BF1932" w:rsidRPr="009E6285" w:rsidRDefault="00BF1932" w:rsidP="00BF1932">
            <w:pPr>
              <w:pStyle w:val="RepTable"/>
              <w:rPr>
                <w:noProof w:val="0"/>
                <w:sz w:val="18"/>
                <w:szCs w:val="18"/>
                <w:lang w:val="en-US"/>
              </w:rPr>
            </w:pPr>
            <w:r w:rsidRPr="009E6285">
              <w:rPr>
                <w:noProof w:val="0"/>
                <w:sz w:val="18"/>
                <w:szCs w:val="18"/>
                <w:lang w:val="en-US"/>
              </w:rPr>
              <w:t>GLP/GEP: yes, unpublished</w:t>
            </w:r>
          </w:p>
        </w:tc>
        <w:tc>
          <w:tcPr>
            <w:tcW w:w="396" w:type="pct"/>
          </w:tcPr>
          <w:p w14:paraId="31EFDA1C" w14:textId="77777777" w:rsidR="00BF1932" w:rsidRPr="0066409B" w:rsidRDefault="00BF1932" w:rsidP="00BF1932">
            <w:pPr>
              <w:jc w:val="center"/>
              <w:rPr>
                <w:sz w:val="18"/>
                <w:szCs w:val="18"/>
              </w:rPr>
            </w:pPr>
            <w:r w:rsidRPr="0066409B">
              <w:rPr>
                <w:sz w:val="18"/>
                <w:szCs w:val="18"/>
              </w:rPr>
              <w:t>N</w:t>
            </w:r>
          </w:p>
        </w:tc>
        <w:tc>
          <w:tcPr>
            <w:tcW w:w="399" w:type="pct"/>
          </w:tcPr>
          <w:p w14:paraId="598F426E" w14:textId="735410B0" w:rsidR="00BF1932" w:rsidRPr="0066409B" w:rsidRDefault="00BF1932" w:rsidP="00BF1932">
            <w:pPr>
              <w:jc w:val="center"/>
              <w:rPr>
                <w:sz w:val="18"/>
                <w:szCs w:val="18"/>
              </w:rPr>
            </w:pPr>
            <w:r w:rsidRPr="0066409B">
              <w:rPr>
                <w:bCs/>
                <w:sz w:val="18"/>
                <w:szCs w:val="18"/>
                <w:lang w:eastAsia="nl-NL"/>
              </w:rPr>
              <w:t>Y</w:t>
            </w:r>
          </w:p>
        </w:tc>
        <w:tc>
          <w:tcPr>
            <w:tcW w:w="563" w:type="pct"/>
          </w:tcPr>
          <w:p w14:paraId="258BDBC8" w14:textId="7B11123D" w:rsidR="00BF1932" w:rsidRPr="0066409B" w:rsidRDefault="00BF1932" w:rsidP="00BF193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017B45A0" w14:textId="3056CF0C" w:rsidR="00BF1932" w:rsidRPr="0066409B" w:rsidRDefault="00BF1932" w:rsidP="00BF1932">
            <w:pPr>
              <w:jc w:val="center"/>
              <w:rPr>
                <w:sz w:val="18"/>
                <w:szCs w:val="18"/>
              </w:rPr>
            </w:pPr>
            <w:r w:rsidRPr="0066409B">
              <w:rPr>
                <w:sz w:val="18"/>
                <w:szCs w:val="18"/>
              </w:rPr>
              <w:t>Bayer</w:t>
            </w:r>
          </w:p>
        </w:tc>
      </w:tr>
      <w:tr w:rsidR="00BF1932" w:rsidRPr="0066409B" w14:paraId="7F7FBCA4" w14:textId="77777777" w:rsidTr="004142EC">
        <w:trPr>
          <w:cantSplit/>
        </w:trPr>
        <w:tc>
          <w:tcPr>
            <w:tcW w:w="499" w:type="pct"/>
          </w:tcPr>
          <w:p w14:paraId="111DFD44" w14:textId="77777777" w:rsidR="00BF1932" w:rsidRPr="0066409B" w:rsidRDefault="00BF1932" w:rsidP="00BF1932">
            <w:pPr>
              <w:pStyle w:val="RepTable"/>
              <w:rPr>
                <w:noProof w:val="0"/>
                <w:sz w:val="18"/>
                <w:szCs w:val="18"/>
                <w:lang w:val="pl-PL"/>
              </w:rPr>
            </w:pPr>
            <w:r w:rsidRPr="0066409B">
              <w:rPr>
                <w:noProof w:val="0"/>
                <w:sz w:val="18"/>
                <w:szCs w:val="18"/>
                <w:lang w:val="pl-PL"/>
              </w:rPr>
              <w:t>KCA 6.1/03</w:t>
            </w:r>
          </w:p>
        </w:tc>
        <w:tc>
          <w:tcPr>
            <w:tcW w:w="521" w:type="pct"/>
          </w:tcPr>
          <w:p w14:paraId="4689DB44" w14:textId="77777777" w:rsidR="00BF1932" w:rsidRPr="0066409B" w:rsidRDefault="00BF1932" w:rsidP="00BF1932">
            <w:pPr>
              <w:rPr>
                <w:sz w:val="18"/>
                <w:szCs w:val="18"/>
              </w:rPr>
            </w:pPr>
            <w:r w:rsidRPr="0066409B">
              <w:rPr>
                <w:sz w:val="18"/>
                <w:szCs w:val="18"/>
              </w:rPr>
              <w:t>Kalathoor, R.</w:t>
            </w:r>
          </w:p>
        </w:tc>
        <w:tc>
          <w:tcPr>
            <w:tcW w:w="428" w:type="pct"/>
          </w:tcPr>
          <w:p w14:paraId="31AD9712" w14:textId="77777777" w:rsidR="00BF1932" w:rsidRPr="0066409B" w:rsidRDefault="00BF1932" w:rsidP="00BF1932">
            <w:pPr>
              <w:jc w:val="center"/>
              <w:rPr>
                <w:sz w:val="18"/>
                <w:szCs w:val="18"/>
              </w:rPr>
            </w:pPr>
            <w:r w:rsidRPr="0066409B">
              <w:rPr>
                <w:sz w:val="18"/>
                <w:szCs w:val="18"/>
              </w:rPr>
              <w:t>2021</w:t>
            </w:r>
          </w:p>
        </w:tc>
        <w:tc>
          <w:tcPr>
            <w:tcW w:w="1649" w:type="pct"/>
          </w:tcPr>
          <w:p w14:paraId="6B895F6F" w14:textId="77777777" w:rsidR="00BF1932" w:rsidRPr="009E6285" w:rsidRDefault="00BF1932" w:rsidP="00BF1932">
            <w:pPr>
              <w:pStyle w:val="RepTable"/>
              <w:rPr>
                <w:noProof w:val="0"/>
                <w:sz w:val="18"/>
                <w:szCs w:val="18"/>
                <w:lang w:val="en-US"/>
              </w:rPr>
            </w:pPr>
            <w:r w:rsidRPr="009E6285">
              <w:rPr>
                <w:noProof w:val="0"/>
                <w:sz w:val="18"/>
                <w:szCs w:val="18"/>
                <w:lang w:val="en-US"/>
              </w:rPr>
              <w:t>Storage Stability of Prothioconazole and metabolites in different matrices under Deep Frozen Conditions</w:t>
            </w:r>
          </w:p>
          <w:p w14:paraId="101F139F" w14:textId="77777777" w:rsidR="00BF1932" w:rsidRPr="009E6285" w:rsidRDefault="00BF1932" w:rsidP="00BF1932">
            <w:pPr>
              <w:pStyle w:val="RepTable"/>
              <w:rPr>
                <w:noProof w:val="0"/>
                <w:sz w:val="18"/>
                <w:szCs w:val="18"/>
                <w:lang w:val="en-US"/>
              </w:rPr>
            </w:pPr>
            <w:r w:rsidRPr="009E6285">
              <w:rPr>
                <w:noProof w:val="0"/>
                <w:sz w:val="18"/>
                <w:szCs w:val="18"/>
                <w:lang w:val="en-US"/>
              </w:rPr>
              <w:t>Eurofins Agroscience Services</w:t>
            </w:r>
          </w:p>
          <w:p w14:paraId="13407CA0" w14:textId="77777777" w:rsidR="00BF1932" w:rsidRPr="009E6285" w:rsidRDefault="00BF1932" w:rsidP="00BF1932">
            <w:pPr>
              <w:pStyle w:val="RepTable"/>
              <w:rPr>
                <w:noProof w:val="0"/>
                <w:sz w:val="18"/>
                <w:szCs w:val="18"/>
                <w:lang w:val="en-US"/>
              </w:rPr>
            </w:pPr>
            <w:r w:rsidRPr="009E6285">
              <w:rPr>
                <w:noProof w:val="0"/>
                <w:sz w:val="18"/>
                <w:szCs w:val="18"/>
                <w:lang w:val="en-US"/>
              </w:rPr>
              <w:t>Report No: S20-09716</w:t>
            </w:r>
          </w:p>
          <w:p w14:paraId="2BF9D301" w14:textId="77777777" w:rsidR="00BF1932" w:rsidRPr="0066409B" w:rsidRDefault="00BF1932" w:rsidP="00BF1932">
            <w:pPr>
              <w:pStyle w:val="RepTable"/>
              <w:rPr>
                <w:noProof w:val="0"/>
                <w:sz w:val="18"/>
                <w:szCs w:val="18"/>
                <w:lang w:val="pl-PL"/>
              </w:rPr>
            </w:pPr>
            <w:r w:rsidRPr="0066409B">
              <w:rPr>
                <w:noProof w:val="0"/>
                <w:sz w:val="18"/>
                <w:szCs w:val="18"/>
                <w:lang w:val="pl-PL"/>
              </w:rPr>
              <w:t>GLP/GEP: yes, unpublished</w:t>
            </w:r>
          </w:p>
        </w:tc>
        <w:tc>
          <w:tcPr>
            <w:tcW w:w="396" w:type="pct"/>
          </w:tcPr>
          <w:p w14:paraId="2A208EC7" w14:textId="77777777" w:rsidR="00BF1932" w:rsidRPr="0066409B" w:rsidRDefault="00BF1932" w:rsidP="00BF1932">
            <w:pPr>
              <w:jc w:val="center"/>
              <w:rPr>
                <w:sz w:val="18"/>
                <w:szCs w:val="18"/>
              </w:rPr>
            </w:pPr>
            <w:r w:rsidRPr="0066409B">
              <w:rPr>
                <w:sz w:val="18"/>
                <w:szCs w:val="18"/>
              </w:rPr>
              <w:t>N</w:t>
            </w:r>
          </w:p>
        </w:tc>
        <w:tc>
          <w:tcPr>
            <w:tcW w:w="399" w:type="pct"/>
          </w:tcPr>
          <w:p w14:paraId="3E1231B9" w14:textId="19970763" w:rsidR="00BF1932" w:rsidRPr="0066409B" w:rsidRDefault="00BF1932" w:rsidP="00BF1932">
            <w:pPr>
              <w:jc w:val="center"/>
              <w:rPr>
                <w:sz w:val="18"/>
                <w:szCs w:val="18"/>
              </w:rPr>
            </w:pPr>
            <w:r w:rsidRPr="0066409B">
              <w:rPr>
                <w:bCs/>
                <w:sz w:val="18"/>
                <w:szCs w:val="18"/>
                <w:lang w:eastAsia="nl-NL"/>
              </w:rPr>
              <w:t>Y</w:t>
            </w:r>
          </w:p>
        </w:tc>
        <w:tc>
          <w:tcPr>
            <w:tcW w:w="563" w:type="pct"/>
          </w:tcPr>
          <w:p w14:paraId="64EE14C4" w14:textId="77777777" w:rsidR="002B57F7" w:rsidRPr="002B57F7" w:rsidRDefault="002B57F7" w:rsidP="002B57F7">
            <w:pPr>
              <w:jc w:val="center"/>
              <w:rPr>
                <w:sz w:val="18"/>
                <w:szCs w:val="18"/>
                <w:highlight w:val="cyan"/>
                <w:lang w:val="en-US"/>
              </w:rPr>
            </w:pPr>
            <w:r w:rsidRPr="002B57F7">
              <w:rPr>
                <w:sz w:val="18"/>
                <w:szCs w:val="18"/>
                <w:highlight w:val="cyan"/>
                <w:lang w:val="en-US"/>
              </w:rPr>
              <w:t>Included in RR, Part B7 for CA3301/ Joust</w:t>
            </w:r>
          </w:p>
          <w:p w14:paraId="2E47B843" w14:textId="77777777" w:rsidR="002B57F7" w:rsidRDefault="002B57F7" w:rsidP="002B57F7">
            <w:pPr>
              <w:jc w:val="center"/>
              <w:rPr>
                <w:sz w:val="18"/>
                <w:szCs w:val="18"/>
                <w:lang w:val="en-US"/>
              </w:rPr>
            </w:pPr>
            <w:r w:rsidRPr="002B57F7">
              <w:rPr>
                <w:sz w:val="18"/>
                <w:szCs w:val="18"/>
                <w:highlight w:val="cyan"/>
                <w:lang w:val="en-US"/>
              </w:rPr>
              <w:t>Registered in July 2023</w:t>
            </w:r>
          </w:p>
          <w:p w14:paraId="381EFD84" w14:textId="1074BC68" w:rsidR="00BF1932" w:rsidRPr="002B57F7" w:rsidRDefault="00BF1932" w:rsidP="002B57F7">
            <w:pPr>
              <w:jc w:val="center"/>
              <w:rPr>
                <w:strike/>
                <w:sz w:val="18"/>
                <w:szCs w:val="18"/>
                <w:highlight w:val="yellow"/>
                <w:lang w:val="en-US"/>
              </w:rPr>
            </w:pPr>
            <w:r w:rsidRPr="002B57F7">
              <w:rPr>
                <w:strike/>
                <w:color w:val="D9D9D9" w:themeColor="background1" w:themeShade="D9"/>
                <w:sz w:val="18"/>
                <w:szCs w:val="18"/>
                <w:lang w:val="en-US"/>
              </w:rPr>
              <w:t>Study report never submitted before to PL</w:t>
            </w:r>
          </w:p>
        </w:tc>
        <w:tc>
          <w:tcPr>
            <w:tcW w:w="545" w:type="pct"/>
          </w:tcPr>
          <w:p w14:paraId="17F079DC" w14:textId="663A99D0" w:rsidR="00BF1932" w:rsidRPr="0066409B" w:rsidRDefault="00BF1932" w:rsidP="00BF1932">
            <w:pPr>
              <w:jc w:val="center"/>
              <w:rPr>
                <w:sz w:val="18"/>
                <w:szCs w:val="18"/>
              </w:rPr>
            </w:pPr>
            <w:r w:rsidRPr="0066409B">
              <w:rPr>
                <w:sz w:val="18"/>
                <w:szCs w:val="18"/>
              </w:rPr>
              <w:t>Nufarm</w:t>
            </w:r>
          </w:p>
        </w:tc>
      </w:tr>
      <w:tr w:rsidR="004142EC" w:rsidRPr="0066409B" w14:paraId="12723436" w14:textId="77777777" w:rsidTr="004142EC">
        <w:trPr>
          <w:cantSplit/>
        </w:trPr>
        <w:tc>
          <w:tcPr>
            <w:tcW w:w="499" w:type="pct"/>
            <w:shd w:val="clear" w:color="auto" w:fill="D9D9D9" w:themeFill="background1" w:themeFillShade="D9"/>
          </w:tcPr>
          <w:p w14:paraId="6C2043A0" w14:textId="30A31EF2" w:rsidR="001D3AA2" w:rsidRPr="0066409B" w:rsidRDefault="001D3AA2" w:rsidP="001D3AA2">
            <w:pPr>
              <w:pStyle w:val="RepTable"/>
              <w:rPr>
                <w:noProof w:val="0"/>
                <w:sz w:val="18"/>
                <w:szCs w:val="18"/>
                <w:lang w:val="pl-PL"/>
              </w:rPr>
            </w:pPr>
            <w:r w:rsidRPr="0066409B">
              <w:rPr>
                <w:noProof w:val="0"/>
                <w:sz w:val="18"/>
                <w:szCs w:val="18"/>
                <w:lang w:val="pl-PL"/>
              </w:rPr>
              <w:t>KCA 6.1/04</w:t>
            </w:r>
          </w:p>
        </w:tc>
        <w:tc>
          <w:tcPr>
            <w:tcW w:w="521" w:type="pct"/>
            <w:shd w:val="clear" w:color="auto" w:fill="D9D9D9" w:themeFill="background1" w:themeFillShade="D9"/>
          </w:tcPr>
          <w:p w14:paraId="2CCF2F76" w14:textId="7CE7077F" w:rsidR="001D3AA2" w:rsidRPr="0066409B" w:rsidRDefault="001D3AA2" w:rsidP="001D3AA2">
            <w:pPr>
              <w:rPr>
                <w:sz w:val="18"/>
                <w:szCs w:val="18"/>
              </w:rPr>
            </w:pPr>
            <w:r w:rsidRPr="0066409B">
              <w:rPr>
                <w:sz w:val="18"/>
                <w:szCs w:val="18"/>
              </w:rPr>
              <w:t>Winter, O.</w:t>
            </w:r>
          </w:p>
        </w:tc>
        <w:tc>
          <w:tcPr>
            <w:tcW w:w="428" w:type="pct"/>
            <w:shd w:val="clear" w:color="auto" w:fill="D9D9D9" w:themeFill="background1" w:themeFillShade="D9"/>
          </w:tcPr>
          <w:p w14:paraId="235C8FB8" w14:textId="46178E52" w:rsidR="001D3AA2" w:rsidRPr="0066409B" w:rsidRDefault="001D3AA2" w:rsidP="001D3AA2">
            <w:pPr>
              <w:jc w:val="center"/>
              <w:rPr>
                <w:sz w:val="18"/>
                <w:szCs w:val="18"/>
              </w:rPr>
            </w:pPr>
            <w:r w:rsidRPr="0066409B">
              <w:rPr>
                <w:sz w:val="18"/>
                <w:szCs w:val="18"/>
              </w:rPr>
              <w:t>2023</w:t>
            </w:r>
          </w:p>
        </w:tc>
        <w:tc>
          <w:tcPr>
            <w:tcW w:w="1649" w:type="pct"/>
            <w:shd w:val="clear" w:color="auto" w:fill="D9D9D9" w:themeFill="background1" w:themeFillShade="D9"/>
          </w:tcPr>
          <w:p w14:paraId="10BBAAF2" w14:textId="77777777" w:rsidR="001D3AA2" w:rsidRPr="009E6285" w:rsidRDefault="001D3AA2" w:rsidP="001D3AA2">
            <w:pPr>
              <w:pStyle w:val="RepTable"/>
              <w:rPr>
                <w:noProof w:val="0"/>
                <w:sz w:val="18"/>
                <w:szCs w:val="18"/>
                <w:lang w:val="en-US"/>
              </w:rPr>
            </w:pPr>
            <w:r w:rsidRPr="009E6285">
              <w:rPr>
                <w:noProof w:val="0"/>
                <w:sz w:val="18"/>
                <w:szCs w:val="18"/>
                <w:lang w:val="en-US"/>
              </w:rPr>
              <w:t>Storage Stability of the Triazole Derivative Metabolites in Oilseed Rape under Deep Frozen Conditions</w:t>
            </w:r>
          </w:p>
          <w:p w14:paraId="0A99C083"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477B16B7"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S22-08287 (NUK-2201L)</w:t>
            </w:r>
          </w:p>
          <w:p w14:paraId="3102551E" w14:textId="58233C00"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shd w:val="clear" w:color="auto" w:fill="D9D9D9" w:themeFill="background1" w:themeFillShade="D9"/>
          </w:tcPr>
          <w:p w14:paraId="4188407B" w14:textId="210DF4B5" w:rsidR="001D3AA2" w:rsidRPr="0066409B" w:rsidRDefault="001D3AA2" w:rsidP="001D3AA2">
            <w:pPr>
              <w:jc w:val="center"/>
              <w:rPr>
                <w:sz w:val="18"/>
                <w:szCs w:val="18"/>
              </w:rPr>
            </w:pPr>
            <w:r w:rsidRPr="0066409B">
              <w:rPr>
                <w:sz w:val="18"/>
                <w:szCs w:val="18"/>
              </w:rPr>
              <w:t>N</w:t>
            </w:r>
          </w:p>
        </w:tc>
        <w:tc>
          <w:tcPr>
            <w:tcW w:w="399" w:type="pct"/>
            <w:shd w:val="clear" w:color="auto" w:fill="D9D9D9" w:themeFill="background1" w:themeFillShade="D9"/>
          </w:tcPr>
          <w:p w14:paraId="231E8DB2" w14:textId="2F719859" w:rsidR="001D3AA2" w:rsidRPr="0066409B" w:rsidRDefault="001D3AA2" w:rsidP="001D3AA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662EA56D" w14:textId="736A2FC0" w:rsidR="001D3AA2" w:rsidRPr="009E6285" w:rsidRDefault="001D3AA2" w:rsidP="001D3AA2">
            <w:pPr>
              <w:jc w:val="center"/>
              <w:rPr>
                <w:sz w:val="18"/>
                <w:szCs w:val="18"/>
                <w:lang w:val="en-US"/>
              </w:rPr>
            </w:pPr>
            <w:r w:rsidRPr="009E6285">
              <w:rPr>
                <w:sz w:val="18"/>
                <w:szCs w:val="18"/>
                <w:lang w:val="en-US"/>
              </w:rPr>
              <w:t>Study report never submitted before to PL</w:t>
            </w:r>
          </w:p>
        </w:tc>
        <w:tc>
          <w:tcPr>
            <w:tcW w:w="545" w:type="pct"/>
            <w:shd w:val="clear" w:color="auto" w:fill="D9D9D9" w:themeFill="background1" w:themeFillShade="D9"/>
          </w:tcPr>
          <w:p w14:paraId="696CA1FE" w14:textId="77777777" w:rsidR="002B57F7" w:rsidRDefault="001D3AA2" w:rsidP="001D3AA2">
            <w:pPr>
              <w:jc w:val="center"/>
              <w:rPr>
                <w:sz w:val="18"/>
                <w:szCs w:val="18"/>
              </w:rPr>
            </w:pPr>
            <w:r w:rsidRPr="0066409B">
              <w:rPr>
                <w:sz w:val="18"/>
                <w:szCs w:val="18"/>
              </w:rPr>
              <w:t xml:space="preserve">Nufarm </w:t>
            </w:r>
          </w:p>
          <w:p w14:paraId="268D368B" w14:textId="078F80AB" w:rsidR="001D3AA2" w:rsidRPr="0066409B" w:rsidRDefault="001D3AA2" w:rsidP="001D3AA2">
            <w:pPr>
              <w:jc w:val="center"/>
              <w:rPr>
                <w:sz w:val="18"/>
                <w:szCs w:val="18"/>
              </w:rPr>
            </w:pPr>
            <w:r w:rsidRPr="00E86C53">
              <w:rPr>
                <w:strike/>
                <w:color w:val="BFBFBF" w:themeColor="background1" w:themeShade="BF"/>
                <w:sz w:val="18"/>
                <w:szCs w:val="18"/>
              </w:rPr>
              <w:t>Crop Products UK</w:t>
            </w:r>
          </w:p>
        </w:tc>
      </w:tr>
      <w:tr w:rsidR="001D3AA2" w:rsidRPr="0066409B" w14:paraId="7D1C8310" w14:textId="77777777" w:rsidTr="004142EC">
        <w:trPr>
          <w:cantSplit/>
        </w:trPr>
        <w:tc>
          <w:tcPr>
            <w:tcW w:w="499" w:type="pct"/>
          </w:tcPr>
          <w:p w14:paraId="6274E9F8" w14:textId="77777777" w:rsidR="001D3AA2" w:rsidRPr="0066409B" w:rsidRDefault="001D3AA2" w:rsidP="001D3AA2">
            <w:pPr>
              <w:pStyle w:val="RepTable"/>
              <w:rPr>
                <w:noProof w:val="0"/>
                <w:sz w:val="18"/>
                <w:szCs w:val="18"/>
                <w:lang w:val="pl-PL"/>
              </w:rPr>
            </w:pPr>
            <w:r w:rsidRPr="0066409B">
              <w:rPr>
                <w:noProof w:val="0"/>
                <w:sz w:val="18"/>
                <w:szCs w:val="18"/>
                <w:lang w:val="pl-PL"/>
              </w:rPr>
              <w:t>KCA 6.3.1/01</w:t>
            </w:r>
          </w:p>
        </w:tc>
        <w:tc>
          <w:tcPr>
            <w:tcW w:w="521" w:type="pct"/>
          </w:tcPr>
          <w:p w14:paraId="3A40BBD1" w14:textId="77777777" w:rsidR="001D3AA2" w:rsidRPr="004142EC" w:rsidRDefault="001D3AA2" w:rsidP="001D3AA2">
            <w:pPr>
              <w:rPr>
                <w:sz w:val="18"/>
                <w:szCs w:val="18"/>
                <w:lang w:val="en-GB"/>
              </w:rPr>
            </w:pPr>
            <w:r w:rsidRPr="004142EC">
              <w:rPr>
                <w:sz w:val="18"/>
                <w:szCs w:val="18"/>
                <w:lang w:val="en-GB"/>
              </w:rPr>
              <w:t>Schoening, R.; Bauer, J.; Koester, P.</w:t>
            </w:r>
          </w:p>
        </w:tc>
        <w:tc>
          <w:tcPr>
            <w:tcW w:w="428" w:type="pct"/>
          </w:tcPr>
          <w:p w14:paraId="607209E7" w14:textId="77777777" w:rsidR="001D3AA2" w:rsidRPr="0066409B" w:rsidRDefault="001D3AA2" w:rsidP="001D3AA2">
            <w:pPr>
              <w:jc w:val="center"/>
              <w:rPr>
                <w:sz w:val="18"/>
                <w:szCs w:val="18"/>
              </w:rPr>
            </w:pPr>
            <w:r w:rsidRPr="0066409B">
              <w:rPr>
                <w:sz w:val="18"/>
                <w:szCs w:val="18"/>
              </w:rPr>
              <w:t>2011</w:t>
            </w:r>
          </w:p>
        </w:tc>
        <w:tc>
          <w:tcPr>
            <w:tcW w:w="1649" w:type="pct"/>
          </w:tcPr>
          <w:p w14:paraId="11F2DFFA"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the residues of BYF 00587, HEC 5725 and prothioconazole in/on barley after spray application of bixafen &amp; fluoxastrobin &amp; prothioconazole EC 190 in the field in the Netherlands and Germany</w:t>
            </w:r>
          </w:p>
          <w:p w14:paraId="2D87335E"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Bayer CropScience, </w:t>
            </w:r>
          </w:p>
          <w:p w14:paraId="36CA63CF"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Report No.: 10-2204, </w:t>
            </w:r>
          </w:p>
          <w:p w14:paraId="0D63BAB1" w14:textId="77777777" w:rsidR="001D3AA2" w:rsidRPr="009E6285" w:rsidRDefault="001D3AA2" w:rsidP="001D3AA2">
            <w:pPr>
              <w:pStyle w:val="RepTable"/>
              <w:rPr>
                <w:noProof w:val="0"/>
                <w:sz w:val="18"/>
                <w:szCs w:val="18"/>
                <w:lang w:val="en-US"/>
              </w:rPr>
            </w:pPr>
            <w:r w:rsidRPr="009E6285">
              <w:rPr>
                <w:noProof w:val="0"/>
                <w:sz w:val="18"/>
                <w:szCs w:val="18"/>
                <w:lang w:val="en-US"/>
              </w:rPr>
              <w:t>Edition Number: M-414691-01-1</w:t>
            </w:r>
          </w:p>
          <w:p w14:paraId="45FDDE82" w14:textId="77777777" w:rsidR="001D3AA2" w:rsidRPr="009E6285" w:rsidRDefault="001D3AA2" w:rsidP="001D3AA2">
            <w:pPr>
              <w:pStyle w:val="RepTable"/>
              <w:rPr>
                <w:noProof w:val="0"/>
                <w:sz w:val="18"/>
                <w:szCs w:val="18"/>
                <w:lang w:val="en-US"/>
              </w:rPr>
            </w:pPr>
            <w:r w:rsidRPr="009E6285">
              <w:rPr>
                <w:noProof w:val="0"/>
                <w:sz w:val="18"/>
                <w:szCs w:val="18"/>
                <w:lang w:val="en-US"/>
              </w:rPr>
              <w:t>Date: 2011-09-28</w:t>
            </w:r>
          </w:p>
          <w:p w14:paraId="374E02A2"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46C7DFC9" w14:textId="77777777" w:rsidR="001D3AA2" w:rsidRPr="0066409B" w:rsidRDefault="001D3AA2" w:rsidP="001D3AA2">
            <w:pPr>
              <w:jc w:val="center"/>
              <w:rPr>
                <w:sz w:val="18"/>
                <w:szCs w:val="18"/>
              </w:rPr>
            </w:pPr>
            <w:r w:rsidRPr="0066409B">
              <w:rPr>
                <w:sz w:val="18"/>
                <w:szCs w:val="18"/>
              </w:rPr>
              <w:t>N</w:t>
            </w:r>
          </w:p>
        </w:tc>
        <w:tc>
          <w:tcPr>
            <w:tcW w:w="399" w:type="pct"/>
          </w:tcPr>
          <w:p w14:paraId="7CE1012D" w14:textId="2CB3F3C1" w:rsidR="001D3AA2" w:rsidRPr="0066409B" w:rsidRDefault="001D3AA2" w:rsidP="001D3AA2">
            <w:pPr>
              <w:jc w:val="center"/>
              <w:rPr>
                <w:sz w:val="18"/>
                <w:szCs w:val="18"/>
              </w:rPr>
            </w:pPr>
            <w:r w:rsidRPr="0066409B">
              <w:rPr>
                <w:bCs/>
                <w:sz w:val="18"/>
                <w:szCs w:val="18"/>
                <w:lang w:eastAsia="nl-NL"/>
              </w:rPr>
              <w:t>Y</w:t>
            </w:r>
          </w:p>
        </w:tc>
        <w:tc>
          <w:tcPr>
            <w:tcW w:w="563" w:type="pct"/>
          </w:tcPr>
          <w:p w14:paraId="471716EC" w14:textId="6DE51775" w:rsidR="001D3AA2" w:rsidRPr="0066409B" w:rsidRDefault="001D3AA2" w:rsidP="001D3AA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55CB8E3C" w14:textId="675DDE65" w:rsidR="001D3AA2" w:rsidRPr="0066409B" w:rsidRDefault="001D3AA2" w:rsidP="001D3AA2">
            <w:pPr>
              <w:jc w:val="center"/>
              <w:rPr>
                <w:sz w:val="18"/>
                <w:szCs w:val="18"/>
              </w:rPr>
            </w:pPr>
            <w:r w:rsidRPr="0066409B">
              <w:rPr>
                <w:sz w:val="18"/>
                <w:szCs w:val="18"/>
              </w:rPr>
              <w:t>Bayer</w:t>
            </w:r>
          </w:p>
        </w:tc>
      </w:tr>
      <w:tr w:rsidR="001D3AA2" w:rsidRPr="0066409B" w14:paraId="3DC13D77" w14:textId="77777777" w:rsidTr="004142EC">
        <w:trPr>
          <w:cantSplit/>
        </w:trPr>
        <w:tc>
          <w:tcPr>
            <w:tcW w:w="499" w:type="pct"/>
          </w:tcPr>
          <w:p w14:paraId="49DCF2E6" w14:textId="77777777" w:rsidR="001D3AA2" w:rsidRPr="0066409B" w:rsidRDefault="001D3AA2" w:rsidP="001D3AA2">
            <w:pPr>
              <w:pStyle w:val="RepTable"/>
              <w:rPr>
                <w:noProof w:val="0"/>
                <w:sz w:val="18"/>
                <w:szCs w:val="18"/>
                <w:lang w:val="pl-PL"/>
              </w:rPr>
            </w:pPr>
            <w:r w:rsidRPr="0066409B">
              <w:rPr>
                <w:noProof w:val="0"/>
                <w:sz w:val="18"/>
                <w:szCs w:val="18"/>
                <w:lang w:val="pl-PL"/>
              </w:rPr>
              <w:t>KCA 6.3.1/02</w:t>
            </w:r>
          </w:p>
        </w:tc>
        <w:tc>
          <w:tcPr>
            <w:tcW w:w="521" w:type="pct"/>
          </w:tcPr>
          <w:p w14:paraId="3C5F4596" w14:textId="77777777" w:rsidR="001D3AA2" w:rsidRPr="009E6285" w:rsidRDefault="001D3AA2" w:rsidP="001D3AA2">
            <w:pPr>
              <w:rPr>
                <w:sz w:val="18"/>
                <w:szCs w:val="18"/>
                <w:lang w:val="nl-NL"/>
              </w:rPr>
            </w:pPr>
            <w:r w:rsidRPr="009E6285">
              <w:rPr>
                <w:sz w:val="18"/>
                <w:szCs w:val="18"/>
                <w:lang w:val="nl-NL"/>
              </w:rPr>
              <w:t>Bellof, S.; van Berkum, S.</w:t>
            </w:r>
          </w:p>
        </w:tc>
        <w:tc>
          <w:tcPr>
            <w:tcW w:w="428" w:type="pct"/>
          </w:tcPr>
          <w:p w14:paraId="2DFD51C7" w14:textId="77777777" w:rsidR="001D3AA2" w:rsidRPr="0066409B" w:rsidRDefault="001D3AA2" w:rsidP="001D3AA2">
            <w:pPr>
              <w:jc w:val="center"/>
              <w:rPr>
                <w:sz w:val="18"/>
                <w:szCs w:val="18"/>
              </w:rPr>
            </w:pPr>
            <w:r w:rsidRPr="0066409B">
              <w:rPr>
                <w:sz w:val="18"/>
                <w:szCs w:val="18"/>
              </w:rPr>
              <w:t>2014</w:t>
            </w:r>
          </w:p>
        </w:tc>
        <w:tc>
          <w:tcPr>
            <w:tcW w:w="1649" w:type="pct"/>
          </w:tcPr>
          <w:p w14:paraId="6A37014D"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the residues of fluoxastrobin and prothioconazole in/on barley and spring barley after spray application of Fluoxastrobin &amp; Prothioconazole EC 200 in France (North)</w:t>
            </w:r>
          </w:p>
          <w:p w14:paraId="5B39E826"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Bayer CropScience, </w:t>
            </w:r>
          </w:p>
          <w:p w14:paraId="578BD956"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Report No.: 13-2158, </w:t>
            </w:r>
          </w:p>
          <w:p w14:paraId="2B1DA8C9" w14:textId="77777777" w:rsidR="001D3AA2" w:rsidRPr="009E6285" w:rsidRDefault="001D3AA2" w:rsidP="001D3AA2">
            <w:pPr>
              <w:pStyle w:val="RepTable"/>
              <w:rPr>
                <w:noProof w:val="0"/>
                <w:sz w:val="18"/>
                <w:szCs w:val="18"/>
                <w:lang w:val="en-US"/>
              </w:rPr>
            </w:pPr>
            <w:r w:rsidRPr="009E6285">
              <w:rPr>
                <w:noProof w:val="0"/>
                <w:sz w:val="18"/>
                <w:szCs w:val="18"/>
                <w:lang w:val="en-US"/>
              </w:rPr>
              <w:t>Edition Number: M-501503-01-1</w:t>
            </w:r>
          </w:p>
          <w:p w14:paraId="2BE0FA1E" w14:textId="77777777" w:rsidR="001D3AA2" w:rsidRPr="009E6285" w:rsidRDefault="001D3AA2" w:rsidP="001D3AA2">
            <w:pPr>
              <w:pStyle w:val="RepTable"/>
              <w:rPr>
                <w:noProof w:val="0"/>
                <w:sz w:val="18"/>
                <w:szCs w:val="18"/>
                <w:lang w:val="en-US"/>
              </w:rPr>
            </w:pPr>
            <w:r w:rsidRPr="009E6285">
              <w:rPr>
                <w:noProof w:val="0"/>
                <w:sz w:val="18"/>
                <w:szCs w:val="18"/>
                <w:lang w:val="en-US"/>
              </w:rPr>
              <w:t>Date: 2014-11-05</w:t>
            </w:r>
          </w:p>
          <w:p w14:paraId="70E8153B"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12836B74" w14:textId="77777777" w:rsidR="001D3AA2" w:rsidRPr="0066409B" w:rsidRDefault="001D3AA2" w:rsidP="001D3AA2">
            <w:pPr>
              <w:jc w:val="center"/>
              <w:rPr>
                <w:sz w:val="18"/>
                <w:szCs w:val="18"/>
              </w:rPr>
            </w:pPr>
            <w:r w:rsidRPr="0066409B">
              <w:rPr>
                <w:sz w:val="18"/>
                <w:szCs w:val="18"/>
              </w:rPr>
              <w:t>N</w:t>
            </w:r>
          </w:p>
        </w:tc>
        <w:tc>
          <w:tcPr>
            <w:tcW w:w="399" w:type="pct"/>
          </w:tcPr>
          <w:p w14:paraId="56BDEDB9" w14:textId="153E25D4" w:rsidR="001D3AA2" w:rsidRPr="0066409B" w:rsidRDefault="001D3AA2" w:rsidP="001D3AA2">
            <w:pPr>
              <w:jc w:val="center"/>
              <w:rPr>
                <w:sz w:val="18"/>
                <w:szCs w:val="18"/>
              </w:rPr>
            </w:pPr>
            <w:r w:rsidRPr="0066409B">
              <w:rPr>
                <w:bCs/>
                <w:sz w:val="18"/>
                <w:szCs w:val="18"/>
                <w:lang w:eastAsia="nl-NL"/>
              </w:rPr>
              <w:t>Y</w:t>
            </w:r>
          </w:p>
        </w:tc>
        <w:tc>
          <w:tcPr>
            <w:tcW w:w="563" w:type="pct"/>
          </w:tcPr>
          <w:p w14:paraId="252634FD" w14:textId="40B73B7A" w:rsidR="001D3AA2" w:rsidRPr="0066409B" w:rsidRDefault="001D3AA2" w:rsidP="001D3AA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077F67E4" w14:textId="5FFA9F3F" w:rsidR="001D3AA2" w:rsidRPr="0066409B" w:rsidRDefault="001D3AA2" w:rsidP="001D3AA2">
            <w:pPr>
              <w:jc w:val="center"/>
              <w:rPr>
                <w:sz w:val="18"/>
                <w:szCs w:val="18"/>
              </w:rPr>
            </w:pPr>
            <w:r w:rsidRPr="0066409B">
              <w:rPr>
                <w:sz w:val="18"/>
                <w:szCs w:val="18"/>
              </w:rPr>
              <w:t>Bayer</w:t>
            </w:r>
          </w:p>
        </w:tc>
      </w:tr>
      <w:tr w:rsidR="001D3AA2" w:rsidRPr="0066409B" w14:paraId="2A900962" w14:textId="77777777" w:rsidTr="004142EC">
        <w:trPr>
          <w:cantSplit/>
        </w:trPr>
        <w:tc>
          <w:tcPr>
            <w:tcW w:w="499" w:type="pct"/>
          </w:tcPr>
          <w:p w14:paraId="395FDB71" w14:textId="77777777" w:rsidR="001D3AA2" w:rsidRPr="0066409B" w:rsidRDefault="001D3AA2" w:rsidP="001D3AA2">
            <w:pPr>
              <w:pStyle w:val="RepTable"/>
              <w:rPr>
                <w:noProof w:val="0"/>
                <w:sz w:val="18"/>
                <w:szCs w:val="18"/>
                <w:lang w:val="pl-PL"/>
              </w:rPr>
            </w:pPr>
            <w:r w:rsidRPr="0066409B">
              <w:rPr>
                <w:noProof w:val="0"/>
                <w:sz w:val="18"/>
                <w:szCs w:val="18"/>
                <w:lang w:val="pl-PL"/>
              </w:rPr>
              <w:t>KCA 6.3.1/03</w:t>
            </w:r>
          </w:p>
        </w:tc>
        <w:tc>
          <w:tcPr>
            <w:tcW w:w="521" w:type="pct"/>
          </w:tcPr>
          <w:p w14:paraId="2D725665" w14:textId="77777777" w:rsidR="001D3AA2" w:rsidRPr="0066409B" w:rsidRDefault="001D3AA2" w:rsidP="001D3AA2">
            <w:pPr>
              <w:rPr>
                <w:sz w:val="18"/>
                <w:szCs w:val="18"/>
              </w:rPr>
            </w:pPr>
            <w:r w:rsidRPr="0066409B">
              <w:rPr>
                <w:sz w:val="18"/>
                <w:szCs w:val="18"/>
              </w:rPr>
              <w:t>Glaubitz, J.</w:t>
            </w:r>
          </w:p>
        </w:tc>
        <w:tc>
          <w:tcPr>
            <w:tcW w:w="428" w:type="pct"/>
          </w:tcPr>
          <w:p w14:paraId="16691A17" w14:textId="77777777" w:rsidR="001D3AA2" w:rsidRPr="0066409B" w:rsidRDefault="001D3AA2" w:rsidP="001D3AA2">
            <w:pPr>
              <w:jc w:val="center"/>
              <w:rPr>
                <w:sz w:val="18"/>
                <w:szCs w:val="18"/>
              </w:rPr>
            </w:pPr>
            <w:r w:rsidRPr="0066409B">
              <w:rPr>
                <w:sz w:val="18"/>
                <w:szCs w:val="18"/>
              </w:rPr>
              <w:t>2014</w:t>
            </w:r>
          </w:p>
        </w:tc>
        <w:tc>
          <w:tcPr>
            <w:tcW w:w="1649" w:type="pct"/>
          </w:tcPr>
          <w:p w14:paraId="591A9D13"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the residues of fluoxastrobin and prothioconazole in/on spring barley after spray application of fluoxastrobin &amp; prothioconazole EC 200 in Germany</w:t>
            </w:r>
          </w:p>
          <w:p w14:paraId="6D08CEFF"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Bayer CropScience, </w:t>
            </w:r>
          </w:p>
          <w:p w14:paraId="05F9F876"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Report No.: 13-2137, </w:t>
            </w:r>
          </w:p>
          <w:p w14:paraId="61BD8907" w14:textId="77777777" w:rsidR="001D3AA2" w:rsidRPr="009E6285" w:rsidRDefault="001D3AA2" w:rsidP="001D3AA2">
            <w:pPr>
              <w:pStyle w:val="RepTable"/>
              <w:rPr>
                <w:noProof w:val="0"/>
                <w:sz w:val="18"/>
                <w:szCs w:val="18"/>
                <w:lang w:val="en-US"/>
              </w:rPr>
            </w:pPr>
            <w:r w:rsidRPr="009E6285">
              <w:rPr>
                <w:noProof w:val="0"/>
                <w:sz w:val="18"/>
                <w:szCs w:val="18"/>
                <w:lang w:val="en-US"/>
              </w:rPr>
              <w:t>Edition Number: M-501711-03-1</w:t>
            </w:r>
          </w:p>
          <w:p w14:paraId="3F3EBA4B" w14:textId="77777777" w:rsidR="001D3AA2" w:rsidRPr="009E6285" w:rsidRDefault="001D3AA2" w:rsidP="001D3AA2">
            <w:pPr>
              <w:pStyle w:val="RepTable"/>
              <w:rPr>
                <w:noProof w:val="0"/>
                <w:sz w:val="18"/>
                <w:szCs w:val="18"/>
                <w:lang w:val="en-US"/>
              </w:rPr>
            </w:pPr>
            <w:r w:rsidRPr="009E6285">
              <w:rPr>
                <w:noProof w:val="0"/>
                <w:sz w:val="18"/>
                <w:szCs w:val="18"/>
                <w:lang w:val="en-US"/>
              </w:rPr>
              <w:t>Date: 2014-11-10</w:t>
            </w:r>
          </w:p>
          <w:p w14:paraId="647DA689" w14:textId="77777777" w:rsidR="001D3AA2" w:rsidRPr="009E6285" w:rsidRDefault="001D3AA2" w:rsidP="001D3AA2">
            <w:pPr>
              <w:pStyle w:val="RepTable"/>
              <w:rPr>
                <w:noProof w:val="0"/>
                <w:sz w:val="18"/>
                <w:szCs w:val="18"/>
                <w:lang w:val="en-US"/>
              </w:rPr>
            </w:pPr>
            <w:r w:rsidRPr="009E6285">
              <w:rPr>
                <w:noProof w:val="0"/>
                <w:sz w:val="18"/>
                <w:szCs w:val="18"/>
                <w:lang w:val="en-US"/>
              </w:rPr>
              <w:t>…Amended: 2015-01-30</w:t>
            </w:r>
          </w:p>
          <w:p w14:paraId="436AC710"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72637CDD" w14:textId="77777777" w:rsidR="001D3AA2" w:rsidRPr="0066409B" w:rsidRDefault="001D3AA2" w:rsidP="001D3AA2">
            <w:pPr>
              <w:jc w:val="center"/>
              <w:rPr>
                <w:sz w:val="18"/>
                <w:szCs w:val="18"/>
              </w:rPr>
            </w:pPr>
            <w:r w:rsidRPr="0066409B">
              <w:rPr>
                <w:sz w:val="18"/>
                <w:szCs w:val="18"/>
              </w:rPr>
              <w:t>N</w:t>
            </w:r>
          </w:p>
        </w:tc>
        <w:tc>
          <w:tcPr>
            <w:tcW w:w="399" w:type="pct"/>
          </w:tcPr>
          <w:p w14:paraId="6DBA1222" w14:textId="036FAFB1" w:rsidR="001D3AA2" w:rsidRPr="0066409B" w:rsidRDefault="001D3AA2" w:rsidP="001D3AA2">
            <w:pPr>
              <w:jc w:val="center"/>
              <w:rPr>
                <w:sz w:val="18"/>
                <w:szCs w:val="18"/>
              </w:rPr>
            </w:pPr>
            <w:r w:rsidRPr="0066409B">
              <w:rPr>
                <w:bCs/>
                <w:sz w:val="18"/>
                <w:szCs w:val="18"/>
                <w:lang w:eastAsia="nl-NL"/>
              </w:rPr>
              <w:t>Y</w:t>
            </w:r>
          </w:p>
        </w:tc>
        <w:tc>
          <w:tcPr>
            <w:tcW w:w="563" w:type="pct"/>
          </w:tcPr>
          <w:p w14:paraId="1342835F" w14:textId="028762AF" w:rsidR="001D3AA2" w:rsidRPr="0066409B" w:rsidRDefault="001D3AA2" w:rsidP="001D3AA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6E9A2526" w14:textId="2CBC0EA0" w:rsidR="001D3AA2" w:rsidRPr="0066409B" w:rsidRDefault="001D3AA2" w:rsidP="001D3AA2">
            <w:pPr>
              <w:pStyle w:val="RepTable"/>
              <w:jc w:val="center"/>
              <w:rPr>
                <w:noProof w:val="0"/>
                <w:sz w:val="18"/>
                <w:szCs w:val="18"/>
                <w:lang w:val="pl-PL"/>
              </w:rPr>
            </w:pPr>
            <w:r w:rsidRPr="0066409B">
              <w:rPr>
                <w:noProof w:val="0"/>
                <w:sz w:val="18"/>
                <w:szCs w:val="18"/>
                <w:lang w:val="pl-PL"/>
              </w:rPr>
              <w:t>Bayer</w:t>
            </w:r>
          </w:p>
        </w:tc>
      </w:tr>
      <w:tr w:rsidR="001D3AA2" w:rsidRPr="0066409B" w14:paraId="21AABDE1" w14:textId="77777777" w:rsidTr="004142EC">
        <w:trPr>
          <w:cantSplit/>
        </w:trPr>
        <w:tc>
          <w:tcPr>
            <w:tcW w:w="499" w:type="pct"/>
          </w:tcPr>
          <w:p w14:paraId="72C4C1B3" w14:textId="77777777" w:rsidR="001D3AA2" w:rsidRPr="0066409B" w:rsidRDefault="001D3AA2" w:rsidP="001D3AA2">
            <w:pPr>
              <w:pStyle w:val="RepTable"/>
              <w:rPr>
                <w:noProof w:val="0"/>
                <w:sz w:val="18"/>
                <w:szCs w:val="18"/>
                <w:lang w:val="pl-PL"/>
              </w:rPr>
            </w:pPr>
            <w:r w:rsidRPr="0066409B">
              <w:rPr>
                <w:noProof w:val="0"/>
                <w:sz w:val="18"/>
                <w:szCs w:val="18"/>
                <w:lang w:val="pl-PL"/>
              </w:rPr>
              <w:t>KCA 6.3.1/04</w:t>
            </w:r>
          </w:p>
        </w:tc>
        <w:tc>
          <w:tcPr>
            <w:tcW w:w="521" w:type="pct"/>
          </w:tcPr>
          <w:p w14:paraId="0147ECB6" w14:textId="77777777" w:rsidR="001D3AA2" w:rsidRPr="004142EC" w:rsidRDefault="001D3AA2" w:rsidP="001D3AA2">
            <w:pPr>
              <w:rPr>
                <w:sz w:val="18"/>
                <w:szCs w:val="18"/>
                <w:lang w:val="en-GB"/>
              </w:rPr>
            </w:pPr>
            <w:r w:rsidRPr="004142EC">
              <w:rPr>
                <w:sz w:val="18"/>
                <w:szCs w:val="18"/>
                <w:lang w:val="en-GB"/>
              </w:rPr>
              <w:t>Meklat, N.; Kerkering, S.; Effertz, C.</w:t>
            </w:r>
          </w:p>
        </w:tc>
        <w:tc>
          <w:tcPr>
            <w:tcW w:w="428" w:type="pct"/>
          </w:tcPr>
          <w:p w14:paraId="3F50BF2F" w14:textId="77777777" w:rsidR="001D3AA2" w:rsidRPr="0066409B" w:rsidRDefault="001D3AA2" w:rsidP="001D3AA2">
            <w:pPr>
              <w:jc w:val="center"/>
              <w:rPr>
                <w:sz w:val="18"/>
                <w:szCs w:val="18"/>
              </w:rPr>
            </w:pPr>
            <w:r w:rsidRPr="0066409B">
              <w:rPr>
                <w:sz w:val="18"/>
                <w:szCs w:val="18"/>
              </w:rPr>
              <w:t>2018</w:t>
            </w:r>
          </w:p>
        </w:tc>
        <w:tc>
          <w:tcPr>
            <w:tcW w:w="1649" w:type="pct"/>
          </w:tcPr>
          <w:p w14:paraId="17C34957"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the residues of prothioconazole, spiroxamine and trifloxystrobin in/on barley after spray application of PTZ &amp; SPX &amp; TFS EC 280.3 in the Netherlands, Belgium, southern France and Italy</w:t>
            </w:r>
          </w:p>
          <w:p w14:paraId="39E156B0" w14:textId="77777777" w:rsidR="001D3AA2" w:rsidRPr="009E6285" w:rsidRDefault="001D3AA2" w:rsidP="001D3AA2">
            <w:pPr>
              <w:pStyle w:val="RepTable"/>
              <w:rPr>
                <w:noProof w:val="0"/>
                <w:sz w:val="18"/>
                <w:szCs w:val="18"/>
                <w:lang w:val="en-US"/>
              </w:rPr>
            </w:pPr>
            <w:r w:rsidRPr="009E6285">
              <w:rPr>
                <w:noProof w:val="0"/>
                <w:sz w:val="18"/>
                <w:szCs w:val="18"/>
                <w:lang w:val="en-US"/>
              </w:rPr>
              <w:t>Bayer</w:t>
            </w:r>
          </w:p>
          <w:p w14:paraId="14C76DBD" w14:textId="77777777" w:rsidR="001D3AA2" w:rsidRPr="009E6285" w:rsidRDefault="001D3AA2" w:rsidP="001D3AA2">
            <w:pPr>
              <w:pStyle w:val="RepTable"/>
              <w:rPr>
                <w:noProof w:val="0"/>
                <w:sz w:val="18"/>
                <w:szCs w:val="18"/>
                <w:lang w:val="en-US"/>
              </w:rPr>
            </w:pPr>
            <w:r w:rsidRPr="009E6285">
              <w:rPr>
                <w:noProof w:val="0"/>
                <w:sz w:val="18"/>
                <w:szCs w:val="18"/>
                <w:lang w:val="en-US"/>
              </w:rPr>
              <w:t>Report No.: 17-2076</w:t>
            </w:r>
          </w:p>
          <w:p w14:paraId="41C9B04B" w14:textId="77777777" w:rsidR="001D3AA2" w:rsidRPr="009E6285" w:rsidRDefault="001D3AA2" w:rsidP="001D3AA2">
            <w:pPr>
              <w:pStyle w:val="RepTable"/>
              <w:rPr>
                <w:noProof w:val="0"/>
                <w:sz w:val="18"/>
                <w:szCs w:val="18"/>
                <w:lang w:val="en-US"/>
              </w:rPr>
            </w:pPr>
            <w:r w:rsidRPr="009E6285">
              <w:rPr>
                <w:noProof w:val="0"/>
                <w:sz w:val="18"/>
                <w:szCs w:val="18"/>
                <w:lang w:val="en-US"/>
              </w:rPr>
              <w:t>Edition Number: M-641462-01-1</w:t>
            </w:r>
          </w:p>
          <w:p w14:paraId="717D15C5" w14:textId="77777777" w:rsidR="001D3AA2" w:rsidRPr="009E6285" w:rsidRDefault="001D3AA2" w:rsidP="001D3AA2">
            <w:pPr>
              <w:pStyle w:val="RepTable"/>
              <w:rPr>
                <w:noProof w:val="0"/>
                <w:sz w:val="18"/>
                <w:szCs w:val="18"/>
                <w:lang w:val="en-US"/>
              </w:rPr>
            </w:pPr>
            <w:r w:rsidRPr="009E6285">
              <w:rPr>
                <w:noProof w:val="0"/>
                <w:sz w:val="18"/>
                <w:szCs w:val="18"/>
                <w:lang w:val="en-US"/>
              </w:rPr>
              <w:t>Date: 2018-11-28</w:t>
            </w:r>
          </w:p>
          <w:p w14:paraId="66B90F50"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648D6DDD" w14:textId="77777777" w:rsidR="001D3AA2" w:rsidRPr="0066409B" w:rsidRDefault="001D3AA2" w:rsidP="001D3AA2">
            <w:pPr>
              <w:jc w:val="center"/>
              <w:rPr>
                <w:sz w:val="18"/>
                <w:szCs w:val="18"/>
              </w:rPr>
            </w:pPr>
            <w:r w:rsidRPr="0066409B">
              <w:rPr>
                <w:sz w:val="18"/>
                <w:szCs w:val="18"/>
              </w:rPr>
              <w:t>N</w:t>
            </w:r>
          </w:p>
        </w:tc>
        <w:tc>
          <w:tcPr>
            <w:tcW w:w="399" w:type="pct"/>
          </w:tcPr>
          <w:p w14:paraId="20BCB684" w14:textId="4C595433" w:rsidR="001D3AA2" w:rsidRPr="0066409B" w:rsidRDefault="001D3AA2" w:rsidP="001D3AA2">
            <w:pPr>
              <w:jc w:val="center"/>
              <w:rPr>
                <w:sz w:val="18"/>
                <w:szCs w:val="18"/>
              </w:rPr>
            </w:pPr>
            <w:r w:rsidRPr="0066409B">
              <w:rPr>
                <w:bCs/>
                <w:sz w:val="18"/>
                <w:szCs w:val="18"/>
                <w:lang w:eastAsia="nl-NL"/>
              </w:rPr>
              <w:t>Y</w:t>
            </w:r>
          </w:p>
        </w:tc>
        <w:tc>
          <w:tcPr>
            <w:tcW w:w="563" w:type="pct"/>
          </w:tcPr>
          <w:p w14:paraId="1B278671" w14:textId="0D00267B" w:rsidR="001D3AA2" w:rsidRPr="0066409B" w:rsidRDefault="001D3AA2" w:rsidP="001D3AA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0D08B23E" w14:textId="4589E8B1" w:rsidR="001D3AA2" w:rsidRPr="0066409B" w:rsidRDefault="001D3AA2" w:rsidP="001D3AA2">
            <w:pPr>
              <w:pStyle w:val="RepTable"/>
              <w:jc w:val="center"/>
              <w:rPr>
                <w:noProof w:val="0"/>
                <w:sz w:val="18"/>
                <w:szCs w:val="18"/>
                <w:lang w:val="pl-PL"/>
              </w:rPr>
            </w:pPr>
            <w:r w:rsidRPr="0066409B">
              <w:rPr>
                <w:noProof w:val="0"/>
                <w:sz w:val="18"/>
                <w:szCs w:val="18"/>
                <w:lang w:val="pl-PL"/>
              </w:rPr>
              <w:t>Bayer</w:t>
            </w:r>
          </w:p>
        </w:tc>
      </w:tr>
      <w:tr w:rsidR="001D3AA2" w:rsidRPr="0066409B" w14:paraId="77CAA65F" w14:textId="77777777" w:rsidTr="004142EC">
        <w:trPr>
          <w:cantSplit/>
        </w:trPr>
        <w:tc>
          <w:tcPr>
            <w:tcW w:w="499" w:type="pct"/>
          </w:tcPr>
          <w:p w14:paraId="2E4333E9" w14:textId="77777777" w:rsidR="001D3AA2" w:rsidRPr="0066409B" w:rsidRDefault="001D3AA2" w:rsidP="001D3AA2">
            <w:pPr>
              <w:pStyle w:val="RepTable"/>
              <w:rPr>
                <w:noProof w:val="0"/>
                <w:sz w:val="18"/>
                <w:szCs w:val="18"/>
                <w:lang w:val="pl-PL"/>
              </w:rPr>
            </w:pPr>
            <w:r w:rsidRPr="0066409B">
              <w:rPr>
                <w:noProof w:val="0"/>
                <w:sz w:val="18"/>
                <w:szCs w:val="18"/>
                <w:lang w:val="pl-PL"/>
              </w:rPr>
              <w:t>KCA 6.3.2/01</w:t>
            </w:r>
          </w:p>
        </w:tc>
        <w:tc>
          <w:tcPr>
            <w:tcW w:w="521" w:type="pct"/>
          </w:tcPr>
          <w:p w14:paraId="632B3CF2" w14:textId="77777777" w:rsidR="001D3AA2" w:rsidRPr="0066409B" w:rsidRDefault="001D3AA2" w:rsidP="001D3AA2">
            <w:pPr>
              <w:rPr>
                <w:sz w:val="18"/>
                <w:szCs w:val="18"/>
              </w:rPr>
            </w:pPr>
            <w:r w:rsidRPr="0066409B">
              <w:rPr>
                <w:sz w:val="18"/>
                <w:szCs w:val="18"/>
              </w:rPr>
              <w:t>Meklat, N.; Kerkering, S.</w:t>
            </w:r>
          </w:p>
        </w:tc>
        <w:tc>
          <w:tcPr>
            <w:tcW w:w="428" w:type="pct"/>
          </w:tcPr>
          <w:p w14:paraId="0CCDFED0" w14:textId="77777777" w:rsidR="001D3AA2" w:rsidRPr="0066409B" w:rsidRDefault="001D3AA2" w:rsidP="001D3AA2">
            <w:pPr>
              <w:jc w:val="center"/>
              <w:rPr>
                <w:sz w:val="18"/>
                <w:szCs w:val="18"/>
              </w:rPr>
            </w:pPr>
            <w:r w:rsidRPr="0066409B">
              <w:rPr>
                <w:sz w:val="18"/>
                <w:szCs w:val="18"/>
              </w:rPr>
              <w:t>2019</w:t>
            </w:r>
          </w:p>
        </w:tc>
        <w:tc>
          <w:tcPr>
            <w:tcW w:w="1649" w:type="pct"/>
          </w:tcPr>
          <w:p w14:paraId="55B51E72"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the residues of prothioconazole and spiroxamine in/on wheat after spray application of JAU 6476 &amp; KWG 4168 EC 460 in Germany, northern France and the Netherlands</w:t>
            </w:r>
          </w:p>
          <w:p w14:paraId="205DCDB0"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Bayer CropScience, </w:t>
            </w:r>
          </w:p>
          <w:p w14:paraId="49A89D59" w14:textId="77777777" w:rsidR="001D3AA2" w:rsidRPr="009E6285" w:rsidRDefault="001D3AA2" w:rsidP="001D3AA2">
            <w:pPr>
              <w:pStyle w:val="RepTable"/>
              <w:rPr>
                <w:noProof w:val="0"/>
                <w:sz w:val="18"/>
                <w:szCs w:val="18"/>
                <w:lang w:val="en-US"/>
              </w:rPr>
            </w:pPr>
            <w:r w:rsidRPr="009E6285">
              <w:rPr>
                <w:noProof w:val="0"/>
                <w:sz w:val="18"/>
                <w:szCs w:val="18"/>
                <w:lang w:val="en-US"/>
              </w:rPr>
              <w:t>Report No.: 17-2015</w:t>
            </w:r>
          </w:p>
          <w:p w14:paraId="64A932F3" w14:textId="77777777" w:rsidR="001D3AA2" w:rsidRPr="009E6285" w:rsidRDefault="001D3AA2" w:rsidP="001D3AA2">
            <w:pPr>
              <w:pStyle w:val="RepTable"/>
              <w:rPr>
                <w:noProof w:val="0"/>
                <w:sz w:val="18"/>
                <w:szCs w:val="18"/>
                <w:lang w:val="en-US"/>
              </w:rPr>
            </w:pPr>
            <w:r w:rsidRPr="009E6285">
              <w:rPr>
                <w:noProof w:val="0"/>
                <w:sz w:val="18"/>
                <w:szCs w:val="18"/>
                <w:lang w:val="en-US"/>
              </w:rPr>
              <w:t>Edition Number: M-659920-01-1</w:t>
            </w:r>
          </w:p>
          <w:p w14:paraId="4A148964" w14:textId="77777777" w:rsidR="001D3AA2" w:rsidRPr="009E6285" w:rsidRDefault="001D3AA2" w:rsidP="001D3AA2">
            <w:pPr>
              <w:pStyle w:val="RepTable"/>
              <w:rPr>
                <w:noProof w:val="0"/>
                <w:sz w:val="18"/>
                <w:szCs w:val="18"/>
                <w:lang w:val="en-US"/>
              </w:rPr>
            </w:pPr>
            <w:r w:rsidRPr="009E6285">
              <w:rPr>
                <w:noProof w:val="0"/>
                <w:sz w:val="18"/>
                <w:szCs w:val="18"/>
                <w:lang w:val="en-US"/>
              </w:rPr>
              <w:t>Date: 24-05-2019</w:t>
            </w:r>
          </w:p>
          <w:p w14:paraId="10E79780"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1FABB8A2" w14:textId="77777777" w:rsidR="001D3AA2" w:rsidRPr="0066409B" w:rsidRDefault="001D3AA2" w:rsidP="001D3AA2">
            <w:pPr>
              <w:jc w:val="center"/>
              <w:rPr>
                <w:sz w:val="18"/>
                <w:szCs w:val="18"/>
              </w:rPr>
            </w:pPr>
            <w:r w:rsidRPr="0066409B">
              <w:rPr>
                <w:sz w:val="18"/>
                <w:szCs w:val="18"/>
              </w:rPr>
              <w:t>N</w:t>
            </w:r>
          </w:p>
        </w:tc>
        <w:tc>
          <w:tcPr>
            <w:tcW w:w="399" w:type="pct"/>
          </w:tcPr>
          <w:p w14:paraId="19D6DBFF" w14:textId="371000D5" w:rsidR="001D3AA2" w:rsidRPr="0066409B" w:rsidRDefault="001D3AA2" w:rsidP="001D3AA2">
            <w:pPr>
              <w:jc w:val="center"/>
              <w:rPr>
                <w:sz w:val="18"/>
                <w:szCs w:val="18"/>
              </w:rPr>
            </w:pPr>
            <w:r w:rsidRPr="0066409B">
              <w:rPr>
                <w:bCs/>
                <w:sz w:val="18"/>
                <w:szCs w:val="18"/>
                <w:lang w:eastAsia="nl-NL"/>
              </w:rPr>
              <w:t>Y</w:t>
            </w:r>
          </w:p>
        </w:tc>
        <w:tc>
          <w:tcPr>
            <w:tcW w:w="563" w:type="pct"/>
          </w:tcPr>
          <w:p w14:paraId="5AEF10B9" w14:textId="7BFCB914" w:rsidR="001D3AA2" w:rsidRPr="0066409B" w:rsidRDefault="001D3AA2" w:rsidP="001D3AA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505213B3" w14:textId="56B09C9A" w:rsidR="001D3AA2" w:rsidRPr="0066409B" w:rsidRDefault="001D3AA2" w:rsidP="001D3AA2">
            <w:pPr>
              <w:pStyle w:val="RepTable"/>
              <w:jc w:val="center"/>
              <w:rPr>
                <w:noProof w:val="0"/>
                <w:sz w:val="18"/>
                <w:szCs w:val="18"/>
                <w:lang w:val="pl-PL"/>
              </w:rPr>
            </w:pPr>
            <w:r w:rsidRPr="0066409B">
              <w:rPr>
                <w:noProof w:val="0"/>
                <w:sz w:val="18"/>
                <w:szCs w:val="18"/>
                <w:lang w:val="pl-PL"/>
              </w:rPr>
              <w:t>Bayer</w:t>
            </w:r>
          </w:p>
        </w:tc>
      </w:tr>
      <w:tr w:rsidR="001D3AA2" w:rsidRPr="0066409B" w14:paraId="47240DA0" w14:textId="77777777" w:rsidTr="004142EC">
        <w:trPr>
          <w:cantSplit/>
        </w:trPr>
        <w:tc>
          <w:tcPr>
            <w:tcW w:w="499" w:type="pct"/>
          </w:tcPr>
          <w:p w14:paraId="345D7D61" w14:textId="77777777" w:rsidR="001D3AA2" w:rsidRPr="0066409B" w:rsidRDefault="001D3AA2" w:rsidP="001D3AA2">
            <w:pPr>
              <w:pStyle w:val="RepTable"/>
              <w:rPr>
                <w:noProof w:val="0"/>
                <w:sz w:val="18"/>
                <w:szCs w:val="18"/>
                <w:lang w:val="pl-PL"/>
              </w:rPr>
            </w:pPr>
            <w:r w:rsidRPr="0066409B">
              <w:rPr>
                <w:noProof w:val="0"/>
                <w:sz w:val="18"/>
                <w:szCs w:val="18"/>
                <w:lang w:val="pl-PL"/>
              </w:rPr>
              <w:t>KCA 6.3.2/02</w:t>
            </w:r>
          </w:p>
        </w:tc>
        <w:tc>
          <w:tcPr>
            <w:tcW w:w="521" w:type="pct"/>
          </w:tcPr>
          <w:p w14:paraId="019FB740" w14:textId="77777777" w:rsidR="001D3AA2" w:rsidRPr="0066409B" w:rsidRDefault="001D3AA2" w:rsidP="001D3AA2">
            <w:pPr>
              <w:pStyle w:val="RepTable"/>
              <w:rPr>
                <w:noProof w:val="0"/>
                <w:sz w:val="18"/>
                <w:szCs w:val="18"/>
                <w:lang w:val="pl-PL"/>
              </w:rPr>
            </w:pPr>
            <w:r w:rsidRPr="0066409B">
              <w:rPr>
                <w:noProof w:val="0"/>
                <w:sz w:val="18"/>
                <w:szCs w:val="18"/>
                <w:lang w:val="pl-PL"/>
              </w:rPr>
              <w:t>North, L.</w:t>
            </w:r>
          </w:p>
          <w:p w14:paraId="6745D0E3" w14:textId="77777777" w:rsidR="001D3AA2" w:rsidRPr="0066409B" w:rsidRDefault="001D3AA2" w:rsidP="001D3AA2">
            <w:pPr>
              <w:rPr>
                <w:sz w:val="18"/>
                <w:szCs w:val="18"/>
              </w:rPr>
            </w:pPr>
          </w:p>
        </w:tc>
        <w:tc>
          <w:tcPr>
            <w:tcW w:w="428" w:type="pct"/>
          </w:tcPr>
          <w:p w14:paraId="7C6B8EF8" w14:textId="77777777" w:rsidR="001D3AA2" w:rsidRPr="0066409B" w:rsidRDefault="001D3AA2" w:rsidP="001D3AA2">
            <w:pPr>
              <w:jc w:val="center"/>
              <w:rPr>
                <w:sz w:val="18"/>
                <w:szCs w:val="18"/>
              </w:rPr>
            </w:pPr>
            <w:r w:rsidRPr="0066409B">
              <w:rPr>
                <w:sz w:val="18"/>
                <w:szCs w:val="18"/>
              </w:rPr>
              <w:t>2020</w:t>
            </w:r>
          </w:p>
        </w:tc>
        <w:tc>
          <w:tcPr>
            <w:tcW w:w="1649" w:type="pct"/>
          </w:tcPr>
          <w:p w14:paraId="4558CB16"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residues of Prothioconazole-desthio (sum of isomers) after two applications of Prothioconazole in Wheat (outdoor) at 4 sites in Northern Europe and 4 sites in Southern Europe 2019</w:t>
            </w:r>
          </w:p>
          <w:p w14:paraId="7A73E2BB"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4ACE14AC"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S19-01268</w:t>
            </w:r>
          </w:p>
          <w:p w14:paraId="5EFBE452" w14:textId="77777777"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tcPr>
          <w:p w14:paraId="007315D4" w14:textId="77777777" w:rsidR="001D3AA2" w:rsidRPr="0066409B" w:rsidRDefault="001D3AA2" w:rsidP="001D3AA2">
            <w:pPr>
              <w:jc w:val="center"/>
              <w:rPr>
                <w:sz w:val="18"/>
                <w:szCs w:val="18"/>
              </w:rPr>
            </w:pPr>
            <w:r w:rsidRPr="0066409B">
              <w:rPr>
                <w:sz w:val="18"/>
                <w:szCs w:val="18"/>
              </w:rPr>
              <w:t>N</w:t>
            </w:r>
          </w:p>
        </w:tc>
        <w:tc>
          <w:tcPr>
            <w:tcW w:w="399" w:type="pct"/>
          </w:tcPr>
          <w:p w14:paraId="5A19190A" w14:textId="6A3C8333" w:rsidR="001D3AA2" w:rsidRPr="0066409B" w:rsidRDefault="001D3AA2" w:rsidP="001D3AA2">
            <w:pPr>
              <w:jc w:val="center"/>
              <w:rPr>
                <w:sz w:val="18"/>
                <w:szCs w:val="18"/>
              </w:rPr>
            </w:pPr>
            <w:r w:rsidRPr="0066409B">
              <w:rPr>
                <w:bCs/>
                <w:sz w:val="18"/>
                <w:szCs w:val="18"/>
                <w:lang w:eastAsia="nl-NL"/>
              </w:rPr>
              <w:t>Y</w:t>
            </w:r>
          </w:p>
        </w:tc>
        <w:tc>
          <w:tcPr>
            <w:tcW w:w="563" w:type="pct"/>
          </w:tcPr>
          <w:p w14:paraId="640690BC" w14:textId="77777777" w:rsidR="00E86C53" w:rsidRPr="002B57F7" w:rsidRDefault="00E86C53" w:rsidP="00E86C53">
            <w:pPr>
              <w:jc w:val="center"/>
              <w:rPr>
                <w:sz w:val="18"/>
                <w:szCs w:val="18"/>
                <w:highlight w:val="cyan"/>
                <w:lang w:val="en-US"/>
              </w:rPr>
            </w:pPr>
            <w:r w:rsidRPr="002B57F7">
              <w:rPr>
                <w:sz w:val="18"/>
                <w:szCs w:val="18"/>
                <w:highlight w:val="cyan"/>
                <w:lang w:val="en-US"/>
              </w:rPr>
              <w:t>Included in RR, Part B7 for CA3301/ Joust</w:t>
            </w:r>
          </w:p>
          <w:p w14:paraId="6AEB789A" w14:textId="77777777" w:rsidR="00E86C53" w:rsidRDefault="00E86C53" w:rsidP="00E86C53">
            <w:pPr>
              <w:jc w:val="center"/>
              <w:rPr>
                <w:sz w:val="18"/>
                <w:szCs w:val="18"/>
                <w:lang w:val="en-US"/>
              </w:rPr>
            </w:pPr>
            <w:r w:rsidRPr="002B57F7">
              <w:rPr>
                <w:sz w:val="18"/>
                <w:szCs w:val="18"/>
                <w:highlight w:val="cyan"/>
                <w:lang w:val="en-US"/>
              </w:rPr>
              <w:t>Registered in July 2023</w:t>
            </w:r>
          </w:p>
          <w:p w14:paraId="00B726EE" w14:textId="667E92E5" w:rsidR="001D3AA2" w:rsidRPr="009E6285" w:rsidRDefault="00E86C53" w:rsidP="00E86C53">
            <w:pPr>
              <w:jc w:val="center"/>
              <w:rPr>
                <w:sz w:val="18"/>
                <w:szCs w:val="18"/>
                <w:highlight w:val="yellow"/>
                <w:lang w:val="en-US"/>
              </w:rPr>
            </w:pPr>
            <w:r w:rsidRPr="002B57F7">
              <w:rPr>
                <w:strike/>
                <w:color w:val="D9D9D9" w:themeColor="background1" w:themeShade="D9"/>
                <w:sz w:val="18"/>
                <w:szCs w:val="18"/>
                <w:lang w:val="en-US"/>
              </w:rPr>
              <w:t>Study report never submitted before to PL</w:t>
            </w:r>
          </w:p>
        </w:tc>
        <w:tc>
          <w:tcPr>
            <w:tcW w:w="545" w:type="pct"/>
          </w:tcPr>
          <w:p w14:paraId="0D5D1610" w14:textId="2E11F046" w:rsidR="001D3AA2" w:rsidRPr="0066409B" w:rsidRDefault="001D3AA2" w:rsidP="001D3AA2">
            <w:pPr>
              <w:pStyle w:val="RepTable"/>
              <w:jc w:val="center"/>
              <w:rPr>
                <w:noProof w:val="0"/>
                <w:sz w:val="18"/>
                <w:szCs w:val="18"/>
                <w:lang w:val="pl-PL"/>
              </w:rPr>
            </w:pPr>
            <w:r w:rsidRPr="0066409B">
              <w:rPr>
                <w:noProof w:val="0"/>
                <w:sz w:val="18"/>
                <w:szCs w:val="18"/>
                <w:lang w:val="pl-PL"/>
              </w:rPr>
              <w:t>Nufarm</w:t>
            </w:r>
          </w:p>
        </w:tc>
      </w:tr>
      <w:tr w:rsidR="001D3AA2" w:rsidRPr="0066409B" w14:paraId="12A9BAB6" w14:textId="77777777" w:rsidTr="004142EC">
        <w:trPr>
          <w:cantSplit/>
        </w:trPr>
        <w:tc>
          <w:tcPr>
            <w:tcW w:w="499" w:type="pct"/>
          </w:tcPr>
          <w:p w14:paraId="4D2B7FBD" w14:textId="77777777" w:rsidR="001D3AA2" w:rsidRPr="0066409B" w:rsidRDefault="001D3AA2" w:rsidP="001D3AA2">
            <w:pPr>
              <w:pStyle w:val="RepTable"/>
              <w:rPr>
                <w:noProof w:val="0"/>
                <w:sz w:val="18"/>
                <w:szCs w:val="18"/>
                <w:lang w:val="pl-PL"/>
              </w:rPr>
            </w:pPr>
            <w:r w:rsidRPr="0066409B">
              <w:rPr>
                <w:noProof w:val="0"/>
                <w:sz w:val="18"/>
                <w:szCs w:val="18"/>
                <w:lang w:val="pl-PL"/>
              </w:rPr>
              <w:t>KCA 6.3.2/03</w:t>
            </w:r>
          </w:p>
        </w:tc>
        <w:tc>
          <w:tcPr>
            <w:tcW w:w="521" w:type="pct"/>
          </w:tcPr>
          <w:p w14:paraId="18D05845" w14:textId="77777777" w:rsidR="001D3AA2" w:rsidRPr="0066409B" w:rsidRDefault="001D3AA2" w:rsidP="001D3AA2">
            <w:pPr>
              <w:rPr>
                <w:sz w:val="18"/>
                <w:szCs w:val="18"/>
              </w:rPr>
            </w:pPr>
            <w:r w:rsidRPr="0066409B">
              <w:rPr>
                <w:sz w:val="18"/>
                <w:szCs w:val="18"/>
              </w:rPr>
              <w:t>Meklat, N.; Kerkering, S.</w:t>
            </w:r>
          </w:p>
        </w:tc>
        <w:tc>
          <w:tcPr>
            <w:tcW w:w="428" w:type="pct"/>
          </w:tcPr>
          <w:p w14:paraId="0BD7040B" w14:textId="77777777" w:rsidR="001D3AA2" w:rsidRPr="0066409B" w:rsidRDefault="001D3AA2" w:rsidP="001D3AA2">
            <w:pPr>
              <w:jc w:val="center"/>
              <w:rPr>
                <w:sz w:val="18"/>
                <w:szCs w:val="18"/>
              </w:rPr>
            </w:pPr>
            <w:r w:rsidRPr="0066409B">
              <w:rPr>
                <w:sz w:val="18"/>
                <w:szCs w:val="18"/>
              </w:rPr>
              <w:t>2018</w:t>
            </w:r>
          </w:p>
        </w:tc>
        <w:tc>
          <w:tcPr>
            <w:tcW w:w="1649" w:type="pct"/>
          </w:tcPr>
          <w:p w14:paraId="52C2DD95"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the residues of prothioconazole and spiroxamine in/on spring wheat and winter wheat after spray application of JAU 6476 &amp; KWG 4168 EC 460 in the United Kingdom, Germany and the Netherlands</w:t>
            </w:r>
          </w:p>
          <w:p w14:paraId="18BB70D4" w14:textId="77777777" w:rsidR="001D3AA2" w:rsidRPr="009E6285" w:rsidRDefault="001D3AA2" w:rsidP="001D3AA2">
            <w:pPr>
              <w:pStyle w:val="RepTable"/>
              <w:rPr>
                <w:noProof w:val="0"/>
                <w:sz w:val="18"/>
                <w:szCs w:val="18"/>
                <w:lang w:val="en-US"/>
              </w:rPr>
            </w:pPr>
            <w:r w:rsidRPr="009E6285">
              <w:rPr>
                <w:noProof w:val="0"/>
                <w:sz w:val="18"/>
                <w:szCs w:val="18"/>
                <w:lang w:val="en-US"/>
              </w:rPr>
              <w:t>Bayer</w:t>
            </w:r>
          </w:p>
          <w:p w14:paraId="69E4245E" w14:textId="77777777" w:rsidR="001D3AA2" w:rsidRPr="009E6285" w:rsidRDefault="001D3AA2" w:rsidP="001D3AA2">
            <w:pPr>
              <w:pStyle w:val="RepTable"/>
              <w:rPr>
                <w:noProof w:val="0"/>
                <w:sz w:val="18"/>
                <w:szCs w:val="18"/>
                <w:lang w:val="en-US"/>
              </w:rPr>
            </w:pPr>
            <w:r w:rsidRPr="009E6285">
              <w:rPr>
                <w:noProof w:val="0"/>
                <w:sz w:val="18"/>
                <w:szCs w:val="18"/>
                <w:lang w:val="en-US"/>
              </w:rPr>
              <w:t>Report No.: 16-2046</w:t>
            </w:r>
          </w:p>
          <w:p w14:paraId="7054228E"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Edition Number: </w:t>
            </w:r>
            <w:hyperlink>
              <w:r w:rsidRPr="009E6285">
                <w:rPr>
                  <w:rStyle w:val="Hipercze"/>
                  <w:noProof w:val="0"/>
                  <w:color w:val="auto"/>
                  <w:sz w:val="18"/>
                  <w:szCs w:val="18"/>
                  <w:u w:val="none"/>
                  <w:lang w:val="en-US"/>
                </w:rPr>
                <w:t>M-626175-01-1</w:t>
              </w:r>
            </w:hyperlink>
          </w:p>
          <w:p w14:paraId="66BE9DD1" w14:textId="77777777" w:rsidR="001D3AA2" w:rsidRPr="009E6285" w:rsidRDefault="001D3AA2" w:rsidP="001D3AA2">
            <w:pPr>
              <w:pStyle w:val="RepTable"/>
              <w:rPr>
                <w:noProof w:val="0"/>
                <w:sz w:val="18"/>
                <w:szCs w:val="18"/>
                <w:lang w:val="en-US"/>
              </w:rPr>
            </w:pPr>
            <w:r w:rsidRPr="009E6285">
              <w:rPr>
                <w:noProof w:val="0"/>
                <w:sz w:val="18"/>
                <w:szCs w:val="18"/>
                <w:lang w:val="en-US"/>
              </w:rPr>
              <w:t>Date: 2018-06-06</w:t>
            </w:r>
          </w:p>
          <w:p w14:paraId="39B93B0F"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121B8A04" w14:textId="77777777" w:rsidR="001D3AA2" w:rsidRPr="0066409B" w:rsidRDefault="001D3AA2" w:rsidP="001D3AA2">
            <w:pPr>
              <w:jc w:val="center"/>
              <w:rPr>
                <w:sz w:val="18"/>
                <w:szCs w:val="18"/>
              </w:rPr>
            </w:pPr>
            <w:r w:rsidRPr="0066409B">
              <w:rPr>
                <w:sz w:val="18"/>
                <w:szCs w:val="18"/>
              </w:rPr>
              <w:t>N</w:t>
            </w:r>
          </w:p>
        </w:tc>
        <w:tc>
          <w:tcPr>
            <w:tcW w:w="399" w:type="pct"/>
          </w:tcPr>
          <w:p w14:paraId="458A6D95" w14:textId="5995D828" w:rsidR="001D3AA2" w:rsidRPr="0066409B" w:rsidRDefault="001D3AA2" w:rsidP="001D3AA2">
            <w:pPr>
              <w:jc w:val="center"/>
              <w:rPr>
                <w:sz w:val="18"/>
                <w:szCs w:val="18"/>
              </w:rPr>
            </w:pPr>
            <w:r w:rsidRPr="0066409B">
              <w:rPr>
                <w:bCs/>
                <w:sz w:val="18"/>
                <w:szCs w:val="18"/>
                <w:lang w:eastAsia="nl-NL"/>
              </w:rPr>
              <w:t>Y</w:t>
            </w:r>
          </w:p>
        </w:tc>
        <w:tc>
          <w:tcPr>
            <w:tcW w:w="563" w:type="pct"/>
          </w:tcPr>
          <w:p w14:paraId="4C09E9B5" w14:textId="6492498D" w:rsidR="001D3AA2" w:rsidRPr="0066409B" w:rsidRDefault="001D3AA2" w:rsidP="001D3AA2">
            <w:pPr>
              <w:jc w:val="center"/>
              <w:rPr>
                <w:sz w:val="18"/>
                <w:szCs w:val="18"/>
                <w:highlight w:val="yellow"/>
              </w:rPr>
            </w:pPr>
            <w:r w:rsidRPr="009E6285">
              <w:rPr>
                <w:sz w:val="18"/>
                <w:szCs w:val="18"/>
                <w:lang w:val="en-US"/>
              </w:rPr>
              <w:t xml:space="preserve">Nufarm reached agreement with the data owner to access the study. </w:t>
            </w:r>
            <w:r w:rsidRPr="0066409B">
              <w:rPr>
                <w:sz w:val="18"/>
                <w:szCs w:val="18"/>
              </w:rPr>
              <w:t>Data owner to provide further details directly if required</w:t>
            </w:r>
          </w:p>
        </w:tc>
        <w:tc>
          <w:tcPr>
            <w:tcW w:w="545" w:type="pct"/>
          </w:tcPr>
          <w:p w14:paraId="248EBB07" w14:textId="507492AA" w:rsidR="001D3AA2" w:rsidRPr="0066409B" w:rsidRDefault="001D3AA2" w:rsidP="001D3AA2">
            <w:pPr>
              <w:pStyle w:val="RepTable"/>
              <w:jc w:val="center"/>
              <w:rPr>
                <w:noProof w:val="0"/>
                <w:sz w:val="18"/>
                <w:szCs w:val="18"/>
                <w:lang w:val="pl-PL"/>
              </w:rPr>
            </w:pPr>
            <w:r w:rsidRPr="0066409B">
              <w:rPr>
                <w:noProof w:val="0"/>
                <w:sz w:val="18"/>
                <w:szCs w:val="18"/>
                <w:lang w:val="pl-PL"/>
              </w:rPr>
              <w:t>Bayer</w:t>
            </w:r>
          </w:p>
        </w:tc>
      </w:tr>
      <w:tr w:rsidR="001D3AA2" w:rsidRPr="0066409B" w14:paraId="50612340" w14:textId="77777777" w:rsidTr="004142EC">
        <w:trPr>
          <w:cantSplit/>
        </w:trPr>
        <w:tc>
          <w:tcPr>
            <w:tcW w:w="499" w:type="pct"/>
          </w:tcPr>
          <w:p w14:paraId="146C9051" w14:textId="77777777" w:rsidR="001D3AA2" w:rsidRPr="0066409B" w:rsidRDefault="001D3AA2" w:rsidP="001D3AA2">
            <w:pPr>
              <w:pStyle w:val="RepTable"/>
              <w:rPr>
                <w:noProof w:val="0"/>
                <w:sz w:val="18"/>
                <w:szCs w:val="18"/>
                <w:lang w:val="pl-PL"/>
              </w:rPr>
            </w:pPr>
            <w:r w:rsidRPr="0066409B">
              <w:rPr>
                <w:noProof w:val="0"/>
                <w:sz w:val="18"/>
                <w:szCs w:val="18"/>
                <w:lang w:val="pl-PL"/>
              </w:rPr>
              <w:t>KCA 6.3.3/01</w:t>
            </w:r>
          </w:p>
        </w:tc>
        <w:tc>
          <w:tcPr>
            <w:tcW w:w="521" w:type="pct"/>
          </w:tcPr>
          <w:p w14:paraId="23E92FBF" w14:textId="77777777" w:rsidR="001D3AA2" w:rsidRPr="0066409B" w:rsidRDefault="001D3AA2" w:rsidP="001D3AA2">
            <w:pPr>
              <w:rPr>
                <w:sz w:val="18"/>
                <w:szCs w:val="18"/>
              </w:rPr>
            </w:pPr>
            <w:r w:rsidRPr="0066409B">
              <w:rPr>
                <w:sz w:val="18"/>
                <w:szCs w:val="18"/>
              </w:rPr>
              <w:t>North, L.</w:t>
            </w:r>
          </w:p>
        </w:tc>
        <w:tc>
          <w:tcPr>
            <w:tcW w:w="428" w:type="pct"/>
          </w:tcPr>
          <w:p w14:paraId="43D96E54" w14:textId="77777777" w:rsidR="001D3AA2" w:rsidRPr="0066409B" w:rsidRDefault="001D3AA2" w:rsidP="001D3AA2">
            <w:pPr>
              <w:jc w:val="center"/>
              <w:rPr>
                <w:sz w:val="18"/>
                <w:szCs w:val="18"/>
              </w:rPr>
            </w:pPr>
            <w:r w:rsidRPr="0066409B">
              <w:rPr>
                <w:sz w:val="18"/>
                <w:szCs w:val="18"/>
              </w:rPr>
              <w:t>2021</w:t>
            </w:r>
          </w:p>
        </w:tc>
        <w:tc>
          <w:tcPr>
            <w:tcW w:w="1649" w:type="pct"/>
          </w:tcPr>
          <w:p w14:paraId="076A7259"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residues of Prothioconazole-desthio (sum of isomers) after two applications of Prothioconazole 250EC in Oilseed rape (outdoor) at 4 sites in Northern Europe and 4 sites in Southern Europe 2019</w:t>
            </w:r>
          </w:p>
          <w:p w14:paraId="19B16E0A"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46D747D4"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S19-01269</w:t>
            </w:r>
          </w:p>
          <w:p w14:paraId="4BEB73D2" w14:textId="77777777"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tcPr>
          <w:p w14:paraId="22C71708" w14:textId="77777777" w:rsidR="001D3AA2" w:rsidRPr="0066409B" w:rsidRDefault="001D3AA2" w:rsidP="001D3AA2">
            <w:pPr>
              <w:jc w:val="center"/>
              <w:rPr>
                <w:sz w:val="18"/>
                <w:szCs w:val="18"/>
              </w:rPr>
            </w:pPr>
            <w:r w:rsidRPr="0066409B">
              <w:rPr>
                <w:sz w:val="18"/>
                <w:szCs w:val="18"/>
              </w:rPr>
              <w:t>N</w:t>
            </w:r>
          </w:p>
        </w:tc>
        <w:tc>
          <w:tcPr>
            <w:tcW w:w="399" w:type="pct"/>
          </w:tcPr>
          <w:p w14:paraId="4ACB5C48" w14:textId="59BF70AA" w:rsidR="001D3AA2" w:rsidRPr="0066409B" w:rsidRDefault="001D3AA2" w:rsidP="001D3AA2">
            <w:pPr>
              <w:jc w:val="center"/>
              <w:rPr>
                <w:sz w:val="18"/>
                <w:szCs w:val="18"/>
              </w:rPr>
            </w:pPr>
            <w:r w:rsidRPr="0066409B">
              <w:rPr>
                <w:bCs/>
                <w:sz w:val="18"/>
                <w:szCs w:val="18"/>
                <w:lang w:eastAsia="nl-NL"/>
              </w:rPr>
              <w:t>Y</w:t>
            </w:r>
          </w:p>
        </w:tc>
        <w:tc>
          <w:tcPr>
            <w:tcW w:w="563" w:type="pct"/>
          </w:tcPr>
          <w:p w14:paraId="5C4A49B7" w14:textId="77777777" w:rsidR="00E86C53" w:rsidRPr="002B57F7" w:rsidRDefault="00E86C53" w:rsidP="00E86C53">
            <w:pPr>
              <w:jc w:val="center"/>
              <w:rPr>
                <w:sz w:val="18"/>
                <w:szCs w:val="18"/>
                <w:highlight w:val="cyan"/>
                <w:lang w:val="en-US"/>
              </w:rPr>
            </w:pPr>
            <w:r w:rsidRPr="002B57F7">
              <w:rPr>
                <w:sz w:val="18"/>
                <w:szCs w:val="18"/>
                <w:highlight w:val="cyan"/>
                <w:lang w:val="en-US"/>
              </w:rPr>
              <w:t>Included in RR, Part B7 for CA3301/ Joust</w:t>
            </w:r>
          </w:p>
          <w:p w14:paraId="28FAE3BF" w14:textId="77777777" w:rsidR="00E86C53" w:rsidRDefault="00E86C53" w:rsidP="00E86C53">
            <w:pPr>
              <w:jc w:val="center"/>
              <w:rPr>
                <w:sz w:val="18"/>
                <w:szCs w:val="18"/>
                <w:lang w:val="en-US"/>
              </w:rPr>
            </w:pPr>
            <w:r w:rsidRPr="002B57F7">
              <w:rPr>
                <w:sz w:val="18"/>
                <w:szCs w:val="18"/>
                <w:highlight w:val="cyan"/>
                <w:lang w:val="en-US"/>
              </w:rPr>
              <w:t>Registered in July 2023</w:t>
            </w:r>
          </w:p>
          <w:p w14:paraId="758CBB90" w14:textId="3BFFF04D" w:rsidR="001D3AA2" w:rsidRPr="009E6285" w:rsidRDefault="00E86C53" w:rsidP="00E86C53">
            <w:pPr>
              <w:jc w:val="center"/>
              <w:rPr>
                <w:sz w:val="18"/>
                <w:szCs w:val="18"/>
                <w:highlight w:val="yellow"/>
                <w:lang w:val="en-US"/>
              </w:rPr>
            </w:pPr>
            <w:r w:rsidRPr="002B57F7">
              <w:rPr>
                <w:strike/>
                <w:color w:val="D9D9D9" w:themeColor="background1" w:themeShade="D9"/>
                <w:sz w:val="18"/>
                <w:szCs w:val="18"/>
                <w:lang w:val="en-US"/>
              </w:rPr>
              <w:t>Study report never submitted before to PL</w:t>
            </w:r>
          </w:p>
        </w:tc>
        <w:tc>
          <w:tcPr>
            <w:tcW w:w="545" w:type="pct"/>
          </w:tcPr>
          <w:p w14:paraId="33048B4F" w14:textId="6360C267" w:rsidR="001D3AA2" w:rsidRPr="0066409B" w:rsidRDefault="001D3AA2" w:rsidP="001D3AA2">
            <w:pPr>
              <w:pStyle w:val="RepTable"/>
              <w:jc w:val="center"/>
              <w:rPr>
                <w:noProof w:val="0"/>
                <w:sz w:val="18"/>
                <w:szCs w:val="18"/>
                <w:lang w:val="pl-PL"/>
              </w:rPr>
            </w:pPr>
            <w:r w:rsidRPr="0066409B">
              <w:rPr>
                <w:noProof w:val="0"/>
                <w:sz w:val="18"/>
                <w:szCs w:val="18"/>
                <w:lang w:val="pl-PL"/>
              </w:rPr>
              <w:t>Nufarm</w:t>
            </w:r>
          </w:p>
        </w:tc>
      </w:tr>
      <w:tr w:rsidR="001D3AA2" w:rsidRPr="0066409B" w14:paraId="0CEB5C1B" w14:textId="77777777" w:rsidTr="004142EC">
        <w:trPr>
          <w:cantSplit/>
        </w:trPr>
        <w:tc>
          <w:tcPr>
            <w:tcW w:w="499" w:type="pct"/>
          </w:tcPr>
          <w:p w14:paraId="39922804" w14:textId="77777777" w:rsidR="001D3AA2" w:rsidRPr="0066409B" w:rsidRDefault="001D3AA2" w:rsidP="001D3AA2">
            <w:pPr>
              <w:pStyle w:val="RepTable"/>
              <w:rPr>
                <w:noProof w:val="0"/>
                <w:sz w:val="18"/>
                <w:szCs w:val="18"/>
                <w:lang w:val="pl-PL"/>
              </w:rPr>
            </w:pPr>
            <w:r w:rsidRPr="0066409B">
              <w:rPr>
                <w:noProof w:val="0"/>
                <w:sz w:val="18"/>
                <w:szCs w:val="18"/>
                <w:lang w:val="pl-PL"/>
              </w:rPr>
              <w:t>KCA 6.3.3/02</w:t>
            </w:r>
          </w:p>
        </w:tc>
        <w:tc>
          <w:tcPr>
            <w:tcW w:w="521" w:type="pct"/>
          </w:tcPr>
          <w:p w14:paraId="3715EC28" w14:textId="77777777" w:rsidR="001D3AA2" w:rsidRPr="0066409B" w:rsidRDefault="001D3AA2" w:rsidP="001D3AA2">
            <w:pPr>
              <w:rPr>
                <w:sz w:val="18"/>
                <w:szCs w:val="18"/>
              </w:rPr>
            </w:pPr>
            <w:r w:rsidRPr="0066409B">
              <w:rPr>
                <w:sz w:val="18"/>
                <w:szCs w:val="18"/>
              </w:rPr>
              <w:t>North, L.</w:t>
            </w:r>
          </w:p>
        </w:tc>
        <w:tc>
          <w:tcPr>
            <w:tcW w:w="428" w:type="pct"/>
          </w:tcPr>
          <w:p w14:paraId="5F11980A" w14:textId="77777777" w:rsidR="001D3AA2" w:rsidRPr="0066409B" w:rsidRDefault="001D3AA2" w:rsidP="001D3AA2">
            <w:pPr>
              <w:jc w:val="center"/>
              <w:rPr>
                <w:sz w:val="18"/>
                <w:szCs w:val="18"/>
              </w:rPr>
            </w:pPr>
            <w:r w:rsidRPr="0066409B">
              <w:rPr>
                <w:sz w:val="18"/>
                <w:szCs w:val="18"/>
              </w:rPr>
              <w:t>2021</w:t>
            </w:r>
          </w:p>
        </w:tc>
        <w:tc>
          <w:tcPr>
            <w:tcW w:w="1649" w:type="pct"/>
          </w:tcPr>
          <w:p w14:paraId="4102ABD9"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residues of Prothioconazole-desthio (sum of isomers) after two applications of Prothioconazole 250EC in Oilseed rape (outdoor) at 4 sites in Northern Europe and 4 sites in Southern Europe 2020</w:t>
            </w:r>
          </w:p>
          <w:p w14:paraId="1E87731C"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4D57B364"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S20-01046</w:t>
            </w:r>
          </w:p>
          <w:p w14:paraId="3889E257" w14:textId="77777777"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tcPr>
          <w:p w14:paraId="1CBCE35F" w14:textId="77777777" w:rsidR="001D3AA2" w:rsidRPr="0066409B" w:rsidRDefault="001D3AA2" w:rsidP="001D3AA2">
            <w:pPr>
              <w:jc w:val="center"/>
              <w:rPr>
                <w:sz w:val="18"/>
                <w:szCs w:val="18"/>
              </w:rPr>
            </w:pPr>
            <w:r w:rsidRPr="0066409B">
              <w:rPr>
                <w:sz w:val="18"/>
                <w:szCs w:val="18"/>
              </w:rPr>
              <w:t>N</w:t>
            </w:r>
          </w:p>
        </w:tc>
        <w:tc>
          <w:tcPr>
            <w:tcW w:w="399" w:type="pct"/>
          </w:tcPr>
          <w:p w14:paraId="156B7D18" w14:textId="071CEB8F" w:rsidR="001D3AA2" w:rsidRPr="0066409B" w:rsidRDefault="001D3AA2" w:rsidP="001D3AA2">
            <w:pPr>
              <w:jc w:val="center"/>
              <w:rPr>
                <w:sz w:val="18"/>
                <w:szCs w:val="18"/>
              </w:rPr>
            </w:pPr>
            <w:r w:rsidRPr="0066409B">
              <w:rPr>
                <w:bCs/>
                <w:sz w:val="18"/>
                <w:szCs w:val="18"/>
                <w:lang w:eastAsia="nl-NL"/>
              </w:rPr>
              <w:t>Y</w:t>
            </w:r>
          </w:p>
        </w:tc>
        <w:tc>
          <w:tcPr>
            <w:tcW w:w="563" w:type="pct"/>
          </w:tcPr>
          <w:p w14:paraId="31AF664E" w14:textId="77777777" w:rsidR="00E86C53" w:rsidRPr="002B57F7" w:rsidRDefault="00E86C53" w:rsidP="00E86C53">
            <w:pPr>
              <w:jc w:val="center"/>
              <w:rPr>
                <w:sz w:val="18"/>
                <w:szCs w:val="18"/>
                <w:highlight w:val="cyan"/>
                <w:lang w:val="en-US"/>
              </w:rPr>
            </w:pPr>
            <w:r w:rsidRPr="002B57F7">
              <w:rPr>
                <w:sz w:val="18"/>
                <w:szCs w:val="18"/>
                <w:highlight w:val="cyan"/>
                <w:lang w:val="en-US"/>
              </w:rPr>
              <w:t>Included in RR, Part B7 for CA3301/ Joust</w:t>
            </w:r>
          </w:p>
          <w:p w14:paraId="30F48CF0" w14:textId="77777777" w:rsidR="00E86C53" w:rsidRDefault="00E86C53" w:rsidP="00E86C53">
            <w:pPr>
              <w:jc w:val="center"/>
              <w:rPr>
                <w:sz w:val="18"/>
                <w:szCs w:val="18"/>
                <w:lang w:val="en-US"/>
              </w:rPr>
            </w:pPr>
            <w:r w:rsidRPr="002B57F7">
              <w:rPr>
                <w:sz w:val="18"/>
                <w:szCs w:val="18"/>
                <w:highlight w:val="cyan"/>
                <w:lang w:val="en-US"/>
              </w:rPr>
              <w:t>Registered in July 2023</w:t>
            </w:r>
          </w:p>
          <w:p w14:paraId="4D183843" w14:textId="30CF9B6B" w:rsidR="001D3AA2" w:rsidRPr="009E6285" w:rsidRDefault="00E86C53" w:rsidP="00E86C53">
            <w:pPr>
              <w:jc w:val="center"/>
              <w:rPr>
                <w:sz w:val="18"/>
                <w:szCs w:val="18"/>
                <w:highlight w:val="yellow"/>
                <w:lang w:val="en-US"/>
              </w:rPr>
            </w:pPr>
            <w:r w:rsidRPr="002B57F7">
              <w:rPr>
                <w:strike/>
                <w:color w:val="D9D9D9" w:themeColor="background1" w:themeShade="D9"/>
                <w:sz w:val="18"/>
                <w:szCs w:val="18"/>
                <w:lang w:val="en-US"/>
              </w:rPr>
              <w:t>Study report never submitted before to PL</w:t>
            </w:r>
          </w:p>
        </w:tc>
        <w:tc>
          <w:tcPr>
            <w:tcW w:w="545" w:type="pct"/>
          </w:tcPr>
          <w:p w14:paraId="3533525C" w14:textId="360B5B6E" w:rsidR="001D3AA2" w:rsidRPr="0066409B" w:rsidRDefault="001D3AA2" w:rsidP="001D3AA2">
            <w:pPr>
              <w:pStyle w:val="RepTable"/>
              <w:jc w:val="center"/>
              <w:rPr>
                <w:noProof w:val="0"/>
                <w:sz w:val="18"/>
                <w:szCs w:val="18"/>
                <w:lang w:val="pl-PL"/>
              </w:rPr>
            </w:pPr>
            <w:r w:rsidRPr="0066409B">
              <w:rPr>
                <w:noProof w:val="0"/>
                <w:sz w:val="18"/>
                <w:szCs w:val="18"/>
                <w:lang w:val="pl-PL"/>
              </w:rPr>
              <w:t>Nufarm</w:t>
            </w:r>
          </w:p>
        </w:tc>
      </w:tr>
      <w:tr w:rsidR="001D3AA2" w:rsidRPr="0066409B" w14:paraId="654A1606" w14:textId="77777777" w:rsidTr="004142EC">
        <w:trPr>
          <w:cantSplit/>
        </w:trPr>
        <w:tc>
          <w:tcPr>
            <w:tcW w:w="499" w:type="pct"/>
          </w:tcPr>
          <w:p w14:paraId="3C3932A1" w14:textId="77777777" w:rsidR="001D3AA2" w:rsidRPr="0066409B" w:rsidRDefault="001D3AA2" w:rsidP="001D3AA2">
            <w:pPr>
              <w:pStyle w:val="RepTable"/>
              <w:rPr>
                <w:noProof w:val="0"/>
                <w:sz w:val="18"/>
                <w:szCs w:val="18"/>
                <w:lang w:val="pl-PL"/>
              </w:rPr>
            </w:pPr>
            <w:r w:rsidRPr="0066409B">
              <w:rPr>
                <w:noProof w:val="0"/>
                <w:sz w:val="18"/>
                <w:szCs w:val="18"/>
                <w:lang w:val="pl-PL"/>
              </w:rPr>
              <w:t>KCA 6.3.3/03</w:t>
            </w:r>
          </w:p>
        </w:tc>
        <w:tc>
          <w:tcPr>
            <w:tcW w:w="521" w:type="pct"/>
          </w:tcPr>
          <w:p w14:paraId="79581484" w14:textId="77777777" w:rsidR="001D3AA2" w:rsidRPr="0066409B" w:rsidRDefault="001D3AA2" w:rsidP="001D3AA2">
            <w:pPr>
              <w:rPr>
                <w:sz w:val="18"/>
                <w:szCs w:val="18"/>
              </w:rPr>
            </w:pPr>
            <w:r w:rsidRPr="0066409B">
              <w:rPr>
                <w:sz w:val="18"/>
                <w:szCs w:val="18"/>
              </w:rPr>
              <w:t>North, L.</w:t>
            </w:r>
          </w:p>
        </w:tc>
        <w:tc>
          <w:tcPr>
            <w:tcW w:w="428" w:type="pct"/>
          </w:tcPr>
          <w:p w14:paraId="4317F77A" w14:textId="77777777" w:rsidR="001D3AA2" w:rsidRPr="0066409B" w:rsidRDefault="001D3AA2" w:rsidP="001D3AA2">
            <w:pPr>
              <w:jc w:val="center"/>
              <w:rPr>
                <w:sz w:val="18"/>
                <w:szCs w:val="18"/>
              </w:rPr>
            </w:pPr>
            <w:r w:rsidRPr="0066409B">
              <w:rPr>
                <w:sz w:val="18"/>
                <w:szCs w:val="18"/>
              </w:rPr>
              <w:t>2021</w:t>
            </w:r>
          </w:p>
        </w:tc>
        <w:tc>
          <w:tcPr>
            <w:tcW w:w="1649" w:type="pct"/>
          </w:tcPr>
          <w:p w14:paraId="097DCFFA"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residues of Prothioconazole-desthio (sum of isomers) after two applications of Prothioconazole in Oilseed rape (outdoor) at 1 site in Northern Europe in 2021</w:t>
            </w:r>
          </w:p>
          <w:p w14:paraId="3AA05654"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341CAA4F"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S21-00259</w:t>
            </w:r>
          </w:p>
          <w:p w14:paraId="4ABE71B7" w14:textId="77777777"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tcPr>
          <w:p w14:paraId="071D4B3B" w14:textId="77777777" w:rsidR="001D3AA2" w:rsidRPr="0066409B" w:rsidRDefault="001D3AA2" w:rsidP="001D3AA2">
            <w:pPr>
              <w:jc w:val="center"/>
              <w:rPr>
                <w:sz w:val="18"/>
                <w:szCs w:val="18"/>
              </w:rPr>
            </w:pPr>
            <w:r w:rsidRPr="0066409B">
              <w:rPr>
                <w:sz w:val="18"/>
                <w:szCs w:val="18"/>
              </w:rPr>
              <w:t>N</w:t>
            </w:r>
          </w:p>
        </w:tc>
        <w:tc>
          <w:tcPr>
            <w:tcW w:w="399" w:type="pct"/>
          </w:tcPr>
          <w:p w14:paraId="09DBD06F" w14:textId="1BF02075" w:rsidR="001D3AA2" w:rsidRPr="0066409B" w:rsidRDefault="001D3AA2" w:rsidP="001D3AA2">
            <w:pPr>
              <w:jc w:val="center"/>
              <w:rPr>
                <w:sz w:val="18"/>
                <w:szCs w:val="18"/>
              </w:rPr>
            </w:pPr>
            <w:r w:rsidRPr="0066409B">
              <w:rPr>
                <w:bCs/>
                <w:sz w:val="18"/>
                <w:szCs w:val="18"/>
                <w:lang w:eastAsia="nl-NL"/>
              </w:rPr>
              <w:t>Y</w:t>
            </w:r>
          </w:p>
        </w:tc>
        <w:tc>
          <w:tcPr>
            <w:tcW w:w="563" w:type="pct"/>
          </w:tcPr>
          <w:p w14:paraId="7C375E10" w14:textId="77777777" w:rsidR="00E86C53" w:rsidRPr="002B57F7" w:rsidRDefault="00E86C53" w:rsidP="00E86C53">
            <w:pPr>
              <w:jc w:val="center"/>
              <w:rPr>
                <w:sz w:val="18"/>
                <w:szCs w:val="18"/>
                <w:highlight w:val="cyan"/>
                <w:lang w:val="en-US"/>
              </w:rPr>
            </w:pPr>
            <w:r w:rsidRPr="002B57F7">
              <w:rPr>
                <w:sz w:val="18"/>
                <w:szCs w:val="18"/>
                <w:highlight w:val="cyan"/>
                <w:lang w:val="en-US"/>
              </w:rPr>
              <w:t>Included in RR, Part B7 for CA3301/ Joust</w:t>
            </w:r>
          </w:p>
          <w:p w14:paraId="73207515" w14:textId="77777777" w:rsidR="00E86C53" w:rsidRDefault="00E86C53" w:rsidP="00E86C53">
            <w:pPr>
              <w:jc w:val="center"/>
              <w:rPr>
                <w:sz w:val="18"/>
                <w:szCs w:val="18"/>
                <w:lang w:val="en-US"/>
              </w:rPr>
            </w:pPr>
            <w:r w:rsidRPr="002B57F7">
              <w:rPr>
                <w:sz w:val="18"/>
                <w:szCs w:val="18"/>
                <w:highlight w:val="cyan"/>
                <w:lang w:val="en-US"/>
              </w:rPr>
              <w:t>Registered in July 2023</w:t>
            </w:r>
          </w:p>
          <w:p w14:paraId="033C164F" w14:textId="3F38AEC6" w:rsidR="001D3AA2" w:rsidRPr="009E6285" w:rsidRDefault="00E86C53" w:rsidP="00E86C53">
            <w:pPr>
              <w:jc w:val="center"/>
              <w:rPr>
                <w:sz w:val="18"/>
                <w:szCs w:val="18"/>
                <w:highlight w:val="yellow"/>
                <w:lang w:val="en-US"/>
              </w:rPr>
            </w:pPr>
            <w:r w:rsidRPr="002B57F7">
              <w:rPr>
                <w:strike/>
                <w:color w:val="D9D9D9" w:themeColor="background1" w:themeShade="D9"/>
                <w:sz w:val="18"/>
                <w:szCs w:val="18"/>
                <w:lang w:val="en-US"/>
              </w:rPr>
              <w:t>Study report never submitted before to PL</w:t>
            </w:r>
          </w:p>
        </w:tc>
        <w:tc>
          <w:tcPr>
            <w:tcW w:w="545" w:type="pct"/>
          </w:tcPr>
          <w:p w14:paraId="333076CB" w14:textId="2E25D191" w:rsidR="001D3AA2" w:rsidRPr="0066409B" w:rsidRDefault="001D3AA2" w:rsidP="001D3AA2">
            <w:pPr>
              <w:pStyle w:val="RepTable"/>
              <w:jc w:val="center"/>
              <w:rPr>
                <w:noProof w:val="0"/>
                <w:sz w:val="18"/>
                <w:szCs w:val="18"/>
                <w:lang w:val="pl-PL"/>
              </w:rPr>
            </w:pPr>
            <w:r w:rsidRPr="0066409B">
              <w:rPr>
                <w:noProof w:val="0"/>
                <w:sz w:val="18"/>
                <w:szCs w:val="18"/>
                <w:lang w:val="pl-PL"/>
              </w:rPr>
              <w:t>Nufarm</w:t>
            </w:r>
          </w:p>
        </w:tc>
      </w:tr>
      <w:tr w:rsidR="004142EC" w:rsidRPr="0066409B" w14:paraId="16C0C415" w14:textId="77777777" w:rsidTr="004142EC">
        <w:trPr>
          <w:cantSplit/>
        </w:trPr>
        <w:tc>
          <w:tcPr>
            <w:tcW w:w="499" w:type="pct"/>
            <w:shd w:val="clear" w:color="auto" w:fill="D9D9D9" w:themeFill="background1" w:themeFillShade="D9"/>
          </w:tcPr>
          <w:p w14:paraId="2DEC78C4" w14:textId="4911D4B0" w:rsidR="001D3AA2" w:rsidRPr="0066409B" w:rsidRDefault="001D3AA2" w:rsidP="001D3AA2">
            <w:pPr>
              <w:pStyle w:val="RepTable"/>
              <w:rPr>
                <w:noProof w:val="0"/>
                <w:sz w:val="18"/>
                <w:szCs w:val="18"/>
                <w:lang w:val="pl-PL"/>
              </w:rPr>
            </w:pPr>
            <w:r w:rsidRPr="0066409B">
              <w:rPr>
                <w:noProof w:val="0"/>
                <w:sz w:val="18"/>
                <w:szCs w:val="18"/>
                <w:lang w:val="pl-PL"/>
              </w:rPr>
              <w:t>KCA 6.3.3/06</w:t>
            </w:r>
          </w:p>
        </w:tc>
        <w:tc>
          <w:tcPr>
            <w:tcW w:w="521" w:type="pct"/>
            <w:shd w:val="clear" w:color="auto" w:fill="D9D9D9" w:themeFill="background1" w:themeFillShade="D9"/>
          </w:tcPr>
          <w:p w14:paraId="63E1B0E5" w14:textId="4C19486A" w:rsidR="001D3AA2" w:rsidRPr="0066409B" w:rsidRDefault="001D3AA2" w:rsidP="001D3AA2">
            <w:pPr>
              <w:rPr>
                <w:sz w:val="18"/>
                <w:szCs w:val="18"/>
              </w:rPr>
            </w:pPr>
            <w:r w:rsidRPr="0066409B">
              <w:rPr>
                <w:sz w:val="18"/>
                <w:szCs w:val="18"/>
              </w:rPr>
              <w:t>North, L.</w:t>
            </w:r>
          </w:p>
        </w:tc>
        <w:tc>
          <w:tcPr>
            <w:tcW w:w="428" w:type="pct"/>
            <w:shd w:val="clear" w:color="auto" w:fill="D9D9D9" w:themeFill="background1" w:themeFillShade="D9"/>
          </w:tcPr>
          <w:p w14:paraId="644C3C26" w14:textId="00FBFA9B" w:rsidR="001D3AA2" w:rsidRPr="0066409B" w:rsidRDefault="001D3AA2" w:rsidP="001D3AA2">
            <w:pPr>
              <w:jc w:val="center"/>
              <w:rPr>
                <w:sz w:val="18"/>
                <w:szCs w:val="18"/>
              </w:rPr>
            </w:pPr>
            <w:r w:rsidRPr="0066409B">
              <w:rPr>
                <w:sz w:val="18"/>
                <w:szCs w:val="18"/>
              </w:rPr>
              <w:t>2023</w:t>
            </w:r>
          </w:p>
        </w:tc>
        <w:tc>
          <w:tcPr>
            <w:tcW w:w="1649" w:type="pct"/>
            <w:shd w:val="clear" w:color="auto" w:fill="D9D9D9" w:themeFill="background1" w:themeFillShade="D9"/>
          </w:tcPr>
          <w:p w14:paraId="5DC9B598"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residues of Prothioconazole-desthio (sum of isomers) after two applications of Prothioconazole  in Oilseed rape (outdoor) and its processed fractions at 3 sites in Northern Europe in 2022</w:t>
            </w:r>
          </w:p>
          <w:p w14:paraId="1E486549"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5A625106"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S22-00257</w:t>
            </w:r>
          </w:p>
          <w:p w14:paraId="5BAC5A6A" w14:textId="08CB332B" w:rsidR="001D3AA2" w:rsidRPr="0066409B" w:rsidRDefault="001D3AA2" w:rsidP="001D3AA2">
            <w:pPr>
              <w:pStyle w:val="RepTable"/>
              <w:rPr>
                <w:noProof w:val="0"/>
                <w:sz w:val="18"/>
                <w:szCs w:val="18"/>
                <w:lang w:val="pl-PL"/>
              </w:rPr>
            </w:pPr>
            <w:r w:rsidRPr="0066409B">
              <w:rPr>
                <w:noProof w:val="0"/>
                <w:sz w:val="18"/>
                <w:szCs w:val="18"/>
                <w:lang w:val="pl-PL"/>
              </w:rPr>
              <w:t>GLP: Yes, unpublished</w:t>
            </w:r>
          </w:p>
        </w:tc>
        <w:tc>
          <w:tcPr>
            <w:tcW w:w="396" w:type="pct"/>
            <w:shd w:val="clear" w:color="auto" w:fill="D9D9D9" w:themeFill="background1" w:themeFillShade="D9"/>
          </w:tcPr>
          <w:p w14:paraId="7E1581D3" w14:textId="2293FED2" w:rsidR="001D3AA2" w:rsidRPr="0066409B" w:rsidRDefault="001D3AA2" w:rsidP="001D3AA2">
            <w:pPr>
              <w:jc w:val="center"/>
              <w:rPr>
                <w:sz w:val="18"/>
                <w:szCs w:val="18"/>
              </w:rPr>
            </w:pPr>
            <w:r w:rsidRPr="0066409B">
              <w:rPr>
                <w:sz w:val="18"/>
                <w:szCs w:val="18"/>
              </w:rPr>
              <w:t>N</w:t>
            </w:r>
          </w:p>
        </w:tc>
        <w:tc>
          <w:tcPr>
            <w:tcW w:w="399" w:type="pct"/>
            <w:shd w:val="clear" w:color="auto" w:fill="D9D9D9" w:themeFill="background1" w:themeFillShade="D9"/>
          </w:tcPr>
          <w:p w14:paraId="1A227C62" w14:textId="22A39103" w:rsidR="001D3AA2" w:rsidRPr="0066409B" w:rsidRDefault="001D3AA2" w:rsidP="001D3AA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380A717A" w14:textId="77FEE7F1" w:rsidR="001D3AA2" w:rsidRPr="009E6285" w:rsidRDefault="001D3AA2" w:rsidP="001D3AA2">
            <w:pPr>
              <w:jc w:val="center"/>
              <w:rPr>
                <w:sz w:val="18"/>
                <w:szCs w:val="18"/>
                <w:lang w:val="en-US"/>
              </w:rPr>
            </w:pPr>
            <w:r w:rsidRPr="009E6285">
              <w:rPr>
                <w:sz w:val="18"/>
                <w:szCs w:val="18"/>
                <w:lang w:val="en-US"/>
              </w:rPr>
              <w:t>Study report never submitted before to PL</w:t>
            </w:r>
          </w:p>
        </w:tc>
        <w:tc>
          <w:tcPr>
            <w:tcW w:w="545" w:type="pct"/>
            <w:shd w:val="clear" w:color="auto" w:fill="D9D9D9" w:themeFill="background1" w:themeFillShade="D9"/>
          </w:tcPr>
          <w:p w14:paraId="03B01FCE" w14:textId="57D8ECDC" w:rsidR="001D3AA2" w:rsidRPr="0066409B" w:rsidRDefault="001D3AA2" w:rsidP="001D3AA2">
            <w:pPr>
              <w:pStyle w:val="RepTable"/>
              <w:jc w:val="center"/>
              <w:rPr>
                <w:noProof w:val="0"/>
                <w:sz w:val="18"/>
                <w:szCs w:val="18"/>
                <w:lang w:val="pl-PL"/>
              </w:rPr>
            </w:pPr>
            <w:r w:rsidRPr="0066409B">
              <w:rPr>
                <w:noProof w:val="0"/>
                <w:sz w:val="18"/>
                <w:szCs w:val="18"/>
                <w:lang w:val="pl-PL"/>
              </w:rPr>
              <w:t xml:space="preserve">Nufarm </w:t>
            </w:r>
            <w:r w:rsidRPr="00E86C53">
              <w:rPr>
                <w:strike/>
                <w:noProof w:val="0"/>
                <w:color w:val="BFBFBF" w:themeColor="background1" w:themeShade="BF"/>
                <w:sz w:val="18"/>
                <w:szCs w:val="18"/>
                <w:lang w:val="pl-PL"/>
              </w:rPr>
              <w:t>Crop Products UK</w:t>
            </w:r>
          </w:p>
        </w:tc>
      </w:tr>
      <w:tr w:rsidR="001D3AA2" w:rsidRPr="0066409B" w14:paraId="2C477F6F" w14:textId="77777777" w:rsidTr="004142EC">
        <w:trPr>
          <w:cantSplit/>
        </w:trPr>
        <w:tc>
          <w:tcPr>
            <w:tcW w:w="499" w:type="pct"/>
          </w:tcPr>
          <w:p w14:paraId="663BD193" w14:textId="77777777" w:rsidR="001D3AA2" w:rsidRPr="0066409B" w:rsidRDefault="001D3AA2" w:rsidP="001D3AA2">
            <w:pPr>
              <w:pStyle w:val="RepTable"/>
              <w:rPr>
                <w:noProof w:val="0"/>
                <w:sz w:val="18"/>
                <w:szCs w:val="18"/>
                <w:lang w:val="pl-PL"/>
              </w:rPr>
            </w:pPr>
            <w:r w:rsidRPr="0066409B">
              <w:rPr>
                <w:noProof w:val="0"/>
                <w:sz w:val="18"/>
                <w:szCs w:val="18"/>
                <w:lang w:val="pl-PL"/>
              </w:rPr>
              <w:t>KCA 6.10/01</w:t>
            </w:r>
          </w:p>
        </w:tc>
        <w:tc>
          <w:tcPr>
            <w:tcW w:w="521" w:type="pct"/>
          </w:tcPr>
          <w:p w14:paraId="1FE3D5BD" w14:textId="77777777" w:rsidR="001D3AA2" w:rsidRPr="0066409B" w:rsidRDefault="001D3AA2" w:rsidP="001D3AA2">
            <w:pPr>
              <w:rPr>
                <w:sz w:val="18"/>
                <w:szCs w:val="18"/>
              </w:rPr>
            </w:pPr>
            <w:r w:rsidRPr="0066409B">
              <w:rPr>
                <w:sz w:val="18"/>
                <w:szCs w:val="18"/>
              </w:rPr>
              <w:t>Knoll, M.</w:t>
            </w:r>
          </w:p>
        </w:tc>
        <w:tc>
          <w:tcPr>
            <w:tcW w:w="428" w:type="pct"/>
          </w:tcPr>
          <w:p w14:paraId="028B6544" w14:textId="77777777" w:rsidR="001D3AA2" w:rsidRPr="0066409B" w:rsidRDefault="001D3AA2" w:rsidP="001D3AA2">
            <w:pPr>
              <w:jc w:val="center"/>
              <w:rPr>
                <w:sz w:val="18"/>
                <w:szCs w:val="18"/>
              </w:rPr>
            </w:pPr>
            <w:r w:rsidRPr="0066409B">
              <w:rPr>
                <w:sz w:val="18"/>
                <w:szCs w:val="18"/>
              </w:rPr>
              <w:t>2021</w:t>
            </w:r>
          </w:p>
        </w:tc>
        <w:tc>
          <w:tcPr>
            <w:tcW w:w="1649" w:type="pct"/>
          </w:tcPr>
          <w:p w14:paraId="38B89E9F"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Residues of Prothioconazole in Nectar, Pollen and Honey of Winter Oilseed Rape after Two Applications of CA3301 in a Semi-Field Residue Study in Central and Southern Europe in 2021</w:t>
            </w:r>
          </w:p>
          <w:p w14:paraId="1DAA0718"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1EDED938"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S21-00428</w:t>
            </w:r>
          </w:p>
          <w:p w14:paraId="66400758" w14:textId="77777777"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tcPr>
          <w:p w14:paraId="4166982E" w14:textId="77777777" w:rsidR="001D3AA2" w:rsidRPr="0066409B" w:rsidRDefault="001D3AA2" w:rsidP="001D3AA2">
            <w:pPr>
              <w:jc w:val="center"/>
              <w:rPr>
                <w:sz w:val="18"/>
                <w:szCs w:val="18"/>
              </w:rPr>
            </w:pPr>
            <w:r w:rsidRPr="0066409B">
              <w:rPr>
                <w:sz w:val="18"/>
                <w:szCs w:val="18"/>
              </w:rPr>
              <w:t>N</w:t>
            </w:r>
          </w:p>
        </w:tc>
        <w:tc>
          <w:tcPr>
            <w:tcW w:w="399" w:type="pct"/>
          </w:tcPr>
          <w:p w14:paraId="17E8F50E" w14:textId="573E241D" w:rsidR="001D3AA2" w:rsidRPr="0066409B" w:rsidRDefault="001D3AA2" w:rsidP="001D3AA2">
            <w:pPr>
              <w:jc w:val="center"/>
              <w:rPr>
                <w:sz w:val="18"/>
                <w:szCs w:val="18"/>
              </w:rPr>
            </w:pPr>
            <w:r w:rsidRPr="0066409B">
              <w:rPr>
                <w:bCs/>
                <w:sz w:val="18"/>
                <w:szCs w:val="18"/>
                <w:lang w:eastAsia="nl-NL"/>
              </w:rPr>
              <w:t>Y</w:t>
            </w:r>
          </w:p>
        </w:tc>
        <w:tc>
          <w:tcPr>
            <w:tcW w:w="563" w:type="pct"/>
          </w:tcPr>
          <w:p w14:paraId="3076F4C5" w14:textId="79290D54" w:rsidR="00E86C53" w:rsidRPr="00E86C53" w:rsidRDefault="00E86C53" w:rsidP="00E86C53">
            <w:pPr>
              <w:jc w:val="center"/>
              <w:rPr>
                <w:strike/>
                <w:sz w:val="18"/>
                <w:szCs w:val="18"/>
                <w:highlight w:val="yellow"/>
                <w:lang w:val="en-US"/>
              </w:rPr>
            </w:pPr>
            <w:r w:rsidRPr="009E6285">
              <w:rPr>
                <w:sz w:val="18"/>
                <w:szCs w:val="18"/>
                <w:lang w:val="en-US"/>
              </w:rPr>
              <w:t>Study report never submitted before to PL</w:t>
            </w:r>
          </w:p>
        </w:tc>
        <w:tc>
          <w:tcPr>
            <w:tcW w:w="545" w:type="pct"/>
          </w:tcPr>
          <w:p w14:paraId="5E98F04C" w14:textId="736907DB" w:rsidR="001D3AA2" w:rsidRPr="0066409B" w:rsidRDefault="001D3AA2" w:rsidP="001D3AA2">
            <w:pPr>
              <w:pStyle w:val="RepTable"/>
              <w:jc w:val="center"/>
              <w:rPr>
                <w:noProof w:val="0"/>
                <w:sz w:val="18"/>
                <w:szCs w:val="18"/>
                <w:lang w:val="pl-PL"/>
              </w:rPr>
            </w:pPr>
            <w:r w:rsidRPr="0066409B">
              <w:rPr>
                <w:noProof w:val="0"/>
                <w:sz w:val="18"/>
                <w:szCs w:val="18"/>
                <w:lang w:val="pl-PL"/>
              </w:rPr>
              <w:t>Nufarm</w:t>
            </w:r>
          </w:p>
        </w:tc>
      </w:tr>
      <w:tr w:rsidR="001D3AA2" w:rsidRPr="0066409B" w14:paraId="6FEE3767" w14:textId="77777777" w:rsidTr="004142EC">
        <w:trPr>
          <w:cantSplit/>
        </w:trPr>
        <w:tc>
          <w:tcPr>
            <w:tcW w:w="499" w:type="pct"/>
          </w:tcPr>
          <w:p w14:paraId="4DF08769" w14:textId="77777777" w:rsidR="001D3AA2" w:rsidRPr="0066409B" w:rsidRDefault="001D3AA2" w:rsidP="001D3AA2">
            <w:pPr>
              <w:pStyle w:val="RepTable"/>
              <w:rPr>
                <w:noProof w:val="0"/>
                <w:sz w:val="18"/>
                <w:szCs w:val="18"/>
                <w:lang w:val="pl-PL"/>
              </w:rPr>
            </w:pPr>
            <w:r w:rsidRPr="0066409B">
              <w:rPr>
                <w:noProof w:val="0"/>
                <w:sz w:val="18"/>
                <w:szCs w:val="18"/>
                <w:lang w:val="pl-PL"/>
              </w:rPr>
              <w:t>KCA 6.3.1/08</w:t>
            </w:r>
          </w:p>
        </w:tc>
        <w:tc>
          <w:tcPr>
            <w:tcW w:w="521" w:type="pct"/>
          </w:tcPr>
          <w:p w14:paraId="1F87A8EE" w14:textId="77777777" w:rsidR="001D3AA2" w:rsidRPr="0066409B" w:rsidRDefault="001D3AA2" w:rsidP="001D3AA2">
            <w:pPr>
              <w:rPr>
                <w:sz w:val="18"/>
                <w:szCs w:val="18"/>
              </w:rPr>
            </w:pPr>
            <w:r w:rsidRPr="0066409B">
              <w:rPr>
                <w:sz w:val="18"/>
                <w:szCs w:val="18"/>
              </w:rPr>
              <w:t>Roussel, C-H.</w:t>
            </w:r>
          </w:p>
        </w:tc>
        <w:tc>
          <w:tcPr>
            <w:tcW w:w="428" w:type="pct"/>
          </w:tcPr>
          <w:p w14:paraId="32686783" w14:textId="77777777" w:rsidR="001D3AA2" w:rsidRPr="0066409B" w:rsidRDefault="001D3AA2" w:rsidP="001D3AA2">
            <w:pPr>
              <w:jc w:val="center"/>
              <w:rPr>
                <w:sz w:val="18"/>
                <w:szCs w:val="18"/>
              </w:rPr>
            </w:pPr>
            <w:r w:rsidRPr="0066409B">
              <w:rPr>
                <w:sz w:val="18"/>
                <w:szCs w:val="18"/>
              </w:rPr>
              <w:t>2011</w:t>
            </w:r>
          </w:p>
        </w:tc>
        <w:tc>
          <w:tcPr>
            <w:tcW w:w="1649" w:type="pct"/>
          </w:tcPr>
          <w:p w14:paraId="6A57D724" w14:textId="77777777" w:rsidR="001D3AA2" w:rsidRPr="009E6285" w:rsidRDefault="001D3AA2" w:rsidP="001D3AA2">
            <w:pPr>
              <w:pStyle w:val="RepTable"/>
              <w:rPr>
                <w:noProof w:val="0"/>
                <w:sz w:val="18"/>
                <w:szCs w:val="18"/>
                <w:lang w:val="en-US"/>
              </w:rPr>
            </w:pPr>
            <w:r w:rsidRPr="009E6285">
              <w:rPr>
                <w:noProof w:val="0"/>
                <w:sz w:val="18"/>
                <w:szCs w:val="18"/>
                <w:lang w:val="en-US"/>
              </w:rPr>
              <w:t>Magnitude Of The Residues Of Azoxystrobin In Summer Barley (RAC Grain And Straw) And Processed Fractions Following Two Applications Of NUL 2206, Poland, 2010</w:t>
            </w:r>
          </w:p>
          <w:p w14:paraId="46E57604" w14:textId="77777777" w:rsidR="001D3AA2" w:rsidRPr="009E6285" w:rsidRDefault="001D3AA2" w:rsidP="001D3AA2">
            <w:pPr>
              <w:pStyle w:val="RepTable"/>
              <w:rPr>
                <w:noProof w:val="0"/>
                <w:sz w:val="18"/>
                <w:szCs w:val="18"/>
                <w:lang w:val="en-US"/>
              </w:rPr>
            </w:pPr>
            <w:r w:rsidRPr="009E6285">
              <w:rPr>
                <w:noProof w:val="0"/>
                <w:sz w:val="18"/>
                <w:szCs w:val="18"/>
                <w:lang w:val="en-US"/>
              </w:rPr>
              <w:t>Staphyt</w:t>
            </w:r>
          </w:p>
          <w:p w14:paraId="6BED4D8B" w14:textId="77777777" w:rsidR="001D3AA2" w:rsidRPr="009E6285" w:rsidRDefault="001D3AA2" w:rsidP="001D3AA2">
            <w:pPr>
              <w:pStyle w:val="RepTable"/>
              <w:rPr>
                <w:noProof w:val="0"/>
                <w:sz w:val="18"/>
                <w:szCs w:val="18"/>
                <w:lang w:val="en-US"/>
              </w:rPr>
            </w:pPr>
            <w:r w:rsidRPr="009E6285">
              <w:rPr>
                <w:noProof w:val="0"/>
                <w:sz w:val="18"/>
                <w:szCs w:val="18"/>
                <w:lang w:val="en-US"/>
              </w:rPr>
              <w:t>Report No.: ChR-10-8230</w:t>
            </w:r>
          </w:p>
          <w:p w14:paraId="09C4C263"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5C62113A" w14:textId="77777777" w:rsidR="001D3AA2" w:rsidRPr="0066409B" w:rsidRDefault="001D3AA2" w:rsidP="001D3AA2">
            <w:pPr>
              <w:jc w:val="center"/>
              <w:rPr>
                <w:sz w:val="18"/>
                <w:szCs w:val="18"/>
              </w:rPr>
            </w:pPr>
            <w:r w:rsidRPr="0066409B">
              <w:rPr>
                <w:sz w:val="18"/>
                <w:szCs w:val="18"/>
              </w:rPr>
              <w:t>N</w:t>
            </w:r>
          </w:p>
        </w:tc>
        <w:tc>
          <w:tcPr>
            <w:tcW w:w="399" w:type="pct"/>
          </w:tcPr>
          <w:p w14:paraId="393BBFED" w14:textId="79C5CB3E" w:rsidR="001D3AA2" w:rsidRPr="0066409B" w:rsidRDefault="001D3AA2" w:rsidP="001D3AA2">
            <w:pPr>
              <w:jc w:val="center"/>
              <w:rPr>
                <w:sz w:val="18"/>
                <w:szCs w:val="18"/>
              </w:rPr>
            </w:pPr>
            <w:r w:rsidRPr="0066409B">
              <w:rPr>
                <w:bCs/>
                <w:sz w:val="18"/>
                <w:szCs w:val="18"/>
                <w:lang w:eastAsia="nl-NL"/>
              </w:rPr>
              <w:t>Y</w:t>
            </w:r>
          </w:p>
        </w:tc>
        <w:tc>
          <w:tcPr>
            <w:tcW w:w="563" w:type="pct"/>
          </w:tcPr>
          <w:p w14:paraId="6A2F3BC2" w14:textId="77777777" w:rsidR="00E86C53" w:rsidRPr="00E86C53" w:rsidRDefault="00E86C53" w:rsidP="00E86C53">
            <w:pPr>
              <w:jc w:val="center"/>
              <w:rPr>
                <w:sz w:val="18"/>
                <w:szCs w:val="18"/>
                <w:highlight w:val="cyan"/>
                <w:lang w:val="en-US"/>
              </w:rPr>
            </w:pPr>
            <w:r w:rsidRPr="00E86C53">
              <w:rPr>
                <w:sz w:val="18"/>
                <w:szCs w:val="18"/>
                <w:highlight w:val="cyan"/>
                <w:lang w:val="en-US"/>
              </w:rPr>
              <w:t>Included in RR, Section 4 for Tazer 250 SC (CA2702)</w:t>
            </w:r>
          </w:p>
          <w:p w14:paraId="3114686E" w14:textId="77777777" w:rsidR="00E86C53" w:rsidRDefault="00E86C53" w:rsidP="00E86C53">
            <w:pPr>
              <w:jc w:val="center"/>
              <w:rPr>
                <w:sz w:val="18"/>
                <w:szCs w:val="18"/>
                <w:lang w:val="en-US"/>
              </w:rPr>
            </w:pPr>
            <w:r w:rsidRPr="00E86C53">
              <w:rPr>
                <w:sz w:val="18"/>
                <w:szCs w:val="18"/>
                <w:highlight w:val="cyan"/>
                <w:lang w:val="en-US"/>
              </w:rPr>
              <w:t>Registered in March 2015</w:t>
            </w:r>
          </w:p>
          <w:p w14:paraId="37C43A1E" w14:textId="76F70D76" w:rsidR="001D3AA2" w:rsidRPr="009E6285" w:rsidRDefault="00E86C53" w:rsidP="00E86C53">
            <w:pPr>
              <w:jc w:val="center"/>
              <w:rPr>
                <w:sz w:val="18"/>
                <w:szCs w:val="18"/>
                <w:highlight w:val="yellow"/>
                <w:lang w:val="en-US"/>
              </w:rPr>
            </w:pPr>
            <w:r w:rsidRPr="00E86C53">
              <w:rPr>
                <w:strike/>
                <w:color w:val="D9D9D9" w:themeColor="background1" w:themeShade="D9"/>
                <w:sz w:val="18"/>
                <w:szCs w:val="18"/>
                <w:lang w:val="en-US"/>
              </w:rPr>
              <w:t>Study report never submitted before to PL</w:t>
            </w:r>
          </w:p>
        </w:tc>
        <w:tc>
          <w:tcPr>
            <w:tcW w:w="545" w:type="pct"/>
          </w:tcPr>
          <w:p w14:paraId="7DF660D8" w14:textId="232B71FB" w:rsidR="001D3AA2" w:rsidRPr="0066409B" w:rsidRDefault="001D3AA2" w:rsidP="001D3AA2">
            <w:pPr>
              <w:pStyle w:val="RepTable"/>
              <w:jc w:val="center"/>
              <w:rPr>
                <w:noProof w:val="0"/>
                <w:sz w:val="18"/>
                <w:szCs w:val="18"/>
                <w:lang w:val="pl-PL"/>
              </w:rPr>
            </w:pPr>
            <w:r w:rsidRPr="0066409B">
              <w:rPr>
                <w:noProof w:val="0"/>
                <w:sz w:val="18"/>
                <w:szCs w:val="18"/>
                <w:lang w:val="pl-PL"/>
              </w:rPr>
              <w:t>Nufarm</w:t>
            </w:r>
          </w:p>
        </w:tc>
      </w:tr>
      <w:tr w:rsidR="001D3AA2" w:rsidRPr="0066409B" w14:paraId="7B4658D3" w14:textId="77777777" w:rsidTr="004142EC">
        <w:trPr>
          <w:cantSplit/>
        </w:trPr>
        <w:tc>
          <w:tcPr>
            <w:tcW w:w="499" w:type="pct"/>
          </w:tcPr>
          <w:p w14:paraId="20D04ADA" w14:textId="77777777" w:rsidR="001D3AA2" w:rsidRPr="0066409B" w:rsidRDefault="001D3AA2" w:rsidP="001D3AA2">
            <w:pPr>
              <w:pStyle w:val="RepTable"/>
              <w:rPr>
                <w:noProof w:val="0"/>
                <w:sz w:val="18"/>
                <w:szCs w:val="18"/>
                <w:lang w:val="pl-PL"/>
              </w:rPr>
            </w:pPr>
            <w:r w:rsidRPr="0066409B">
              <w:rPr>
                <w:noProof w:val="0"/>
                <w:sz w:val="18"/>
                <w:szCs w:val="18"/>
                <w:lang w:val="pl-PL"/>
              </w:rPr>
              <w:t>KCA 6.3.1/09</w:t>
            </w:r>
          </w:p>
        </w:tc>
        <w:tc>
          <w:tcPr>
            <w:tcW w:w="521" w:type="pct"/>
          </w:tcPr>
          <w:p w14:paraId="71D45E57" w14:textId="77777777" w:rsidR="001D3AA2" w:rsidRPr="0066409B" w:rsidRDefault="001D3AA2" w:rsidP="001D3AA2">
            <w:pPr>
              <w:rPr>
                <w:sz w:val="18"/>
                <w:szCs w:val="18"/>
              </w:rPr>
            </w:pPr>
            <w:r w:rsidRPr="0066409B">
              <w:rPr>
                <w:sz w:val="18"/>
                <w:szCs w:val="18"/>
              </w:rPr>
              <w:t>Boissinot, J-C.</w:t>
            </w:r>
          </w:p>
        </w:tc>
        <w:tc>
          <w:tcPr>
            <w:tcW w:w="428" w:type="pct"/>
          </w:tcPr>
          <w:p w14:paraId="7B3424F1" w14:textId="77777777" w:rsidR="001D3AA2" w:rsidRPr="0066409B" w:rsidRDefault="001D3AA2" w:rsidP="001D3AA2">
            <w:pPr>
              <w:jc w:val="center"/>
              <w:rPr>
                <w:sz w:val="18"/>
                <w:szCs w:val="18"/>
              </w:rPr>
            </w:pPr>
            <w:r w:rsidRPr="0066409B">
              <w:rPr>
                <w:sz w:val="18"/>
                <w:szCs w:val="18"/>
              </w:rPr>
              <w:t>2011</w:t>
            </w:r>
          </w:p>
        </w:tc>
        <w:tc>
          <w:tcPr>
            <w:tcW w:w="1649" w:type="pct"/>
          </w:tcPr>
          <w:p w14:paraId="1A7A1CC7" w14:textId="77777777" w:rsidR="001D3AA2" w:rsidRPr="009E6285" w:rsidRDefault="001D3AA2" w:rsidP="001D3AA2">
            <w:pPr>
              <w:pStyle w:val="RepTable"/>
              <w:rPr>
                <w:noProof w:val="0"/>
                <w:sz w:val="18"/>
                <w:szCs w:val="18"/>
                <w:lang w:val="en-US"/>
              </w:rPr>
            </w:pPr>
            <w:r w:rsidRPr="009E6285">
              <w:rPr>
                <w:noProof w:val="0"/>
                <w:sz w:val="18"/>
                <w:szCs w:val="18"/>
                <w:lang w:val="en-US"/>
              </w:rPr>
              <w:t>Residues Of Azoxystrobin In Barley (RAC Whole Plant, Grain And Straw) Following Two Applications</w:t>
            </w:r>
          </w:p>
          <w:p w14:paraId="59AEAF12" w14:textId="77777777" w:rsidR="001D3AA2" w:rsidRPr="009E6285" w:rsidRDefault="001D3AA2" w:rsidP="001D3AA2">
            <w:pPr>
              <w:pStyle w:val="RepTable"/>
              <w:rPr>
                <w:noProof w:val="0"/>
                <w:sz w:val="18"/>
                <w:szCs w:val="18"/>
                <w:lang w:val="en-US"/>
              </w:rPr>
            </w:pPr>
            <w:r w:rsidRPr="009E6285">
              <w:rPr>
                <w:noProof w:val="0"/>
                <w:sz w:val="18"/>
                <w:szCs w:val="18"/>
                <w:lang w:val="en-US"/>
              </w:rPr>
              <w:t>Of CA 2702 (NUL 2206), Northern &amp; Southern Europe – 2011</w:t>
            </w:r>
          </w:p>
          <w:p w14:paraId="1D7F28E5" w14:textId="77777777" w:rsidR="001D3AA2" w:rsidRPr="009E6285" w:rsidRDefault="001D3AA2" w:rsidP="001D3AA2">
            <w:pPr>
              <w:pStyle w:val="RepTable"/>
              <w:rPr>
                <w:noProof w:val="0"/>
                <w:sz w:val="18"/>
                <w:szCs w:val="18"/>
                <w:lang w:val="en-US"/>
              </w:rPr>
            </w:pPr>
            <w:r w:rsidRPr="009E6285">
              <w:rPr>
                <w:noProof w:val="0"/>
                <w:sz w:val="18"/>
                <w:szCs w:val="18"/>
                <w:lang w:val="en-US"/>
              </w:rPr>
              <w:t>Staphyt</w:t>
            </w:r>
          </w:p>
          <w:p w14:paraId="3250AD7D" w14:textId="77777777" w:rsidR="001D3AA2" w:rsidRPr="009E6285" w:rsidRDefault="001D3AA2" w:rsidP="001D3AA2">
            <w:pPr>
              <w:pStyle w:val="RepTable"/>
              <w:rPr>
                <w:noProof w:val="0"/>
                <w:sz w:val="18"/>
                <w:szCs w:val="18"/>
                <w:lang w:val="en-US"/>
              </w:rPr>
            </w:pPr>
            <w:r w:rsidRPr="009E6285">
              <w:rPr>
                <w:noProof w:val="0"/>
                <w:sz w:val="18"/>
                <w:szCs w:val="18"/>
                <w:lang w:val="en-US"/>
              </w:rPr>
              <w:t>Report No.: JCB-11-10126</w:t>
            </w:r>
          </w:p>
          <w:p w14:paraId="5C1C5526"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45FB6A3F" w14:textId="77777777" w:rsidR="001D3AA2" w:rsidRPr="0066409B" w:rsidRDefault="001D3AA2" w:rsidP="001D3AA2">
            <w:pPr>
              <w:jc w:val="center"/>
              <w:rPr>
                <w:sz w:val="18"/>
                <w:szCs w:val="18"/>
              </w:rPr>
            </w:pPr>
            <w:r w:rsidRPr="0066409B">
              <w:rPr>
                <w:sz w:val="18"/>
                <w:szCs w:val="18"/>
              </w:rPr>
              <w:t>N</w:t>
            </w:r>
          </w:p>
        </w:tc>
        <w:tc>
          <w:tcPr>
            <w:tcW w:w="399" w:type="pct"/>
          </w:tcPr>
          <w:p w14:paraId="5927CBC0" w14:textId="53B815D3" w:rsidR="001D3AA2" w:rsidRPr="0066409B" w:rsidRDefault="001D3AA2" w:rsidP="001D3AA2">
            <w:pPr>
              <w:jc w:val="center"/>
              <w:rPr>
                <w:sz w:val="18"/>
                <w:szCs w:val="18"/>
              </w:rPr>
            </w:pPr>
            <w:r w:rsidRPr="0066409B">
              <w:rPr>
                <w:bCs/>
                <w:sz w:val="18"/>
                <w:szCs w:val="18"/>
                <w:lang w:eastAsia="nl-NL"/>
              </w:rPr>
              <w:t>Y</w:t>
            </w:r>
          </w:p>
        </w:tc>
        <w:tc>
          <w:tcPr>
            <w:tcW w:w="563" w:type="pct"/>
          </w:tcPr>
          <w:p w14:paraId="03D81FAC" w14:textId="77777777" w:rsidR="00E86C53" w:rsidRPr="00E86C53" w:rsidRDefault="00E86C53" w:rsidP="00E86C53">
            <w:pPr>
              <w:jc w:val="center"/>
              <w:rPr>
                <w:sz w:val="18"/>
                <w:szCs w:val="18"/>
                <w:highlight w:val="cyan"/>
                <w:lang w:val="en-US"/>
              </w:rPr>
            </w:pPr>
            <w:r w:rsidRPr="00E86C53">
              <w:rPr>
                <w:sz w:val="18"/>
                <w:szCs w:val="18"/>
                <w:highlight w:val="cyan"/>
                <w:lang w:val="en-US"/>
              </w:rPr>
              <w:t>Included in RR, Section 4 for Tazer 250 SC (CA2702)</w:t>
            </w:r>
          </w:p>
          <w:p w14:paraId="1543AC7B" w14:textId="77777777" w:rsidR="00E86C53" w:rsidRDefault="00E86C53" w:rsidP="00E86C53">
            <w:pPr>
              <w:jc w:val="center"/>
              <w:rPr>
                <w:sz w:val="18"/>
                <w:szCs w:val="18"/>
                <w:lang w:val="en-US"/>
              </w:rPr>
            </w:pPr>
            <w:r w:rsidRPr="00E86C53">
              <w:rPr>
                <w:sz w:val="18"/>
                <w:szCs w:val="18"/>
                <w:highlight w:val="cyan"/>
                <w:lang w:val="en-US"/>
              </w:rPr>
              <w:t>Registered in March 2015</w:t>
            </w:r>
          </w:p>
          <w:p w14:paraId="7F6C3C55" w14:textId="603C977D" w:rsidR="001D3AA2" w:rsidRPr="009E6285" w:rsidRDefault="00E86C53" w:rsidP="00E86C53">
            <w:pPr>
              <w:jc w:val="center"/>
              <w:rPr>
                <w:sz w:val="18"/>
                <w:szCs w:val="18"/>
                <w:highlight w:val="yellow"/>
                <w:lang w:val="en-US"/>
              </w:rPr>
            </w:pPr>
            <w:r w:rsidRPr="00E86C53">
              <w:rPr>
                <w:strike/>
                <w:color w:val="D9D9D9" w:themeColor="background1" w:themeShade="D9"/>
                <w:sz w:val="18"/>
                <w:szCs w:val="18"/>
                <w:lang w:val="en-US"/>
              </w:rPr>
              <w:t>Study report never submitted before to PL</w:t>
            </w:r>
          </w:p>
        </w:tc>
        <w:tc>
          <w:tcPr>
            <w:tcW w:w="545" w:type="pct"/>
          </w:tcPr>
          <w:p w14:paraId="76537898" w14:textId="54C06514" w:rsidR="001D3AA2" w:rsidRPr="0066409B" w:rsidRDefault="001D3AA2" w:rsidP="001D3AA2">
            <w:pPr>
              <w:jc w:val="center"/>
              <w:rPr>
                <w:sz w:val="18"/>
                <w:szCs w:val="18"/>
              </w:rPr>
            </w:pPr>
            <w:r w:rsidRPr="0066409B">
              <w:rPr>
                <w:sz w:val="18"/>
                <w:szCs w:val="18"/>
              </w:rPr>
              <w:t>Nufarm</w:t>
            </w:r>
          </w:p>
        </w:tc>
      </w:tr>
      <w:tr w:rsidR="001D3AA2" w:rsidRPr="0066409B" w14:paraId="014B0215" w14:textId="77777777" w:rsidTr="004142EC">
        <w:trPr>
          <w:cantSplit/>
        </w:trPr>
        <w:tc>
          <w:tcPr>
            <w:tcW w:w="499" w:type="pct"/>
          </w:tcPr>
          <w:p w14:paraId="54CA8F5C" w14:textId="77777777" w:rsidR="001D3AA2" w:rsidRPr="0066409B" w:rsidRDefault="001D3AA2" w:rsidP="001D3AA2">
            <w:pPr>
              <w:pStyle w:val="RepTable"/>
              <w:rPr>
                <w:noProof w:val="0"/>
                <w:sz w:val="18"/>
                <w:szCs w:val="18"/>
                <w:lang w:val="pl-PL"/>
              </w:rPr>
            </w:pPr>
            <w:r w:rsidRPr="0066409B">
              <w:rPr>
                <w:noProof w:val="0"/>
                <w:sz w:val="18"/>
                <w:szCs w:val="18"/>
                <w:lang w:val="pl-PL"/>
              </w:rPr>
              <w:t>KCA 6.3.2/04</w:t>
            </w:r>
          </w:p>
        </w:tc>
        <w:tc>
          <w:tcPr>
            <w:tcW w:w="521" w:type="pct"/>
          </w:tcPr>
          <w:p w14:paraId="79EAAE3C" w14:textId="77777777" w:rsidR="001D3AA2" w:rsidRPr="0066409B" w:rsidRDefault="001D3AA2" w:rsidP="001D3AA2">
            <w:pPr>
              <w:rPr>
                <w:sz w:val="18"/>
                <w:szCs w:val="18"/>
              </w:rPr>
            </w:pPr>
            <w:r w:rsidRPr="0066409B">
              <w:rPr>
                <w:sz w:val="18"/>
                <w:szCs w:val="18"/>
              </w:rPr>
              <w:t>Roussel, C-H.</w:t>
            </w:r>
          </w:p>
        </w:tc>
        <w:tc>
          <w:tcPr>
            <w:tcW w:w="428" w:type="pct"/>
          </w:tcPr>
          <w:p w14:paraId="3B2B30A1" w14:textId="77777777" w:rsidR="001D3AA2" w:rsidRPr="0066409B" w:rsidRDefault="001D3AA2" w:rsidP="001D3AA2">
            <w:pPr>
              <w:jc w:val="center"/>
              <w:rPr>
                <w:sz w:val="18"/>
                <w:szCs w:val="18"/>
              </w:rPr>
            </w:pPr>
            <w:r w:rsidRPr="0066409B">
              <w:rPr>
                <w:sz w:val="18"/>
                <w:szCs w:val="18"/>
              </w:rPr>
              <w:t>2011</w:t>
            </w:r>
          </w:p>
        </w:tc>
        <w:tc>
          <w:tcPr>
            <w:tcW w:w="1649" w:type="pct"/>
          </w:tcPr>
          <w:p w14:paraId="02F55BA5" w14:textId="77777777" w:rsidR="001D3AA2" w:rsidRPr="009E6285" w:rsidRDefault="001D3AA2" w:rsidP="001D3AA2">
            <w:pPr>
              <w:pStyle w:val="RepTable"/>
              <w:rPr>
                <w:noProof w:val="0"/>
                <w:sz w:val="18"/>
                <w:szCs w:val="18"/>
                <w:lang w:val="en-US"/>
              </w:rPr>
            </w:pPr>
            <w:r w:rsidRPr="009E6285">
              <w:rPr>
                <w:noProof w:val="0"/>
                <w:sz w:val="18"/>
                <w:szCs w:val="18"/>
                <w:lang w:val="en-US"/>
              </w:rPr>
              <w:t>Magnitude Of The Residues Of Azoxystrobin In Winter Wheat (RAC Grain And Straw) And Processed Fractions Following Two Applications Of NUL 2206, Poland, 2010</w:t>
            </w:r>
          </w:p>
          <w:p w14:paraId="19C9838A" w14:textId="77777777" w:rsidR="001D3AA2" w:rsidRPr="009E6285" w:rsidRDefault="001D3AA2" w:rsidP="001D3AA2">
            <w:pPr>
              <w:pStyle w:val="RepTable"/>
              <w:rPr>
                <w:noProof w:val="0"/>
                <w:sz w:val="18"/>
                <w:szCs w:val="18"/>
                <w:lang w:val="en-US"/>
              </w:rPr>
            </w:pPr>
            <w:r w:rsidRPr="009E6285">
              <w:rPr>
                <w:noProof w:val="0"/>
                <w:sz w:val="18"/>
                <w:szCs w:val="18"/>
                <w:lang w:val="en-US"/>
              </w:rPr>
              <w:t>Staphyt</w:t>
            </w:r>
          </w:p>
          <w:p w14:paraId="62C7FA42" w14:textId="77777777" w:rsidR="001D3AA2" w:rsidRPr="009E6285" w:rsidRDefault="001D3AA2" w:rsidP="001D3AA2">
            <w:pPr>
              <w:pStyle w:val="RepTable"/>
              <w:rPr>
                <w:noProof w:val="0"/>
                <w:sz w:val="18"/>
                <w:szCs w:val="18"/>
                <w:lang w:val="en-US"/>
              </w:rPr>
            </w:pPr>
            <w:r w:rsidRPr="009E6285">
              <w:rPr>
                <w:noProof w:val="0"/>
                <w:sz w:val="18"/>
                <w:szCs w:val="18"/>
                <w:lang w:val="en-US"/>
              </w:rPr>
              <w:t>Report No.: ChR-10-8231</w:t>
            </w:r>
          </w:p>
          <w:p w14:paraId="2CD89E81"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tc>
        <w:tc>
          <w:tcPr>
            <w:tcW w:w="396" w:type="pct"/>
          </w:tcPr>
          <w:p w14:paraId="0D457D41" w14:textId="77777777" w:rsidR="001D3AA2" w:rsidRPr="0066409B" w:rsidRDefault="001D3AA2" w:rsidP="001D3AA2">
            <w:pPr>
              <w:jc w:val="center"/>
              <w:rPr>
                <w:sz w:val="18"/>
                <w:szCs w:val="18"/>
              </w:rPr>
            </w:pPr>
            <w:r w:rsidRPr="0066409B">
              <w:rPr>
                <w:sz w:val="18"/>
                <w:szCs w:val="18"/>
              </w:rPr>
              <w:t>N</w:t>
            </w:r>
          </w:p>
        </w:tc>
        <w:tc>
          <w:tcPr>
            <w:tcW w:w="399" w:type="pct"/>
          </w:tcPr>
          <w:p w14:paraId="3DE2D78B" w14:textId="62813578" w:rsidR="001D3AA2" w:rsidRPr="0066409B" w:rsidRDefault="001D3AA2" w:rsidP="001D3AA2">
            <w:pPr>
              <w:jc w:val="center"/>
              <w:rPr>
                <w:sz w:val="18"/>
                <w:szCs w:val="18"/>
              </w:rPr>
            </w:pPr>
            <w:r w:rsidRPr="0066409B">
              <w:rPr>
                <w:bCs/>
                <w:sz w:val="18"/>
                <w:szCs w:val="18"/>
                <w:lang w:eastAsia="nl-NL"/>
              </w:rPr>
              <w:t>Y</w:t>
            </w:r>
          </w:p>
        </w:tc>
        <w:tc>
          <w:tcPr>
            <w:tcW w:w="563" w:type="pct"/>
          </w:tcPr>
          <w:p w14:paraId="7CC005F9" w14:textId="77777777" w:rsidR="00E86C53" w:rsidRPr="00E86C53" w:rsidRDefault="00E86C53" w:rsidP="00E86C53">
            <w:pPr>
              <w:jc w:val="center"/>
              <w:rPr>
                <w:sz w:val="18"/>
                <w:szCs w:val="18"/>
                <w:highlight w:val="cyan"/>
                <w:lang w:val="en-US"/>
              </w:rPr>
            </w:pPr>
            <w:r w:rsidRPr="00E86C53">
              <w:rPr>
                <w:sz w:val="18"/>
                <w:szCs w:val="18"/>
                <w:highlight w:val="cyan"/>
                <w:lang w:val="en-US"/>
              </w:rPr>
              <w:t>Included in RR, Section 4 for Tazer 250 SC (CA2702)</w:t>
            </w:r>
          </w:p>
          <w:p w14:paraId="6DB20D20" w14:textId="77777777" w:rsidR="00E86C53" w:rsidRDefault="00E86C53" w:rsidP="00E86C53">
            <w:pPr>
              <w:jc w:val="center"/>
              <w:rPr>
                <w:sz w:val="18"/>
                <w:szCs w:val="18"/>
                <w:lang w:val="en-US"/>
              </w:rPr>
            </w:pPr>
            <w:r w:rsidRPr="00E86C53">
              <w:rPr>
                <w:sz w:val="18"/>
                <w:szCs w:val="18"/>
                <w:highlight w:val="cyan"/>
                <w:lang w:val="en-US"/>
              </w:rPr>
              <w:t>Registered in March 2015</w:t>
            </w:r>
          </w:p>
          <w:p w14:paraId="6CC3B3A6" w14:textId="62AE8593" w:rsidR="001D3AA2" w:rsidRPr="009E6285" w:rsidRDefault="00E86C53" w:rsidP="00E86C53">
            <w:pPr>
              <w:jc w:val="center"/>
              <w:rPr>
                <w:sz w:val="18"/>
                <w:szCs w:val="18"/>
                <w:highlight w:val="yellow"/>
                <w:lang w:val="en-US"/>
              </w:rPr>
            </w:pPr>
            <w:r w:rsidRPr="00E86C53">
              <w:rPr>
                <w:strike/>
                <w:color w:val="D9D9D9" w:themeColor="background1" w:themeShade="D9"/>
                <w:sz w:val="18"/>
                <w:szCs w:val="18"/>
                <w:lang w:val="en-US"/>
              </w:rPr>
              <w:t>Study report never submitted before to PL</w:t>
            </w:r>
          </w:p>
        </w:tc>
        <w:tc>
          <w:tcPr>
            <w:tcW w:w="545" w:type="pct"/>
          </w:tcPr>
          <w:p w14:paraId="2ACFCF28" w14:textId="73F28143" w:rsidR="001D3AA2" w:rsidRPr="0066409B" w:rsidRDefault="001D3AA2" w:rsidP="001D3AA2">
            <w:pPr>
              <w:jc w:val="center"/>
              <w:rPr>
                <w:sz w:val="18"/>
                <w:szCs w:val="18"/>
              </w:rPr>
            </w:pPr>
            <w:r w:rsidRPr="0066409B">
              <w:rPr>
                <w:sz w:val="18"/>
                <w:szCs w:val="18"/>
              </w:rPr>
              <w:t>Nufarm</w:t>
            </w:r>
          </w:p>
        </w:tc>
      </w:tr>
      <w:tr w:rsidR="001D3AA2" w:rsidRPr="0066409B" w14:paraId="2ACB99A2" w14:textId="77777777" w:rsidTr="004142EC">
        <w:trPr>
          <w:cantSplit/>
        </w:trPr>
        <w:tc>
          <w:tcPr>
            <w:tcW w:w="499" w:type="pct"/>
          </w:tcPr>
          <w:p w14:paraId="359B9D39" w14:textId="77777777" w:rsidR="001D3AA2" w:rsidRPr="0066409B" w:rsidRDefault="001D3AA2" w:rsidP="001D3AA2">
            <w:pPr>
              <w:pStyle w:val="RepTable"/>
              <w:rPr>
                <w:noProof w:val="0"/>
                <w:sz w:val="18"/>
                <w:szCs w:val="18"/>
                <w:lang w:val="pl-PL"/>
              </w:rPr>
            </w:pPr>
            <w:r w:rsidRPr="0066409B">
              <w:rPr>
                <w:noProof w:val="0"/>
                <w:sz w:val="18"/>
                <w:szCs w:val="18"/>
                <w:lang w:val="pl-PL"/>
              </w:rPr>
              <w:t>KCA 6.3.2/05</w:t>
            </w:r>
          </w:p>
        </w:tc>
        <w:tc>
          <w:tcPr>
            <w:tcW w:w="521" w:type="pct"/>
          </w:tcPr>
          <w:p w14:paraId="2DEB5306" w14:textId="77777777" w:rsidR="001D3AA2" w:rsidRPr="0066409B" w:rsidRDefault="001D3AA2" w:rsidP="001D3AA2">
            <w:pPr>
              <w:rPr>
                <w:sz w:val="18"/>
                <w:szCs w:val="18"/>
                <w:lang w:eastAsia="de-DE"/>
              </w:rPr>
            </w:pPr>
            <w:r w:rsidRPr="0066409B">
              <w:rPr>
                <w:sz w:val="18"/>
                <w:szCs w:val="18"/>
              </w:rPr>
              <w:t>Boissinot, J-C.</w:t>
            </w:r>
          </w:p>
        </w:tc>
        <w:tc>
          <w:tcPr>
            <w:tcW w:w="428" w:type="pct"/>
          </w:tcPr>
          <w:p w14:paraId="37DCDEC7" w14:textId="77777777" w:rsidR="001D3AA2" w:rsidRPr="0066409B" w:rsidRDefault="001D3AA2" w:rsidP="001D3AA2">
            <w:pPr>
              <w:pStyle w:val="RepTable"/>
              <w:rPr>
                <w:noProof w:val="0"/>
                <w:sz w:val="18"/>
                <w:szCs w:val="18"/>
                <w:lang w:val="pl-PL"/>
              </w:rPr>
            </w:pPr>
            <w:r w:rsidRPr="0066409B">
              <w:rPr>
                <w:noProof w:val="0"/>
                <w:sz w:val="18"/>
                <w:szCs w:val="18"/>
                <w:lang w:val="pl-PL"/>
              </w:rPr>
              <w:t>2011</w:t>
            </w:r>
          </w:p>
          <w:p w14:paraId="2F5B4AB7" w14:textId="77777777" w:rsidR="001D3AA2" w:rsidRPr="0066409B" w:rsidRDefault="001D3AA2" w:rsidP="001D3AA2">
            <w:pPr>
              <w:jc w:val="center"/>
              <w:rPr>
                <w:sz w:val="18"/>
                <w:szCs w:val="18"/>
                <w:lang w:eastAsia="de-DE"/>
              </w:rPr>
            </w:pPr>
            <w:r w:rsidRPr="0066409B">
              <w:rPr>
                <w:sz w:val="18"/>
                <w:szCs w:val="18"/>
              </w:rPr>
              <w:t>(2012 amendment)</w:t>
            </w:r>
          </w:p>
        </w:tc>
        <w:tc>
          <w:tcPr>
            <w:tcW w:w="1649" w:type="pct"/>
          </w:tcPr>
          <w:p w14:paraId="5C4E20D3" w14:textId="77777777" w:rsidR="001D3AA2" w:rsidRPr="009E6285" w:rsidRDefault="001D3AA2" w:rsidP="001D3AA2">
            <w:pPr>
              <w:pStyle w:val="RepTable"/>
              <w:rPr>
                <w:noProof w:val="0"/>
                <w:sz w:val="18"/>
                <w:szCs w:val="18"/>
                <w:lang w:val="en-US"/>
              </w:rPr>
            </w:pPr>
            <w:r w:rsidRPr="009E6285">
              <w:rPr>
                <w:noProof w:val="0"/>
                <w:sz w:val="18"/>
                <w:szCs w:val="18"/>
                <w:lang w:val="en-US"/>
              </w:rPr>
              <w:t>Residues Of Azoxystrobin In Wheat (RAC Whole Plant, Grain And Straw) Following Two Applications</w:t>
            </w:r>
          </w:p>
          <w:p w14:paraId="3C4E3065" w14:textId="77777777" w:rsidR="001D3AA2" w:rsidRPr="009E6285" w:rsidRDefault="001D3AA2" w:rsidP="001D3AA2">
            <w:pPr>
              <w:pStyle w:val="RepTable"/>
              <w:rPr>
                <w:noProof w:val="0"/>
                <w:sz w:val="18"/>
                <w:szCs w:val="18"/>
                <w:lang w:val="en-US"/>
              </w:rPr>
            </w:pPr>
            <w:r w:rsidRPr="009E6285">
              <w:rPr>
                <w:noProof w:val="0"/>
                <w:sz w:val="18"/>
                <w:szCs w:val="18"/>
                <w:lang w:val="en-US"/>
              </w:rPr>
              <w:t>Of CA 2702 (NUL 2206), Northern &amp; Southern Europe – 2011</w:t>
            </w:r>
          </w:p>
          <w:p w14:paraId="1EA36231" w14:textId="77777777" w:rsidR="001D3AA2" w:rsidRPr="009E6285" w:rsidRDefault="001D3AA2" w:rsidP="001D3AA2">
            <w:pPr>
              <w:pStyle w:val="RepTable"/>
              <w:rPr>
                <w:noProof w:val="0"/>
                <w:sz w:val="18"/>
                <w:szCs w:val="18"/>
                <w:lang w:val="en-US"/>
              </w:rPr>
            </w:pPr>
            <w:r w:rsidRPr="009E6285">
              <w:rPr>
                <w:noProof w:val="0"/>
                <w:sz w:val="18"/>
                <w:szCs w:val="18"/>
                <w:lang w:val="en-US"/>
              </w:rPr>
              <w:t>Final report and Amendment 1</w:t>
            </w:r>
          </w:p>
          <w:p w14:paraId="7CFAC0EC" w14:textId="77777777" w:rsidR="001D3AA2" w:rsidRPr="009E6285" w:rsidRDefault="001D3AA2" w:rsidP="001D3AA2">
            <w:pPr>
              <w:pStyle w:val="RepTable"/>
              <w:rPr>
                <w:noProof w:val="0"/>
                <w:sz w:val="18"/>
                <w:szCs w:val="18"/>
                <w:lang w:val="en-US"/>
              </w:rPr>
            </w:pPr>
            <w:r w:rsidRPr="009E6285">
              <w:rPr>
                <w:noProof w:val="0"/>
                <w:sz w:val="18"/>
                <w:szCs w:val="18"/>
                <w:lang w:val="en-US"/>
              </w:rPr>
              <w:t>Staphyt</w:t>
            </w:r>
          </w:p>
          <w:p w14:paraId="3AC816BF" w14:textId="77777777" w:rsidR="001D3AA2" w:rsidRPr="009E6285" w:rsidRDefault="001D3AA2" w:rsidP="001D3AA2">
            <w:pPr>
              <w:pStyle w:val="RepTable"/>
              <w:rPr>
                <w:noProof w:val="0"/>
                <w:sz w:val="18"/>
                <w:szCs w:val="18"/>
                <w:lang w:val="en-US"/>
              </w:rPr>
            </w:pPr>
            <w:r w:rsidRPr="009E6285">
              <w:rPr>
                <w:noProof w:val="0"/>
                <w:sz w:val="18"/>
                <w:szCs w:val="18"/>
                <w:lang w:val="en-US"/>
              </w:rPr>
              <w:t>Report No.: JCB-11-10125</w:t>
            </w:r>
          </w:p>
          <w:p w14:paraId="291D5E5A" w14:textId="77777777"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tcPr>
          <w:p w14:paraId="66B968AD" w14:textId="77777777" w:rsidR="001D3AA2" w:rsidRPr="0066409B" w:rsidRDefault="001D3AA2" w:rsidP="001D3AA2">
            <w:pPr>
              <w:jc w:val="center"/>
              <w:rPr>
                <w:sz w:val="18"/>
                <w:szCs w:val="18"/>
                <w:lang w:eastAsia="de-DE"/>
              </w:rPr>
            </w:pPr>
            <w:r w:rsidRPr="0066409B">
              <w:rPr>
                <w:sz w:val="18"/>
                <w:szCs w:val="18"/>
              </w:rPr>
              <w:t>N</w:t>
            </w:r>
          </w:p>
        </w:tc>
        <w:tc>
          <w:tcPr>
            <w:tcW w:w="399" w:type="pct"/>
          </w:tcPr>
          <w:p w14:paraId="71F1A7B6" w14:textId="4ACDD629" w:rsidR="001D3AA2" w:rsidRPr="0066409B" w:rsidRDefault="001D3AA2" w:rsidP="001D3AA2">
            <w:pPr>
              <w:jc w:val="center"/>
              <w:rPr>
                <w:sz w:val="18"/>
                <w:szCs w:val="18"/>
              </w:rPr>
            </w:pPr>
            <w:r w:rsidRPr="0066409B">
              <w:rPr>
                <w:bCs/>
                <w:sz w:val="18"/>
                <w:szCs w:val="18"/>
                <w:lang w:eastAsia="nl-NL"/>
              </w:rPr>
              <w:t>Y</w:t>
            </w:r>
          </w:p>
        </w:tc>
        <w:tc>
          <w:tcPr>
            <w:tcW w:w="563" w:type="pct"/>
          </w:tcPr>
          <w:p w14:paraId="35DA5E1B" w14:textId="77777777" w:rsidR="00E86C53" w:rsidRPr="00E86C53" w:rsidRDefault="00E86C53" w:rsidP="00E86C53">
            <w:pPr>
              <w:jc w:val="center"/>
              <w:rPr>
                <w:sz w:val="18"/>
                <w:szCs w:val="18"/>
                <w:highlight w:val="cyan"/>
                <w:lang w:val="en-US"/>
              </w:rPr>
            </w:pPr>
            <w:r w:rsidRPr="00E86C53">
              <w:rPr>
                <w:sz w:val="18"/>
                <w:szCs w:val="18"/>
                <w:highlight w:val="cyan"/>
                <w:lang w:val="en-US"/>
              </w:rPr>
              <w:t>Included in RR, Section 4 for Tazer 250 SC (CA2702)</w:t>
            </w:r>
          </w:p>
          <w:p w14:paraId="1558FFA9" w14:textId="77777777" w:rsidR="00E86C53" w:rsidRDefault="00E86C53" w:rsidP="00E86C53">
            <w:pPr>
              <w:jc w:val="center"/>
              <w:rPr>
                <w:sz w:val="18"/>
                <w:szCs w:val="18"/>
                <w:lang w:val="en-US"/>
              </w:rPr>
            </w:pPr>
            <w:r w:rsidRPr="00E86C53">
              <w:rPr>
                <w:sz w:val="18"/>
                <w:szCs w:val="18"/>
                <w:highlight w:val="cyan"/>
                <w:lang w:val="en-US"/>
              </w:rPr>
              <w:t>Registered in March 2015</w:t>
            </w:r>
          </w:p>
          <w:p w14:paraId="6803AC8A" w14:textId="1254C5AC" w:rsidR="001D3AA2" w:rsidRPr="009E6285" w:rsidRDefault="00E86C53" w:rsidP="00E86C53">
            <w:pPr>
              <w:jc w:val="center"/>
              <w:rPr>
                <w:sz w:val="18"/>
                <w:szCs w:val="18"/>
                <w:highlight w:val="yellow"/>
                <w:lang w:val="en-US"/>
              </w:rPr>
            </w:pPr>
            <w:r w:rsidRPr="00E86C53">
              <w:rPr>
                <w:strike/>
                <w:color w:val="D9D9D9" w:themeColor="background1" w:themeShade="D9"/>
                <w:sz w:val="18"/>
                <w:szCs w:val="18"/>
                <w:lang w:val="en-US"/>
              </w:rPr>
              <w:t>Study report never submitted before to PL</w:t>
            </w:r>
          </w:p>
        </w:tc>
        <w:tc>
          <w:tcPr>
            <w:tcW w:w="545" w:type="pct"/>
          </w:tcPr>
          <w:p w14:paraId="6FFF28C2" w14:textId="3955CEBE" w:rsidR="001D3AA2" w:rsidRPr="0066409B" w:rsidRDefault="001D3AA2" w:rsidP="001D3AA2">
            <w:pPr>
              <w:jc w:val="center"/>
              <w:rPr>
                <w:sz w:val="18"/>
                <w:szCs w:val="18"/>
              </w:rPr>
            </w:pPr>
            <w:r w:rsidRPr="0066409B">
              <w:rPr>
                <w:sz w:val="18"/>
                <w:szCs w:val="18"/>
              </w:rPr>
              <w:t>Nufarm</w:t>
            </w:r>
          </w:p>
        </w:tc>
      </w:tr>
      <w:tr w:rsidR="001D3AA2" w:rsidRPr="0066409B" w14:paraId="3D82443E" w14:textId="77777777" w:rsidTr="004142EC">
        <w:trPr>
          <w:cantSplit/>
        </w:trPr>
        <w:tc>
          <w:tcPr>
            <w:tcW w:w="499" w:type="pct"/>
          </w:tcPr>
          <w:p w14:paraId="5FD198C4" w14:textId="77777777" w:rsidR="001D3AA2" w:rsidRPr="0066409B" w:rsidRDefault="001D3AA2" w:rsidP="001D3AA2">
            <w:pPr>
              <w:pStyle w:val="RepTable"/>
              <w:rPr>
                <w:noProof w:val="0"/>
                <w:sz w:val="18"/>
                <w:szCs w:val="18"/>
                <w:lang w:val="pl-PL"/>
              </w:rPr>
            </w:pPr>
            <w:r w:rsidRPr="0066409B">
              <w:rPr>
                <w:noProof w:val="0"/>
                <w:sz w:val="18"/>
                <w:szCs w:val="18"/>
                <w:lang w:val="pl-PL"/>
              </w:rPr>
              <w:t>KCA 6.3.3/04</w:t>
            </w:r>
          </w:p>
        </w:tc>
        <w:tc>
          <w:tcPr>
            <w:tcW w:w="521" w:type="pct"/>
          </w:tcPr>
          <w:p w14:paraId="06DE8AE5" w14:textId="77777777" w:rsidR="001D3AA2" w:rsidRPr="0066409B" w:rsidRDefault="001D3AA2" w:rsidP="001D3AA2">
            <w:pPr>
              <w:rPr>
                <w:sz w:val="18"/>
                <w:szCs w:val="18"/>
                <w:lang w:eastAsia="de-DE"/>
              </w:rPr>
            </w:pPr>
            <w:r w:rsidRPr="0066409B">
              <w:rPr>
                <w:sz w:val="18"/>
                <w:szCs w:val="18"/>
              </w:rPr>
              <w:t>Boileau, G.</w:t>
            </w:r>
          </w:p>
        </w:tc>
        <w:tc>
          <w:tcPr>
            <w:tcW w:w="428" w:type="pct"/>
          </w:tcPr>
          <w:p w14:paraId="2283380D" w14:textId="77777777" w:rsidR="001D3AA2" w:rsidRPr="0066409B" w:rsidRDefault="001D3AA2" w:rsidP="001D3AA2">
            <w:pPr>
              <w:jc w:val="center"/>
              <w:rPr>
                <w:sz w:val="18"/>
                <w:szCs w:val="18"/>
                <w:lang w:eastAsia="de-DE"/>
              </w:rPr>
            </w:pPr>
            <w:r w:rsidRPr="0066409B">
              <w:rPr>
                <w:sz w:val="18"/>
                <w:szCs w:val="18"/>
              </w:rPr>
              <w:t>2011</w:t>
            </w:r>
          </w:p>
        </w:tc>
        <w:tc>
          <w:tcPr>
            <w:tcW w:w="1649" w:type="pct"/>
          </w:tcPr>
          <w:p w14:paraId="1F0A21CB" w14:textId="77777777" w:rsidR="001D3AA2" w:rsidRPr="009E6285" w:rsidRDefault="001D3AA2" w:rsidP="001D3AA2">
            <w:pPr>
              <w:pStyle w:val="RepTable"/>
              <w:rPr>
                <w:noProof w:val="0"/>
                <w:sz w:val="18"/>
                <w:szCs w:val="18"/>
                <w:lang w:val="en-US"/>
              </w:rPr>
            </w:pPr>
            <w:r w:rsidRPr="009E6285">
              <w:rPr>
                <w:noProof w:val="0"/>
                <w:sz w:val="18"/>
                <w:szCs w:val="18"/>
                <w:lang w:val="en-US"/>
              </w:rPr>
              <w:t>Residues Of Azoxystrobin In Oilseed Rape, Following One Application Of CA 2702 (NUL 2206), Northern &amp; Southern Europe – 2011</w:t>
            </w:r>
          </w:p>
          <w:p w14:paraId="62BF1EC5" w14:textId="77777777" w:rsidR="001D3AA2" w:rsidRPr="009E6285" w:rsidRDefault="001D3AA2" w:rsidP="001D3AA2">
            <w:pPr>
              <w:pStyle w:val="RepTable"/>
              <w:rPr>
                <w:noProof w:val="0"/>
                <w:sz w:val="18"/>
                <w:szCs w:val="18"/>
                <w:lang w:val="en-US"/>
              </w:rPr>
            </w:pPr>
            <w:r w:rsidRPr="009E6285">
              <w:rPr>
                <w:noProof w:val="0"/>
                <w:sz w:val="18"/>
                <w:szCs w:val="18"/>
                <w:lang w:val="en-US"/>
              </w:rPr>
              <w:t>Final report and Amendment 1</w:t>
            </w:r>
          </w:p>
          <w:p w14:paraId="590C43FB" w14:textId="77777777" w:rsidR="001D3AA2" w:rsidRPr="009E6285" w:rsidRDefault="001D3AA2" w:rsidP="001D3AA2">
            <w:pPr>
              <w:pStyle w:val="RepTable"/>
              <w:rPr>
                <w:noProof w:val="0"/>
                <w:sz w:val="18"/>
                <w:szCs w:val="18"/>
                <w:lang w:val="en-US"/>
              </w:rPr>
            </w:pPr>
            <w:r w:rsidRPr="009E6285">
              <w:rPr>
                <w:noProof w:val="0"/>
                <w:sz w:val="18"/>
                <w:szCs w:val="18"/>
                <w:lang w:val="en-US"/>
              </w:rPr>
              <w:t>Staphyt</w:t>
            </w:r>
          </w:p>
          <w:p w14:paraId="4698DAE9" w14:textId="77777777" w:rsidR="001D3AA2" w:rsidRPr="009E6285" w:rsidRDefault="001D3AA2" w:rsidP="001D3AA2">
            <w:pPr>
              <w:pStyle w:val="RepTable"/>
              <w:rPr>
                <w:noProof w:val="0"/>
                <w:sz w:val="18"/>
                <w:szCs w:val="18"/>
                <w:lang w:val="en-US"/>
              </w:rPr>
            </w:pPr>
            <w:r w:rsidRPr="009E6285">
              <w:rPr>
                <w:noProof w:val="0"/>
                <w:sz w:val="18"/>
                <w:szCs w:val="18"/>
                <w:lang w:val="en-US"/>
              </w:rPr>
              <w:t>Report No.: GBU-11-10127</w:t>
            </w:r>
          </w:p>
          <w:p w14:paraId="7112F79B" w14:textId="77777777" w:rsidR="001D3AA2" w:rsidRPr="0066409B" w:rsidRDefault="001D3AA2" w:rsidP="001D3AA2">
            <w:pPr>
              <w:pStyle w:val="RepTableFootnote"/>
              <w:contextualSpacing/>
              <w:rPr>
                <w:noProof w:val="0"/>
                <w:lang w:val="pl-PL" w:eastAsia="de-DE"/>
              </w:rPr>
            </w:pPr>
            <w:r w:rsidRPr="0066409B">
              <w:rPr>
                <w:noProof w:val="0"/>
                <w:lang w:val="pl-PL"/>
              </w:rPr>
              <w:t>GLP/GEP: Yes, unpublished</w:t>
            </w:r>
          </w:p>
        </w:tc>
        <w:tc>
          <w:tcPr>
            <w:tcW w:w="396" w:type="pct"/>
          </w:tcPr>
          <w:p w14:paraId="7FB1E2C6" w14:textId="77777777" w:rsidR="001D3AA2" w:rsidRPr="0066409B" w:rsidRDefault="001D3AA2" w:rsidP="001D3AA2">
            <w:pPr>
              <w:jc w:val="center"/>
              <w:rPr>
                <w:sz w:val="18"/>
                <w:szCs w:val="18"/>
                <w:lang w:eastAsia="de-DE"/>
              </w:rPr>
            </w:pPr>
            <w:r w:rsidRPr="0066409B">
              <w:rPr>
                <w:sz w:val="18"/>
                <w:szCs w:val="18"/>
              </w:rPr>
              <w:t>N</w:t>
            </w:r>
          </w:p>
        </w:tc>
        <w:tc>
          <w:tcPr>
            <w:tcW w:w="399" w:type="pct"/>
          </w:tcPr>
          <w:p w14:paraId="6655D4AB" w14:textId="5A037BEF" w:rsidR="001D3AA2" w:rsidRPr="0066409B" w:rsidRDefault="001D3AA2" w:rsidP="001D3AA2">
            <w:pPr>
              <w:jc w:val="center"/>
              <w:rPr>
                <w:sz w:val="18"/>
                <w:szCs w:val="18"/>
              </w:rPr>
            </w:pPr>
            <w:r w:rsidRPr="0066409B">
              <w:rPr>
                <w:bCs/>
                <w:sz w:val="18"/>
                <w:szCs w:val="18"/>
                <w:lang w:eastAsia="nl-NL"/>
              </w:rPr>
              <w:t>Y</w:t>
            </w:r>
          </w:p>
        </w:tc>
        <w:tc>
          <w:tcPr>
            <w:tcW w:w="563" w:type="pct"/>
          </w:tcPr>
          <w:p w14:paraId="24240567" w14:textId="77777777" w:rsidR="00E86C53" w:rsidRPr="00E86C53" w:rsidRDefault="00E86C53" w:rsidP="00E86C53">
            <w:pPr>
              <w:jc w:val="center"/>
              <w:rPr>
                <w:sz w:val="18"/>
                <w:szCs w:val="18"/>
                <w:highlight w:val="cyan"/>
                <w:lang w:val="en-US"/>
              </w:rPr>
            </w:pPr>
            <w:r w:rsidRPr="00E86C53">
              <w:rPr>
                <w:sz w:val="18"/>
                <w:szCs w:val="18"/>
                <w:highlight w:val="cyan"/>
                <w:lang w:val="en-US"/>
              </w:rPr>
              <w:t>Included in RR, Section 4 for Tazer 250 SC (CA2702)</w:t>
            </w:r>
          </w:p>
          <w:p w14:paraId="14F0002F" w14:textId="77777777" w:rsidR="00E86C53" w:rsidRDefault="00E86C53" w:rsidP="00E86C53">
            <w:pPr>
              <w:jc w:val="center"/>
              <w:rPr>
                <w:sz w:val="18"/>
                <w:szCs w:val="18"/>
                <w:lang w:val="en-US"/>
              </w:rPr>
            </w:pPr>
            <w:r w:rsidRPr="00E86C53">
              <w:rPr>
                <w:sz w:val="18"/>
                <w:szCs w:val="18"/>
                <w:highlight w:val="cyan"/>
                <w:lang w:val="en-US"/>
              </w:rPr>
              <w:t>Registered in March 2015</w:t>
            </w:r>
          </w:p>
          <w:p w14:paraId="1131563B" w14:textId="5643D4A7" w:rsidR="001D3AA2" w:rsidRPr="009E6285" w:rsidRDefault="00E86C53" w:rsidP="00E86C53">
            <w:pPr>
              <w:jc w:val="center"/>
              <w:rPr>
                <w:sz w:val="18"/>
                <w:szCs w:val="18"/>
                <w:highlight w:val="yellow"/>
                <w:lang w:val="en-US"/>
              </w:rPr>
            </w:pPr>
            <w:r w:rsidRPr="00E86C53">
              <w:rPr>
                <w:strike/>
                <w:color w:val="D9D9D9" w:themeColor="background1" w:themeShade="D9"/>
                <w:sz w:val="18"/>
                <w:szCs w:val="18"/>
                <w:lang w:val="en-US"/>
              </w:rPr>
              <w:t>Study report never submitted before to PL</w:t>
            </w:r>
          </w:p>
        </w:tc>
        <w:tc>
          <w:tcPr>
            <w:tcW w:w="545" w:type="pct"/>
          </w:tcPr>
          <w:p w14:paraId="2CC5DB7E" w14:textId="2BE91BFA" w:rsidR="001D3AA2" w:rsidRPr="0066409B" w:rsidRDefault="001D3AA2" w:rsidP="001D3AA2">
            <w:pPr>
              <w:jc w:val="center"/>
              <w:rPr>
                <w:sz w:val="18"/>
                <w:szCs w:val="18"/>
              </w:rPr>
            </w:pPr>
            <w:r w:rsidRPr="0066409B">
              <w:rPr>
                <w:sz w:val="18"/>
                <w:szCs w:val="18"/>
              </w:rPr>
              <w:t>Nufarm</w:t>
            </w:r>
          </w:p>
        </w:tc>
      </w:tr>
      <w:tr w:rsidR="001D3AA2" w:rsidRPr="0066409B" w14:paraId="41A88BAC" w14:textId="77777777" w:rsidTr="004142EC">
        <w:trPr>
          <w:cantSplit/>
        </w:trPr>
        <w:tc>
          <w:tcPr>
            <w:tcW w:w="499" w:type="pct"/>
          </w:tcPr>
          <w:p w14:paraId="4980E5B3" w14:textId="77777777" w:rsidR="001D3AA2" w:rsidRPr="0066409B" w:rsidRDefault="001D3AA2" w:rsidP="001D3AA2">
            <w:pPr>
              <w:pStyle w:val="RepTable"/>
              <w:rPr>
                <w:noProof w:val="0"/>
                <w:sz w:val="18"/>
                <w:szCs w:val="18"/>
                <w:lang w:val="pl-PL"/>
              </w:rPr>
            </w:pPr>
            <w:r w:rsidRPr="0066409B">
              <w:rPr>
                <w:noProof w:val="0"/>
                <w:sz w:val="18"/>
                <w:szCs w:val="18"/>
                <w:lang w:val="pl-PL"/>
              </w:rPr>
              <w:t>KCA 6.3.3/05</w:t>
            </w:r>
          </w:p>
        </w:tc>
        <w:tc>
          <w:tcPr>
            <w:tcW w:w="521" w:type="pct"/>
          </w:tcPr>
          <w:p w14:paraId="70F8E26F" w14:textId="77777777" w:rsidR="001D3AA2" w:rsidRPr="0066409B" w:rsidRDefault="001D3AA2" w:rsidP="001D3AA2">
            <w:pPr>
              <w:rPr>
                <w:sz w:val="18"/>
                <w:szCs w:val="18"/>
                <w:lang w:eastAsia="de-DE"/>
              </w:rPr>
            </w:pPr>
            <w:r w:rsidRPr="0066409B">
              <w:rPr>
                <w:sz w:val="18"/>
                <w:szCs w:val="18"/>
              </w:rPr>
              <w:t>Roussel, C-H.</w:t>
            </w:r>
          </w:p>
        </w:tc>
        <w:tc>
          <w:tcPr>
            <w:tcW w:w="428" w:type="pct"/>
          </w:tcPr>
          <w:p w14:paraId="1713B76F" w14:textId="77777777" w:rsidR="001D3AA2" w:rsidRPr="0066409B" w:rsidRDefault="001D3AA2" w:rsidP="001D3AA2">
            <w:pPr>
              <w:jc w:val="center"/>
              <w:rPr>
                <w:sz w:val="18"/>
                <w:szCs w:val="18"/>
                <w:lang w:eastAsia="de-DE"/>
              </w:rPr>
            </w:pPr>
            <w:r w:rsidRPr="0066409B">
              <w:rPr>
                <w:sz w:val="18"/>
                <w:szCs w:val="18"/>
              </w:rPr>
              <w:t>2011</w:t>
            </w:r>
          </w:p>
        </w:tc>
        <w:tc>
          <w:tcPr>
            <w:tcW w:w="1649" w:type="pct"/>
          </w:tcPr>
          <w:p w14:paraId="6A70E195" w14:textId="77777777" w:rsidR="001D3AA2" w:rsidRPr="009E6285" w:rsidRDefault="001D3AA2" w:rsidP="001D3AA2">
            <w:pPr>
              <w:pStyle w:val="RepTable"/>
              <w:rPr>
                <w:noProof w:val="0"/>
                <w:sz w:val="18"/>
                <w:szCs w:val="18"/>
                <w:lang w:val="en-US"/>
              </w:rPr>
            </w:pPr>
            <w:r w:rsidRPr="009E6285">
              <w:rPr>
                <w:noProof w:val="0"/>
                <w:sz w:val="18"/>
                <w:szCs w:val="18"/>
                <w:lang w:val="en-US"/>
              </w:rPr>
              <w:t>Magnitude Of The Residues Of Azoxystrobin In Oilseed Rape (RAC Grain) And Processed Fractions Following One Application Of NUL 2206, Poland, 2010</w:t>
            </w:r>
          </w:p>
          <w:p w14:paraId="078AFD2E" w14:textId="77777777" w:rsidR="001D3AA2" w:rsidRPr="009E6285" w:rsidRDefault="001D3AA2" w:rsidP="001D3AA2">
            <w:pPr>
              <w:pStyle w:val="RepTable"/>
              <w:rPr>
                <w:noProof w:val="0"/>
                <w:sz w:val="18"/>
                <w:szCs w:val="18"/>
                <w:lang w:val="en-US"/>
              </w:rPr>
            </w:pPr>
            <w:r w:rsidRPr="009E6285">
              <w:rPr>
                <w:noProof w:val="0"/>
                <w:sz w:val="18"/>
                <w:szCs w:val="18"/>
                <w:lang w:val="en-US"/>
              </w:rPr>
              <w:t>Staphyt</w:t>
            </w:r>
          </w:p>
          <w:p w14:paraId="7A1F7E56" w14:textId="77777777" w:rsidR="001D3AA2" w:rsidRPr="009E6285" w:rsidRDefault="001D3AA2" w:rsidP="001D3AA2">
            <w:pPr>
              <w:pStyle w:val="RepTable"/>
              <w:rPr>
                <w:noProof w:val="0"/>
                <w:sz w:val="18"/>
                <w:szCs w:val="18"/>
                <w:lang w:val="en-US"/>
              </w:rPr>
            </w:pPr>
            <w:r w:rsidRPr="009E6285">
              <w:rPr>
                <w:noProof w:val="0"/>
                <w:sz w:val="18"/>
                <w:szCs w:val="18"/>
                <w:lang w:val="en-US"/>
              </w:rPr>
              <w:t>Report No.: ChR-10-8214</w:t>
            </w:r>
          </w:p>
          <w:p w14:paraId="253EA507" w14:textId="77777777" w:rsidR="001D3AA2" w:rsidRPr="009E6285" w:rsidRDefault="001D3AA2" w:rsidP="001D3AA2">
            <w:pPr>
              <w:pStyle w:val="RepTableFootnote"/>
              <w:contextualSpacing/>
              <w:rPr>
                <w:noProof w:val="0"/>
                <w:lang w:val="en-US" w:eastAsia="de-DE"/>
              </w:rPr>
            </w:pPr>
            <w:r w:rsidRPr="009E6285">
              <w:rPr>
                <w:noProof w:val="0"/>
                <w:lang w:val="en-US"/>
              </w:rPr>
              <w:t>GLP/GEP: Yes, unpublished</w:t>
            </w:r>
          </w:p>
        </w:tc>
        <w:tc>
          <w:tcPr>
            <w:tcW w:w="396" w:type="pct"/>
          </w:tcPr>
          <w:p w14:paraId="6F4DB3B7" w14:textId="77777777" w:rsidR="001D3AA2" w:rsidRPr="0066409B" w:rsidRDefault="001D3AA2" w:rsidP="001D3AA2">
            <w:pPr>
              <w:jc w:val="center"/>
              <w:rPr>
                <w:sz w:val="18"/>
                <w:szCs w:val="18"/>
                <w:lang w:eastAsia="de-DE"/>
              </w:rPr>
            </w:pPr>
            <w:r w:rsidRPr="0066409B">
              <w:rPr>
                <w:sz w:val="18"/>
                <w:szCs w:val="18"/>
              </w:rPr>
              <w:t>N</w:t>
            </w:r>
          </w:p>
        </w:tc>
        <w:tc>
          <w:tcPr>
            <w:tcW w:w="399" w:type="pct"/>
          </w:tcPr>
          <w:p w14:paraId="12F459D6" w14:textId="7F41F544" w:rsidR="001D3AA2" w:rsidRPr="0066409B" w:rsidRDefault="001D3AA2" w:rsidP="001D3AA2">
            <w:pPr>
              <w:jc w:val="center"/>
              <w:rPr>
                <w:sz w:val="18"/>
                <w:szCs w:val="18"/>
              </w:rPr>
            </w:pPr>
            <w:r w:rsidRPr="0066409B">
              <w:rPr>
                <w:bCs/>
                <w:sz w:val="18"/>
                <w:szCs w:val="18"/>
                <w:lang w:eastAsia="nl-NL"/>
              </w:rPr>
              <w:t>Y</w:t>
            </w:r>
          </w:p>
        </w:tc>
        <w:tc>
          <w:tcPr>
            <w:tcW w:w="563" w:type="pct"/>
          </w:tcPr>
          <w:p w14:paraId="140A4854" w14:textId="77777777" w:rsidR="00E86C53" w:rsidRPr="00E86C53" w:rsidRDefault="00E86C53" w:rsidP="00E86C53">
            <w:pPr>
              <w:jc w:val="center"/>
              <w:rPr>
                <w:sz w:val="18"/>
                <w:szCs w:val="18"/>
                <w:highlight w:val="cyan"/>
                <w:lang w:val="en-US"/>
              </w:rPr>
            </w:pPr>
            <w:r w:rsidRPr="00E86C53">
              <w:rPr>
                <w:sz w:val="18"/>
                <w:szCs w:val="18"/>
                <w:highlight w:val="cyan"/>
                <w:lang w:val="en-US"/>
              </w:rPr>
              <w:t>Included in RR, Section 4 for Tazer 250 SC (CA2702)</w:t>
            </w:r>
          </w:p>
          <w:p w14:paraId="6985882C" w14:textId="77777777" w:rsidR="00E86C53" w:rsidRDefault="00E86C53" w:rsidP="00E86C53">
            <w:pPr>
              <w:jc w:val="center"/>
              <w:rPr>
                <w:sz w:val="18"/>
                <w:szCs w:val="18"/>
                <w:lang w:val="en-US"/>
              </w:rPr>
            </w:pPr>
            <w:r w:rsidRPr="00E86C53">
              <w:rPr>
                <w:sz w:val="18"/>
                <w:szCs w:val="18"/>
                <w:highlight w:val="cyan"/>
                <w:lang w:val="en-US"/>
              </w:rPr>
              <w:t>Registered in March 2015</w:t>
            </w:r>
          </w:p>
          <w:p w14:paraId="4EDD9FBD" w14:textId="42C5DFAB" w:rsidR="001D3AA2" w:rsidRPr="009E6285" w:rsidRDefault="00E86C53" w:rsidP="00E86C53">
            <w:pPr>
              <w:jc w:val="center"/>
              <w:rPr>
                <w:sz w:val="18"/>
                <w:szCs w:val="18"/>
                <w:highlight w:val="yellow"/>
                <w:lang w:val="en-US"/>
              </w:rPr>
            </w:pPr>
            <w:r w:rsidRPr="00E86C53">
              <w:rPr>
                <w:strike/>
                <w:color w:val="D9D9D9" w:themeColor="background1" w:themeShade="D9"/>
                <w:sz w:val="18"/>
                <w:szCs w:val="18"/>
                <w:lang w:val="en-US"/>
              </w:rPr>
              <w:t>Study report never submitted before to PL</w:t>
            </w:r>
          </w:p>
        </w:tc>
        <w:tc>
          <w:tcPr>
            <w:tcW w:w="545" w:type="pct"/>
          </w:tcPr>
          <w:p w14:paraId="2745F3D9" w14:textId="28E30E34" w:rsidR="001D3AA2" w:rsidRPr="0066409B" w:rsidRDefault="001D3AA2" w:rsidP="001D3AA2">
            <w:pPr>
              <w:jc w:val="center"/>
              <w:rPr>
                <w:sz w:val="18"/>
                <w:szCs w:val="18"/>
              </w:rPr>
            </w:pPr>
            <w:r w:rsidRPr="0066409B">
              <w:rPr>
                <w:sz w:val="18"/>
                <w:szCs w:val="18"/>
              </w:rPr>
              <w:t>Nufarm</w:t>
            </w:r>
          </w:p>
        </w:tc>
      </w:tr>
      <w:tr w:rsidR="004142EC" w:rsidRPr="0066409B" w14:paraId="3B2CBBB8" w14:textId="77777777" w:rsidTr="004142EC">
        <w:trPr>
          <w:cantSplit/>
        </w:trPr>
        <w:tc>
          <w:tcPr>
            <w:tcW w:w="499" w:type="pct"/>
            <w:shd w:val="clear" w:color="auto" w:fill="D9D9D9" w:themeFill="background1" w:themeFillShade="D9"/>
          </w:tcPr>
          <w:p w14:paraId="7B31C908" w14:textId="6596E4E9" w:rsidR="001D3AA2" w:rsidRPr="0066409B" w:rsidRDefault="001D3AA2" w:rsidP="001D3AA2">
            <w:pPr>
              <w:pStyle w:val="RepTable"/>
              <w:rPr>
                <w:noProof w:val="0"/>
                <w:sz w:val="18"/>
                <w:szCs w:val="18"/>
                <w:lang w:val="pl-PL"/>
              </w:rPr>
            </w:pPr>
            <w:r w:rsidRPr="0066409B">
              <w:rPr>
                <w:noProof w:val="0"/>
                <w:sz w:val="18"/>
                <w:szCs w:val="18"/>
                <w:lang w:val="pl-PL"/>
              </w:rPr>
              <w:t>KCA 6.3.3/07</w:t>
            </w:r>
          </w:p>
        </w:tc>
        <w:tc>
          <w:tcPr>
            <w:tcW w:w="521" w:type="pct"/>
            <w:shd w:val="clear" w:color="auto" w:fill="D9D9D9" w:themeFill="background1" w:themeFillShade="D9"/>
          </w:tcPr>
          <w:p w14:paraId="3FFA1EC8" w14:textId="68D8A239" w:rsidR="001D3AA2" w:rsidRPr="0066409B" w:rsidRDefault="001D3AA2" w:rsidP="001D3AA2">
            <w:pPr>
              <w:rPr>
                <w:sz w:val="18"/>
                <w:szCs w:val="18"/>
              </w:rPr>
            </w:pPr>
            <w:r w:rsidRPr="0066409B">
              <w:rPr>
                <w:sz w:val="18"/>
                <w:szCs w:val="18"/>
              </w:rPr>
              <w:t>North, L.</w:t>
            </w:r>
          </w:p>
        </w:tc>
        <w:tc>
          <w:tcPr>
            <w:tcW w:w="428" w:type="pct"/>
            <w:shd w:val="clear" w:color="auto" w:fill="D9D9D9" w:themeFill="background1" w:themeFillShade="D9"/>
          </w:tcPr>
          <w:p w14:paraId="6B4839DF" w14:textId="77777777" w:rsidR="0085431E" w:rsidRPr="0085431E" w:rsidRDefault="0085431E" w:rsidP="001D3AA2">
            <w:pPr>
              <w:jc w:val="center"/>
              <w:rPr>
                <w:sz w:val="18"/>
                <w:szCs w:val="18"/>
              </w:rPr>
            </w:pPr>
            <w:r w:rsidRPr="0085431E">
              <w:rPr>
                <w:sz w:val="18"/>
                <w:szCs w:val="18"/>
                <w:highlight w:val="cyan"/>
              </w:rPr>
              <w:t>2024</w:t>
            </w:r>
          </w:p>
          <w:p w14:paraId="797BC7A1" w14:textId="4CE10012" w:rsidR="001D3AA2" w:rsidRPr="0085431E" w:rsidRDefault="001D3AA2" w:rsidP="001D3AA2">
            <w:pPr>
              <w:jc w:val="center"/>
              <w:rPr>
                <w:strike/>
                <w:sz w:val="18"/>
                <w:szCs w:val="18"/>
              </w:rPr>
            </w:pPr>
            <w:r w:rsidRPr="0085431E">
              <w:rPr>
                <w:strike/>
                <w:color w:val="BFBFBF" w:themeColor="background1" w:themeShade="BF"/>
                <w:sz w:val="18"/>
                <w:szCs w:val="18"/>
              </w:rPr>
              <w:t>ongoing</w:t>
            </w:r>
          </w:p>
        </w:tc>
        <w:tc>
          <w:tcPr>
            <w:tcW w:w="1649" w:type="pct"/>
            <w:shd w:val="clear" w:color="auto" w:fill="D9D9D9" w:themeFill="background1" w:themeFillShade="D9"/>
          </w:tcPr>
          <w:p w14:paraId="40BD9805" w14:textId="77777777" w:rsidR="001D3AA2" w:rsidRPr="009E6285" w:rsidRDefault="001D3AA2" w:rsidP="001D3AA2">
            <w:pPr>
              <w:pStyle w:val="RepTable"/>
              <w:rPr>
                <w:noProof w:val="0"/>
                <w:sz w:val="18"/>
                <w:szCs w:val="18"/>
                <w:lang w:val="en-US"/>
              </w:rPr>
            </w:pPr>
            <w:r w:rsidRPr="009E6285">
              <w:rPr>
                <w:noProof w:val="0"/>
                <w:sz w:val="18"/>
                <w:szCs w:val="18"/>
                <w:lang w:val="en-US"/>
              </w:rPr>
              <w:t>Determination of residues of Azoxystrobin after a single application of CA2702 in Oilseed rape (outdoor) at 4 sites in Northern Europe 2023</w:t>
            </w:r>
          </w:p>
          <w:p w14:paraId="447DD062"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29B00DE7" w14:textId="77777777" w:rsidR="001D3AA2" w:rsidRPr="009E6285" w:rsidRDefault="001D3AA2" w:rsidP="001D3AA2">
            <w:pPr>
              <w:pStyle w:val="RepTable"/>
              <w:rPr>
                <w:noProof w:val="0"/>
                <w:sz w:val="18"/>
                <w:szCs w:val="18"/>
                <w:lang w:val="en-US"/>
              </w:rPr>
            </w:pPr>
            <w:r w:rsidRPr="009E6285">
              <w:rPr>
                <w:noProof w:val="0"/>
                <w:sz w:val="18"/>
                <w:szCs w:val="18"/>
                <w:lang w:val="en-US"/>
              </w:rPr>
              <w:t xml:space="preserve">Report No.: S23-100807 </w:t>
            </w:r>
            <w:r w:rsidRPr="0085431E">
              <w:rPr>
                <w:strike/>
                <w:noProof w:val="0"/>
                <w:color w:val="BFBFBF" w:themeColor="background1" w:themeShade="BF"/>
                <w:sz w:val="18"/>
                <w:szCs w:val="18"/>
                <w:lang w:val="en-US"/>
              </w:rPr>
              <w:t>(study ongoing)</w:t>
            </w:r>
          </w:p>
          <w:p w14:paraId="1CA657B0" w14:textId="621229A3" w:rsidR="001D3AA2" w:rsidRPr="0066409B" w:rsidRDefault="001D3AA2" w:rsidP="001D3AA2">
            <w:pPr>
              <w:pStyle w:val="RepTable"/>
              <w:rPr>
                <w:noProof w:val="0"/>
                <w:sz w:val="18"/>
                <w:szCs w:val="18"/>
                <w:lang w:val="pl-PL"/>
              </w:rPr>
            </w:pPr>
            <w:r w:rsidRPr="0066409B">
              <w:rPr>
                <w:noProof w:val="0"/>
                <w:sz w:val="18"/>
                <w:szCs w:val="18"/>
                <w:lang w:val="pl-PL"/>
              </w:rPr>
              <w:t>GLP/GEP: Yes, unpublished</w:t>
            </w:r>
          </w:p>
        </w:tc>
        <w:tc>
          <w:tcPr>
            <w:tcW w:w="396" w:type="pct"/>
            <w:shd w:val="clear" w:color="auto" w:fill="D9D9D9" w:themeFill="background1" w:themeFillShade="D9"/>
          </w:tcPr>
          <w:p w14:paraId="347EB981" w14:textId="5906254E" w:rsidR="001D3AA2" w:rsidRPr="0066409B" w:rsidRDefault="001D3AA2" w:rsidP="001D3AA2">
            <w:pPr>
              <w:jc w:val="center"/>
              <w:rPr>
                <w:sz w:val="18"/>
                <w:szCs w:val="18"/>
              </w:rPr>
            </w:pPr>
            <w:r w:rsidRPr="0066409B">
              <w:rPr>
                <w:sz w:val="18"/>
                <w:szCs w:val="18"/>
              </w:rPr>
              <w:t>N</w:t>
            </w:r>
          </w:p>
        </w:tc>
        <w:tc>
          <w:tcPr>
            <w:tcW w:w="399" w:type="pct"/>
            <w:shd w:val="clear" w:color="auto" w:fill="D9D9D9" w:themeFill="background1" w:themeFillShade="D9"/>
          </w:tcPr>
          <w:p w14:paraId="7C9F5709" w14:textId="5BD1FD1F" w:rsidR="001D3AA2" w:rsidRPr="0066409B" w:rsidRDefault="001D3AA2" w:rsidP="001D3AA2">
            <w:pPr>
              <w:jc w:val="center"/>
              <w:rPr>
                <w:bCs/>
                <w:sz w:val="18"/>
                <w:szCs w:val="18"/>
                <w:lang w:eastAsia="nl-NL"/>
              </w:rPr>
            </w:pPr>
            <w:r w:rsidRPr="0066409B">
              <w:rPr>
                <w:bCs/>
                <w:sz w:val="18"/>
                <w:szCs w:val="18"/>
                <w:lang w:eastAsia="nl-NL"/>
              </w:rPr>
              <w:t>Y</w:t>
            </w:r>
          </w:p>
        </w:tc>
        <w:tc>
          <w:tcPr>
            <w:tcW w:w="563" w:type="pct"/>
            <w:shd w:val="clear" w:color="auto" w:fill="D9D9D9" w:themeFill="background1" w:themeFillShade="D9"/>
          </w:tcPr>
          <w:p w14:paraId="07DAF7EC" w14:textId="21E87BA9" w:rsidR="001D3AA2" w:rsidRPr="009E6285" w:rsidRDefault="001D3AA2" w:rsidP="001D3AA2">
            <w:pPr>
              <w:jc w:val="center"/>
              <w:rPr>
                <w:sz w:val="18"/>
                <w:szCs w:val="18"/>
                <w:lang w:val="en-US"/>
              </w:rPr>
            </w:pPr>
            <w:r w:rsidRPr="009E6285">
              <w:rPr>
                <w:sz w:val="18"/>
                <w:szCs w:val="18"/>
                <w:lang w:val="en-US"/>
              </w:rPr>
              <w:t>Study report never submitted before to PL</w:t>
            </w:r>
          </w:p>
        </w:tc>
        <w:tc>
          <w:tcPr>
            <w:tcW w:w="545" w:type="pct"/>
            <w:shd w:val="clear" w:color="auto" w:fill="D9D9D9" w:themeFill="background1" w:themeFillShade="D9"/>
          </w:tcPr>
          <w:p w14:paraId="2A0FF40C" w14:textId="77777777" w:rsidR="00E86C53" w:rsidRDefault="001D3AA2" w:rsidP="001D3AA2">
            <w:pPr>
              <w:jc w:val="center"/>
              <w:rPr>
                <w:sz w:val="18"/>
                <w:szCs w:val="18"/>
              </w:rPr>
            </w:pPr>
            <w:r w:rsidRPr="0066409B">
              <w:rPr>
                <w:sz w:val="18"/>
                <w:szCs w:val="18"/>
              </w:rPr>
              <w:t xml:space="preserve">Nufarm </w:t>
            </w:r>
          </w:p>
          <w:p w14:paraId="7665D1C0" w14:textId="411249E6" w:rsidR="001D3AA2" w:rsidRPr="0066409B" w:rsidRDefault="001D3AA2" w:rsidP="001D3AA2">
            <w:pPr>
              <w:jc w:val="center"/>
              <w:rPr>
                <w:sz w:val="18"/>
                <w:szCs w:val="18"/>
              </w:rPr>
            </w:pPr>
            <w:r w:rsidRPr="00E86C53">
              <w:rPr>
                <w:strike/>
                <w:color w:val="BFBFBF" w:themeColor="background1" w:themeShade="BF"/>
                <w:sz w:val="18"/>
                <w:szCs w:val="18"/>
              </w:rPr>
              <w:t>Crop Products UK</w:t>
            </w:r>
          </w:p>
        </w:tc>
      </w:tr>
      <w:tr w:rsidR="001D3AA2" w:rsidRPr="0066409B" w14:paraId="6BD59BF1" w14:textId="77777777" w:rsidTr="004142EC">
        <w:trPr>
          <w:cantSplit/>
        </w:trPr>
        <w:tc>
          <w:tcPr>
            <w:tcW w:w="499" w:type="pct"/>
          </w:tcPr>
          <w:p w14:paraId="7A031607" w14:textId="77777777" w:rsidR="001D3AA2" w:rsidRPr="0066409B" w:rsidRDefault="001D3AA2" w:rsidP="001D3AA2">
            <w:pPr>
              <w:pStyle w:val="RepTable"/>
              <w:rPr>
                <w:noProof w:val="0"/>
                <w:sz w:val="18"/>
                <w:szCs w:val="18"/>
                <w:lang w:val="pl-PL"/>
              </w:rPr>
            </w:pPr>
            <w:r w:rsidRPr="0066409B">
              <w:rPr>
                <w:noProof w:val="0"/>
                <w:sz w:val="18"/>
                <w:szCs w:val="18"/>
                <w:lang w:val="pl-PL"/>
              </w:rPr>
              <w:t>KCA 6.6.2/01</w:t>
            </w:r>
          </w:p>
        </w:tc>
        <w:tc>
          <w:tcPr>
            <w:tcW w:w="521" w:type="pct"/>
          </w:tcPr>
          <w:p w14:paraId="637114DC" w14:textId="77777777" w:rsidR="001D3AA2" w:rsidRPr="0066409B" w:rsidRDefault="001D3AA2" w:rsidP="001D3AA2">
            <w:pPr>
              <w:rPr>
                <w:sz w:val="18"/>
                <w:szCs w:val="18"/>
              </w:rPr>
            </w:pPr>
            <w:r w:rsidRPr="0066409B">
              <w:rPr>
                <w:sz w:val="18"/>
                <w:szCs w:val="18"/>
              </w:rPr>
              <w:t>Roussel, C-H.</w:t>
            </w:r>
          </w:p>
        </w:tc>
        <w:tc>
          <w:tcPr>
            <w:tcW w:w="428" w:type="pct"/>
          </w:tcPr>
          <w:p w14:paraId="043A21C1" w14:textId="77777777" w:rsidR="001D3AA2" w:rsidRPr="0066409B" w:rsidRDefault="001D3AA2" w:rsidP="001D3AA2">
            <w:pPr>
              <w:jc w:val="center"/>
              <w:rPr>
                <w:sz w:val="18"/>
                <w:szCs w:val="18"/>
              </w:rPr>
            </w:pPr>
            <w:r w:rsidRPr="0066409B">
              <w:rPr>
                <w:sz w:val="18"/>
                <w:szCs w:val="18"/>
              </w:rPr>
              <w:t>2011</w:t>
            </w:r>
          </w:p>
        </w:tc>
        <w:tc>
          <w:tcPr>
            <w:tcW w:w="1649" w:type="pct"/>
          </w:tcPr>
          <w:p w14:paraId="452D96D2" w14:textId="77777777" w:rsidR="001D3AA2" w:rsidRPr="009E6285" w:rsidRDefault="001D3AA2" w:rsidP="001D3AA2">
            <w:pPr>
              <w:pStyle w:val="RepTable"/>
              <w:rPr>
                <w:noProof w:val="0"/>
                <w:sz w:val="18"/>
                <w:szCs w:val="18"/>
                <w:lang w:val="en-US"/>
              </w:rPr>
            </w:pPr>
            <w:r w:rsidRPr="009E6285">
              <w:rPr>
                <w:noProof w:val="0"/>
                <w:sz w:val="18"/>
                <w:szCs w:val="18"/>
                <w:lang w:val="en-US"/>
              </w:rPr>
              <w:t>Magnitude Of The Residues Of Azoxystrobin In Rotational Crops Following Two Applications Of NUL 2206 On Summer Barley, Poland, 2010-2011</w:t>
            </w:r>
          </w:p>
          <w:p w14:paraId="00FFC87D" w14:textId="77777777" w:rsidR="001D3AA2" w:rsidRPr="009E6285" w:rsidRDefault="001D3AA2" w:rsidP="001D3AA2">
            <w:pPr>
              <w:pStyle w:val="RepTable"/>
              <w:rPr>
                <w:noProof w:val="0"/>
                <w:sz w:val="18"/>
                <w:szCs w:val="18"/>
                <w:lang w:val="en-US"/>
              </w:rPr>
            </w:pPr>
            <w:r w:rsidRPr="009E6285">
              <w:rPr>
                <w:noProof w:val="0"/>
                <w:sz w:val="18"/>
                <w:szCs w:val="18"/>
                <w:lang w:val="en-US"/>
              </w:rPr>
              <w:t>Staphyt</w:t>
            </w:r>
          </w:p>
          <w:p w14:paraId="6FBB20D9" w14:textId="77777777" w:rsidR="001D3AA2" w:rsidRPr="009E6285" w:rsidRDefault="001D3AA2" w:rsidP="001D3AA2">
            <w:pPr>
              <w:pStyle w:val="RepTable"/>
              <w:rPr>
                <w:noProof w:val="0"/>
                <w:sz w:val="18"/>
                <w:szCs w:val="18"/>
                <w:lang w:val="en-US"/>
              </w:rPr>
            </w:pPr>
            <w:r w:rsidRPr="009E6285">
              <w:rPr>
                <w:noProof w:val="0"/>
                <w:sz w:val="18"/>
                <w:szCs w:val="18"/>
                <w:lang w:val="en-US"/>
              </w:rPr>
              <w:t>Report No.: ChR-10-8233</w:t>
            </w:r>
          </w:p>
          <w:p w14:paraId="78E822EF" w14:textId="77777777" w:rsidR="001D3AA2" w:rsidRPr="009E6285" w:rsidRDefault="001D3AA2" w:rsidP="001D3AA2">
            <w:pPr>
              <w:pStyle w:val="RepStandard"/>
              <w:keepNext/>
              <w:keepLines/>
              <w:contextualSpacing/>
              <w:rPr>
                <w:bCs/>
                <w:sz w:val="18"/>
                <w:szCs w:val="18"/>
                <w:lang w:val="en-US"/>
              </w:rPr>
            </w:pPr>
            <w:r w:rsidRPr="009E6285">
              <w:rPr>
                <w:sz w:val="18"/>
                <w:szCs w:val="18"/>
                <w:lang w:val="en-US"/>
              </w:rPr>
              <w:t>GLP/GEP: Yes, unpublished</w:t>
            </w:r>
          </w:p>
        </w:tc>
        <w:tc>
          <w:tcPr>
            <w:tcW w:w="396" w:type="pct"/>
          </w:tcPr>
          <w:p w14:paraId="7C912B2C" w14:textId="77777777" w:rsidR="001D3AA2" w:rsidRPr="0066409B" w:rsidRDefault="001D3AA2" w:rsidP="001D3AA2">
            <w:pPr>
              <w:jc w:val="center"/>
              <w:rPr>
                <w:sz w:val="18"/>
                <w:szCs w:val="18"/>
              </w:rPr>
            </w:pPr>
            <w:r w:rsidRPr="0066409B">
              <w:rPr>
                <w:sz w:val="18"/>
                <w:szCs w:val="18"/>
              </w:rPr>
              <w:t>N</w:t>
            </w:r>
          </w:p>
        </w:tc>
        <w:tc>
          <w:tcPr>
            <w:tcW w:w="399" w:type="pct"/>
          </w:tcPr>
          <w:p w14:paraId="68323D07" w14:textId="1D350467" w:rsidR="001D3AA2" w:rsidRPr="0066409B" w:rsidRDefault="001D3AA2" w:rsidP="001D3AA2">
            <w:pPr>
              <w:jc w:val="center"/>
              <w:rPr>
                <w:sz w:val="18"/>
                <w:szCs w:val="18"/>
              </w:rPr>
            </w:pPr>
            <w:r w:rsidRPr="0066409B">
              <w:rPr>
                <w:bCs/>
                <w:sz w:val="18"/>
                <w:szCs w:val="18"/>
                <w:lang w:eastAsia="nl-NL"/>
              </w:rPr>
              <w:t>Y</w:t>
            </w:r>
          </w:p>
        </w:tc>
        <w:tc>
          <w:tcPr>
            <w:tcW w:w="563" w:type="pct"/>
          </w:tcPr>
          <w:p w14:paraId="2346EB73" w14:textId="77777777" w:rsidR="0085431E" w:rsidRPr="00E86C53" w:rsidRDefault="0085431E" w:rsidP="0085431E">
            <w:pPr>
              <w:jc w:val="center"/>
              <w:rPr>
                <w:sz w:val="18"/>
                <w:szCs w:val="18"/>
                <w:highlight w:val="cyan"/>
                <w:lang w:val="en-US"/>
              </w:rPr>
            </w:pPr>
            <w:r w:rsidRPr="00E86C53">
              <w:rPr>
                <w:sz w:val="18"/>
                <w:szCs w:val="18"/>
                <w:highlight w:val="cyan"/>
                <w:lang w:val="en-US"/>
              </w:rPr>
              <w:t>Included in RR, Section 4 for Tazer 250 SC (CA2702)</w:t>
            </w:r>
          </w:p>
          <w:p w14:paraId="72C36900" w14:textId="77777777" w:rsidR="0085431E" w:rsidRDefault="0085431E" w:rsidP="0085431E">
            <w:pPr>
              <w:jc w:val="center"/>
              <w:rPr>
                <w:sz w:val="18"/>
                <w:szCs w:val="18"/>
                <w:lang w:val="en-US"/>
              </w:rPr>
            </w:pPr>
            <w:r w:rsidRPr="00E86C53">
              <w:rPr>
                <w:sz w:val="18"/>
                <w:szCs w:val="18"/>
                <w:highlight w:val="cyan"/>
                <w:lang w:val="en-US"/>
              </w:rPr>
              <w:t>Registered in March 2015</w:t>
            </w:r>
          </w:p>
          <w:p w14:paraId="6E4774E7" w14:textId="4DA0171E" w:rsidR="001D3AA2" w:rsidRPr="009E6285" w:rsidRDefault="0085431E" w:rsidP="0085431E">
            <w:pPr>
              <w:jc w:val="center"/>
              <w:rPr>
                <w:sz w:val="18"/>
                <w:szCs w:val="18"/>
                <w:highlight w:val="yellow"/>
                <w:lang w:val="en-US"/>
              </w:rPr>
            </w:pPr>
            <w:r w:rsidRPr="00E86C53">
              <w:rPr>
                <w:strike/>
                <w:color w:val="D9D9D9" w:themeColor="background1" w:themeShade="D9"/>
                <w:sz w:val="18"/>
                <w:szCs w:val="18"/>
                <w:lang w:val="en-US"/>
              </w:rPr>
              <w:t>Study report never submitted before to PL</w:t>
            </w:r>
          </w:p>
        </w:tc>
        <w:tc>
          <w:tcPr>
            <w:tcW w:w="545" w:type="pct"/>
          </w:tcPr>
          <w:p w14:paraId="465CA93E" w14:textId="29A4A633" w:rsidR="001D3AA2" w:rsidRPr="0066409B" w:rsidRDefault="001D3AA2" w:rsidP="001D3AA2">
            <w:pPr>
              <w:jc w:val="center"/>
              <w:rPr>
                <w:sz w:val="18"/>
                <w:szCs w:val="18"/>
              </w:rPr>
            </w:pPr>
            <w:r w:rsidRPr="0066409B">
              <w:rPr>
                <w:sz w:val="18"/>
                <w:szCs w:val="18"/>
              </w:rPr>
              <w:t>Nufarm</w:t>
            </w:r>
          </w:p>
        </w:tc>
      </w:tr>
      <w:tr w:rsidR="001D3AA2" w:rsidRPr="0066409B" w14:paraId="4D4D49CB" w14:textId="77777777" w:rsidTr="004142EC">
        <w:trPr>
          <w:cantSplit/>
        </w:trPr>
        <w:tc>
          <w:tcPr>
            <w:tcW w:w="499" w:type="pct"/>
          </w:tcPr>
          <w:p w14:paraId="7CCC6661" w14:textId="77777777" w:rsidR="001D3AA2" w:rsidRPr="0066409B" w:rsidRDefault="001D3AA2" w:rsidP="001D3AA2">
            <w:pPr>
              <w:pStyle w:val="RepTable"/>
              <w:rPr>
                <w:noProof w:val="0"/>
                <w:sz w:val="18"/>
                <w:szCs w:val="18"/>
                <w:lang w:val="pl-PL"/>
              </w:rPr>
            </w:pPr>
            <w:r w:rsidRPr="0066409B">
              <w:rPr>
                <w:noProof w:val="0"/>
                <w:sz w:val="18"/>
                <w:szCs w:val="18"/>
                <w:lang w:val="pl-PL"/>
              </w:rPr>
              <w:t>KCA 6.10/02</w:t>
            </w:r>
          </w:p>
        </w:tc>
        <w:tc>
          <w:tcPr>
            <w:tcW w:w="521" w:type="pct"/>
          </w:tcPr>
          <w:p w14:paraId="4880A4ED" w14:textId="77777777" w:rsidR="001D3AA2" w:rsidRPr="0066409B" w:rsidRDefault="001D3AA2" w:rsidP="001D3AA2">
            <w:pPr>
              <w:rPr>
                <w:sz w:val="18"/>
                <w:szCs w:val="18"/>
              </w:rPr>
            </w:pPr>
            <w:r w:rsidRPr="0066409B">
              <w:rPr>
                <w:sz w:val="18"/>
                <w:szCs w:val="18"/>
              </w:rPr>
              <w:t>Appeltauer, A.</w:t>
            </w:r>
          </w:p>
        </w:tc>
        <w:tc>
          <w:tcPr>
            <w:tcW w:w="428" w:type="pct"/>
          </w:tcPr>
          <w:p w14:paraId="0A440486" w14:textId="77777777" w:rsidR="001D3AA2" w:rsidRPr="0066409B" w:rsidRDefault="001D3AA2" w:rsidP="001D3AA2">
            <w:pPr>
              <w:jc w:val="center"/>
              <w:rPr>
                <w:sz w:val="18"/>
                <w:szCs w:val="18"/>
              </w:rPr>
            </w:pPr>
            <w:r w:rsidRPr="0066409B">
              <w:rPr>
                <w:sz w:val="18"/>
                <w:szCs w:val="18"/>
              </w:rPr>
              <w:t>2022</w:t>
            </w:r>
          </w:p>
        </w:tc>
        <w:tc>
          <w:tcPr>
            <w:tcW w:w="1649" w:type="pct"/>
          </w:tcPr>
          <w:p w14:paraId="6E6E35C9" w14:textId="77777777" w:rsidR="001D3AA2" w:rsidRPr="009E6285" w:rsidRDefault="001D3AA2" w:rsidP="001D3AA2">
            <w:pPr>
              <w:pStyle w:val="RepTable"/>
              <w:rPr>
                <w:noProof w:val="0"/>
                <w:sz w:val="18"/>
                <w:szCs w:val="18"/>
                <w:lang w:val="en-US"/>
              </w:rPr>
            </w:pPr>
            <w:r w:rsidRPr="009E6285">
              <w:rPr>
                <w:noProof w:val="0"/>
                <w:sz w:val="18"/>
                <w:szCs w:val="18"/>
                <w:lang w:val="en-US"/>
              </w:rPr>
              <w:t>Azoxystrobin - Determination of Residues of Azoxystrobin and R230310 (z-isomer) in Honey after Two Applications of A12705B to Winter Oilseed rape at 5 Sites in Northern and Southern Europe in 2021</w:t>
            </w:r>
          </w:p>
          <w:p w14:paraId="15124733" w14:textId="77777777" w:rsidR="001D3AA2" w:rsidRPr="009E6285" w:rsidRDefault="001D3AA2" w:rsidP="001D3AA2">
            <w:pPr>
              <w:pStyle w:val="RepTable"/>
              <w:rPr>
                <w:noProof w:val="0"/>
                <w:sz w:val="18"/>
                <w:szCs w:val="18"/>
                <w:lang w:val="en-US"/>
              </w:rPr>
            </w:pPr>
            <w:r w:rsidRPr="009E6285">
              <w:rPr>
                <w:noProof w:val="0"/>
                <w:sz w:val="18"/>
                <w:szCs w:val="18"/>
                <w:lang w:val="en-US"/>
              </w:rPr>
              <w:t>Eurofins Agroscience services</w:t>
            </w:r>
          </w:p>
          <w:p w14:paraId="794227A5" w14:textId="77777777" w:rsidR="001D3AA2" w:rsidRPr="009E6285" w:rsidRDefault="001D3AA2" w:rsidP="001D3AA2">
            <w:pPr>
              <w:pStyle w:val="RepTable"/>
              <w:rPr>
                <w:noProof w:val="0"/>
                <w:sz w:val="18"/>
                <w:szCs w:val="18"/>
                <w:lang w:val="en-US"/>
              </w:rPr>
            </w:pPr>
            <w:r w:rsidRPr="009E6285">
              <w:rPr>
                <w:noProof w:val="0"/>
                <w:sz w:val="18"/>
                <w:szCs w:val="18"/>
                <w:lang w:val="en-US"/>
              </w:rPr>
              <w:t>Report No.: S21-01128</w:t>
            </w:r>
          </w:p>
          <w:p w14:paraId="79F7E704" w14:textId="77777777" w:rsidR="001D3AA2" w:rsidRPr="009E6285" w:rsidRDefault="001D3AA2" w:rsidP="001D3AA2">
            <w:pPr>
              <w:pStyle w:val="RepTable"/>
              <w:rPr>
                <w:noProof w:val="0"/>
                <w:sz w:val="18"/>
                <w:szCs w:val="18"/>
                <w:lang w:val="en-US"/>
              </w:rPr>
            </w:pPr>
            <w:r w:rsidRPr="009E6285">
              <w:rPr>
                <w:noProof w:val="0"/>
                <w:sz w:val="18"/>
                <w:szCs w:val="18"/>
                <w:lang w:val="en-US"/>
              </w:rPr>
              <w:t>GLP/GEP: Yes, unpublished</w:t>
            </w:r>
          </w:p>
          <w:p w14:paraId="36666AE2" w14:textId="77777777" w:rsidR="001D3AA2" w:rsidRPr="009E6285" w:rsidRDefault="001D3AA2" w:rsidP="001D3AA2">
            <w:pPr>
              <w:pStyle w:val="RepTableFootnote"/>
              <w:keepNext/>
              <w:keepLines/>
              <w:contextualSpacing/>
              <w:rPr>
                <w:bCs/>
                <w:i/>
                <w:iCs/>
                <w:noProof w:val="0"/>
                <w:lang w:val="en-US"/>
              </w:rPr>
            </w:pPr>
            <w:r w:rsidRPr="009E6285">
              <w:rPr>
                <w:i/>
                <w:iCs/>
                <w:noProof w:val="0"/>
                <w:lang w:val="en-US"/>
              </w:rPr>
              <w:t>Study included in the AIR4 renewal of azoxystrobin (process currently ongoing)</w:t>
            </w:r>
          </w:p>
        </w:tc>
        <w:tc>
          <w:tcPr>
            <w:tcW w:w="396" w:type="pct"/>
          </w:tcPr>
          <w:p w14:paraId="121F1F45" w14:textId="77777777" w:rsidR="001D3AA2" w:rsidRPr="0066409B" w:rsidRDefault="001D3AA2" w:rsidP="001D3AA2">
            <w:pPr>
              <w:jc w:val="center"/>
              <w:rPr>
                <w:sz w:val="18"/>
                <w:szCs w:val="18"/>
              </w:rPr>
            </w:pPr>
            <w:r w:rsidRPr="0066409B">
              <w:rPr>
                <w:sz w:val="18"/>
                <w:szCs w:val="18"/>
              </w:rPr>
              <w:t>N</w:t>
            </w:r>
          </w:p>
        </w:tc>
        <w:tc>
          <w:tcPr>
            <w:tcW w:w="399" w:type="pct"/>
          </w:tcPr>
          <w:p w14:paraId="4EFF5243" w14:textId="43D6AC3A" w:rsidR="001D3AA2" w:rsidRPr="0066409B" w:rsidRDefault="001D3AA2" w:rsidP="001D3AA2">
            <w:pPr>
              <w:jc w:val="center"/>
              <w:rPr>
                <w:sz w:val="18"/>
                <w:szCs w:val="18"/>
              </w:rPr>
            </w:pPr>
            <w:r w:rsidRPr="0066409B">
              <w:rPr>
                <w:bCs/>
                <w:sz w:val="18"/>
                <w:szCs w:val="18"/>
                <w:lang w:eastAsia="nl-NL"/>
              </w:rPr>
              <w:t>Y</w:t>
            </w:r>
          </w:p>
        </w:tc>
        <w:tc>
          <w:tcPr>
            <w:tcW w:w="563" w:type="pct"/>
          </w:tcPr>
          <w:p w14:paraId="0110F510" w14:textId="02961B7E" w:rsidR="0085431E" w:rsidRDefault="0085431E" w:rsidP="001D3AA2">
            <w:pPr>
              <w:jc w:val="center"/>
              <w:rPr>
                <w:strike/>
                <w:color w:val="D9D9D9" w:themeColor="background1" w:themeShade="D9"/>
                <w:sz w:val="18"/>
                <w:szCs w:val="18"/>
                <w:lang w:val="en-US"/>
              </w:rPr>
            </w:pPr>
            <w:r w:rsidRPr="0085431E">
              <w:rPr>
                <w:sz w:val="18"/>
                <w:szCs w:val="18"/>
                <w:highlight w:val="cyan"/>
                <w:lang w:val="en-US"/>
              </w:rPr>
              <w:t>Nufarm has never submitted previously the study in Poland. Nufarm is not aware if the study has been submitted by any other member of  Azoxystrobin AIR4 Task Force.</w:t>
            </w:r>
          </w:p>
          <w:p w14:paraId="0D911D20" w14:textId="5F261447" w:rsidR="001D3AA2" w:rsidRPr="0085431E" w:rsidRDefault="001D3AA2" w:rsidP="001D3AA2">
            <w:pPr>
              <w:jc w:val="center"/>
              <w:rPr>
                <w:strike/>
                <w:sz w:val="18"/>
                <w:szCs w:val="18"/>
                <w:highlight w:val="yellow"/>
                <w:lang w:val="en-US"/>
              </w:rPr>
            </w:pPr>
            <w:r w:rsidRPr="0085431E">
              <w:rPr>
                <w:strike/>
                <w:color w:val="D9D9D9" w:themeColor="background1" w:themeShade="D9"/>
                <w:sz w:val="18"/>
                <w:szCs w:val="18"/>
                <w:lang w:val="en-US"/>
              </w:rPr>
              <w:t>Study report never submitted before to PL</w:t>
            </w:r>
          </w:p>
        </w:tc>
        <w:tc>
          <w:tcPr>
            <w:tcW w:w="545" w:type="pct"/>
          </w:tcPr>
          <w:p w14:paraId="776A8A6C" w14:textId="11A3A5F4" w:rsidR="001D3AA2" w:rsidRPr="0066409B" w:rsidRDefault="001D3AA2" w:rsidP="001D3AA2">
            <w:pPr>
              <w:jc w:val="center"/>
              <w:rPr>
                <w:sz w:val="18"/>
                <w:szCs w:val="18"/>
              </w:rPr>
            </w:pPr>
            <w:r w:rsidRPr="0066409B">
              <w:rPr>
                <w:sz w:val="18"/>
                <w:szCs w:val="18"/>
              </w:rPr>
              <w:t>Nufarm</w:t>
            </w:r>
            <w:r w:rsidR="0085431E" w:rsidRPr="0085431E">
              <w:rPr>
                <w:sz w:val="18"/>
                <w:szCs w:val="18"/>
                <w:highlight w:val="cyan"/>
              </w:rPr>
              <w:t>*</w:t>
            </w:r>
          </w:p>
        </w:tc>
      </w:tr>
      <w:tr w:rsidR="001D3AA2" w:rsidRPr="0066409B" w14:paraId="32A2D4D3" w14:textId="77777777" w:rsidTr="004142EC">
        <w:trPr>
          <w:cantSplit/>
        </w:trPr>
        <w:tc>
          <w:tcPr>
            <w:tcW w:w="499" w:type="pct"/>
          </w:tcPr>
          <w:p w14:paraId="2914D4A1" w14:textId="77777777" w:rsidR="001D3AA2" w:rsidRPr="0066409B" w:rsidRDefault="001D3AA2" w:rsidP="001D3AA2">
            <w:pPr>
              <w:pStyle w:val="RepTable"/>
              <w:rPr>
                <w:noProof w:val="0"/>
                <w:sz w:val="18"/>
                <w:szCs w:val="18"/>
                <w:lang w:val="pl-PL"/>
              </w:rPr>
            </w:pPr>
            <w:r w:rsidRPr="0066409B">
              <w:rPr>
                <w:noProof w:val="0"/>
                <w:sz w:val="18"/>
                <w:szCs w:val="18"/>
                <w:lang w:val="pl-PL"/>
              </w:rPr>
              <w:t>K-CP 9.2.4/01</w:t>
            </w:r>
          </w:p>
        </w:tc>
        <w:tc>
          <w:tcPr>
            <w:tcW w:w="521" w:type="pct"/>
          </w:tcPr>
          <w:p w14:paraId="1F2DDCD6" w14:textId="77777777" w:rsidR="001D3AA2" w:rsidRPr="0066409B" w:rsidRDefault="001D3AA2" w:rsidP="001D3AA2">
            <w:pPr>
              <w:rPr>
                <w:sz w:val="18"/>
                <w:szCs w:val="18"/>
              </w:rPr>
            </w:pPr>
            <w:r w:rsidRPr="0066409B">
              <w:rPr>
                <w:sz w:val="18"/>
                <w:szCs w:val="18"/>
              </w:rPr>
              <w:t>Hale, M.</w:t>
            </w:r>
          </w:p>
        </w:tc>
        <w:tc>
          <w:tcPr>
            <w:tcW w:w="428" w:type="pct"/>
          </w:tcPr>
          <w:p w14:paraId="3D7DC7FF" w14:textId="77777777" w:rsidR="001D3AA2" w:rsidRPr="0066409B" w:rsidRDefault="001D3AA2" w:rsidP="001D3AA2">
            <w:pPr>
              <w:jc w:val="center"/>
              <w:rPr>
                <w:sz w:val="18"/>
                <w:szCs w:val="18"/>
              </w:rPr>
            </w:pPr>
            <w:r w:rsidRPr="0066409B">
              <w:rPr>
                <w:sz w:val="18"/>
                <w:szCs w:val="18"/>
              </w:rPr>
              <w:t>2022</w:t>
            </w:r>
          </w:p>
        </w:tc>
        <w:tc>
          <w:tcPr>
            <w:tcW w:w="1649" w:type="pct"/>
          </w:tcPr>
          <w:p w14:paraId="1D6E5BB4" w14:textId="77777777" w:rsidR="001D3AA2" w:rsidRPr="009E6285" w:rsidRDefault="001D3AA2" w:rsidP="001D3AA2">
            <w:pPr>
              <w:pStyle w:val="RepTable"/>
              <w:rPr>
                <w:noProof w:val="0"/>
                <w:sz w:val="18"/>
                <w:szCs w:val="18"/>
                <w:lang w:val="en-US"/>
              </w:rPr>
            </w:pPr>
            <w:r w:rsidRPr="009E6285">
              <w:rPr>
                <w:noProof w:val="0"/>
                <w:sz w:val="18"/>
                <w:szCs w:val="18"/>
                <w:lang w:val="en-US"/>
              </w:rPr>
              <w:t>CA3642: Predicted Environmental Concentrations in Groundwater Following Application to Cereals and Oilseed Rape, Using FOCUS</w:t>
            </w:r>
            <w:r w:rsidRPr="009E6285">
              <w:rPr>
                <w:noProof w:val="0"/>
                <w:sz w:val="18"/>
                <w:szCs w:val="18"/>
                <w:lang w:val="en-US"/>
              </w:rPr>
              <w:noBreakHyphen/>
              <w:t>PEARL, FOCUS-PELMO and FOCUS-MACRO</w:t>
            </w:r>
          </w:p>
          <w:p w14:paraId="2DC0C89B" w14:textId="77777777" w:rsidR="001D3AA2" w:rsidRPr="009E6285" w:rsidRDefault="001D3AA2" w:rsidP="001D3AA2">
            <w:pPr>
              <w:pStyle w:val="RepTable"/>
              <w:rPr>
                <w:noProof w:val="0"/>
                <w:sz w:val="18"/>
                <w:szCs w:val="18"/>
                <w:lang w:val="en-US"/>
              </w:rPr>
            </w:pPr>
            <w:r w:rsidRPr="009E6285">
              <w:rPr>
                <w:noProof w:val="0"/>
                <w:sz w:val="18"/>
                <w:szCs w:val="18"/>
                <w:lang w:val="en-US"/>
              </w:rPr>
              <w:t>Staphyt Regulatory, Report No 22/125</w:t>
            </w:r>
          </w:p>
          <w:p w14:paraId="57DCAF55" w14:textId="77777777" w:rsidR="001D3AA2" w:rsidRPr="009E6285" w:rsidRDefault="001D3AA2" w:rsidP="001D3AA2">
            <w:pPr>
              <w:pStyle w:val="RepTable"/>
              <w:rPr>
                <w:noProof w:val="0"/>
                <w:sz w:val="18"/>
                <w:szCs w:val="18"/>
                <w:lang w:val="en-US"/>
              </w:rPr>
            </w:pPr>
            <w:r w:rsidRPr="009E6285">
              <w:rPr>
                <w:noProof w:val="0"/>
                <w:sz w:val="18"/>
                <w:szCs w:val="18"/>
                <w:lang w:val="en-US"/>
              </w:rPr>
              <w:t>Non-GLP</w:t>
            </w:r>
          </w:p>
          <w:p w14:paraId="483F4597" w14:textId="77777777" w:rsidR="001D3AA2" w:rsidRPr="0066409B" w:rsidRDefault="001D3AA2" w:rsidP="001D3AA2">
            <w:pPr>
              <w:pStyle w:val="RepTableFootnote"/>
              <w:keepNext/>
              <w:keepLines/>
              <w:contextualSpacing/>
              <w:rPr>
                <w:bCs/>
                <w:noProof w:val="0"/>
                <w:lang w:val="pl-PL"/>
              </w:rPr>
            </w:pPr>
            <w:r w:rsidRPr="0066409B">
              <w:rPr>
                <w:noProof w:val="0"/>
                <w:lang w:val="pl-PL"/>
              </w:rPr>
              <w:t>Unpublished</w:t>
            </w:r>
          </w:p>
        </w:tc>
        <w:tc>
          <w:tcPr>
            <w:tcW w:w="396" w:type="pct"/>
          </w:tcPr>
          <w:p w14:paraId="3E5D9968" w14:textId="77777777" w:rsidR="001D3AA2" w:rsidRPr="0066409B" w:rsidRDefault="001D3AA2" w:rsidP="001D3AA2">
            <w:pPr>
              <w:jc w:val="center"/>
              <w:rPr>
                <w:sz w:val="18"/>
                <w:szCs w:val="18"/>
              </w:rPr>
            </w:pPr>
            <w:r w:rsidRPr="0066409B">
              <w:rPr>
                <w:sz w:val="18"/>
                <w:szCs w:val="18"/>
              </w:rPr>
              <w:t>N</w:t>
            </w:r>
          </w:p>
        </w:tc>
        <w:tc>
          <w:tcPr>
            <w:tcW w:w="399" w:type="pct"/>
          </w:tcPr>
          <w:p w14:paraId="27D305AC" w14:textId="731856EC" w:rsidR="001D3AA2" w:rsidRPr="0066409B" w:rsidRDefault="001D3AA2" w:rsidP="001D3AA2">
            <w:pPr>
              <w:jc w:val="center"/>
              <w:rPr>
                <w:sz w:val="18"/>
                <w:szCs w:val="18"/>
              </w:rPr>
            </w:pPr>
            <w:r w:rsidRPr="0066409B">
              <w:rPr>
                <w:bCs/>
                <w:sz w:val="18"/>
                <w:szCs w:val="18"/>
                <w:lang w:eastAsia="nl-NL"/>
              </w:rPr>
              <w:t>N</w:t>
            </w:r>
          </w:p>
        </w:tc>
        <w:tc>
          <w:tcPr>
            <w:tcW w:w="563" w:type="pct"/>
          </w:tcPr>
          <w:p w14:paraId="7A675B2E" w14:textId="77777777" w:rsidR="001D3AA2" w:rsidRPr="0066409B" w:rsidRDefault="001D3AA2" w:rsidP="001D3AA2">
            <w:pPr>
              <w:jc w:val="center"/>
              <w:rPr>
                <w:sz w:val="18"/>
                <w:szCs w:val="18"/>
                <w:highlight w:val="yellow"/>
              </w:rPr>
            </w:pPr>
          </w:p>
        </w:tc>
        <w:tc>
          <w:tcPr>
            <w:tcW w:w="545" w:type="pct"/>
          </w:tcPr>
          <w:p w14:paraId="6A21ED8B" w14:textId="04C92D64" w:rsidR="001D3AA2" w:rsidRPr="0066409B" w:rsidRDefault="001D3AA2" w:rsidP="001D3AA2">
            <w:pPr>
              <w:jc w:val="center"/>
              <w:rPr>
                <w:sz w:val="18"/>
                <w:szCs w:val="18"/>
              </w:rPr>
            </w:pPr>
            <w:r w:rsidRPr="0066409B">
              <w:rPr>
                <w:sz w:val="18"/>
                <w:szCs w:val="18"/>
              </w:rPr>
              <w:t>Nufarm</w:t>
            </w:r>
          </w:p>
        </w:tc>
      </w:tr>
      <w:tr w:rsidR="001D3AA2" w:rsidRPr="0066409B" w14:paraId="4DB9D8FF" w14:textId="77777777" w:rsidTr="004142EC">
        <w:trPr>
          <w:cantSplit/>
        </w:trPr>
        <w:tc>
          <w:tcPr>
            <w:tcW w:w="499" w:type="pct"/>
          </w:tcPr>
          <w:p w14:paraId="7A18F8A3" w14:textId="2797DF05" w:rsidR="001D3AA2" w:rsidRPr="0066409B" w:rsidRDefault="001D3AA2" w:rsidP="001D3AA2">
            <w:pPr>
              <w:pStyle w:val="RepTable"/>
              <w:rPr>
                <w:noProof w:val="0"/>
                <w:sz w:val="18"/>
                <w:szCs w:val="18"/>
                <w:lang w:val="pl-PL"/>
              </w:rPr>
            </w:pPr>
            <w:r w:rsidRPr="0066409B">
              <w:rPr>
                <w:noProof w:val="0"/>
                <w:color w:val="000000"/>
                <w:sz w:val="18"/>
                <w:szCs w:val="18"/>
                <w:lang w:val="pl-PL"/>
              </w:rPr>
              <w:t>K-CP 9.2.4/02</w:t>
            </w:r>
          </w:p>
        </w:tc>
        <w:tc>
          <w:tcPr>
            <w:tcW w:w="521" w:type="pct"/>
          </w:tcPr>
          <w:p w14:paraId="2B0770AA" w14:textId="085380B6" w:rsidR="001D3AA2" w:rsidRPr="0066409B" w:rsidRDefault="001D3AA2" w:rsidP="001D3AA2">
            <w:pPr>
              <w:rPr>
                <w:sz w:val="18"/>
                <w:szCs w:val="18"/>
              </w:rPr>
            </w:pPr>
            <w:r w:rsidRPr="0066409B">
              <w:rPr>
                <w:sz w:val="18"/>
                <w:szCs w:val="18"/>
              </w:rPr>
              <w:t>Hale, M</w:t>
            </w:r>
          </w:p>
        </w:tc>
        <w:tc>
          <w:tcPr>
            <w:tcW w:w="428" w:type="pct"/>
          </w:tcPr>
          <w:p w14:paraId="5779EF84" w14:textId="067D7AF2" w:rsidR="001D3AA2" w:rsidRPr="0066409B" w:rsidRDefault="001D3AA2" w:rsidP="001D3AA2">
            <w:pPr>
              <w:jc w:val="center"/>
              <w:rPr>
                <w:sz w:val="18"/>
                <w:szCs w:val="18"/>
              </w:rPr>
            </w:pPr>
            <w:r w:rsidRPr="0066409B">
              <w:rPr>
                <w:sz w:val="18"/>
                <w:szCs w:val="18"/>
              </w:rPr>
              <w:t>2023</w:t>
            </w:r>
          </w:p>
        </w:tc>
        <w:tc>
          <w:tcPr>
            <w:tcW w:w="1649" w:type="pct"/>
          </w:tcPr>
          <w:p w14:paraId="16E24B91" w14:textId="77777777" w:rsidR="001D3AA2" w:rsidRPr="009E6285" w:rsidRDefault="001D3AA2" w:rsidP="001D3AA2">
            <w:pPr>
              <w:pStyle w:val="RepTable"/>
              <w:rPr>
                <w:noProof w:val="0"/>
                <w:sz w:val="18"/>
                <w:szCs w:val="18"/>
                <w:lang w:val="en-US"/>
              </w:rPr>
            </w:pPr>
            <w:r w:rsidRPr="009E6285">
              <w:rPr>
                <w:noProof w:val="0"/>
                <w:sz w:val="18"/>
                <w:szCs w:val="18"/>
                <w:lang w:val="en-US"/>
              </w:rPr>
              <w:t>CA3642: Predicted Environmental Concentrations in Groundwater Following Application to Sunflower in Poland, Using FOCUS PEARL, FOCUS-PELMO and FOCUS-MACRO</w:t>
            </w:r>
          </w:p>
          <w:p w14:paraId="0279AF41" w14:textId="77777777" w:rsidR="001D3AA2" w:rsidRPr="009E6285" w:rsidRDefault="001D3AA2" w:rsidP="001D3AA2">
            <w:pPr>
              <w:pStyle w:val="RepTable"/>
              <w:rPr>
                <w:noProof w:val="0"/>
                <w:sz w:val="18"/>
                <w:szCs w:val="18"/>
                <w:lang w:val="en-US"/>
              </w:rPr>
            </w:pPr>
            <w:r w:rsidRPr="009E6285">
              <w:rPr>
                <w:noProof w:val="0"/>
                <w:sz w:val="18"/>
                <w:szCs w:val="18"/>
                <w:lang w:val="en-US"/>
              </w:rPr>
              <w:t>Report No 23/94</w:t>
            </w:r>
          </w:p>
          <w:p w14:paraId="1144FF39" w14:textId="77777777" w:rsidR="001D3AA2" w:rsidRPr="009E6285" w:rsidRDefault="001D3AA2" w:rsidP="001D3AA2">
            <w:pPr>
              <w:pStyle w:val="RepTable"/>
              <w:rPr>
                <w:noProof w:val="0"/>
                <w:sz w:val="18"/>
                <w:szCs w:val="18"/>
                <w:lang w:val="en-US"/>
              </w:rPr>
            </w:pPr>
            <w:r w:rsidRPr="009E6285">
              <w:rPr>
                <w:noProof w:val="0"/>
                <w:sz w:val="18"/>
                <w:szCs w:val="18"/>
                <w:lang w:val="en-US"/>
              </w:rPr>
              <w:t>Non-GLP</w:t>
            </w:r>
          </w:p>
          <w:p w14:paraId="7BE678E9" w14:textId="1EFFE070" w:rsidR="001D3AA2" w:rsidRPr="009E6285" w:rsidRDefault="001D3AA2" w:rsidP="001D3AA2">
            <w:pPr>
              <w:pStyle w:val="RepTable"/>
              <w:rPr>
                <w:noProof w:val="0"/>
                <w:sz w:val="18"/>
                <w:szCs w:val="18"/>
                <w:lang w:val="en-US"/>
              </w:rPr>
            </w:pPr>
            <w:r w:rsidRPr="009E6285">
              <w:rPr>
                <w:noProof w:val="0"/>
                <w:sz w:val="18"/>
                <w:szCs w:val="18"/>
                <w:lang w:val="en-US"/>
              </w:rPr>
              <w:t>Unpublished</w:t>
            </w:r>
          </w:p>
        </w:tc>
        <w:tc>
          <w:tcPr>
            <w:tcW w:w="396" w:type="pct"/>
          </w:tcPr>
          <w:p w14:paraId="53B97A4E" w14:textId="5951F20B" w:rsidR="001D3AA2" w:rsidRPr="0066409B" w:rsidRDefault="001D3AA2" w:rsidP="001D3AA2">
            <w:pPr>
              <w:jc w:val="center"/>
              <w:rPr>
                <w:sz w:val="18"/>
                <w:szCs w:val="18"/>
              </w:rPr>
            </w:pPr>
            <w:r w:rsidRPr="0066409B">
              <w:rPr>
                <w:sz w:val="18"/>
                <w:szCs w:val="18"/>
              </w:rPr>
              <w:t>N</w:t>
            </w:r>
          </w:p>
        </w:tc>
        <w:tc>
          <w:tcPr>
            <w:tcW w:w="399" w:type="pct"/>
          </w:tcPr>
          <w:p w14:paraId="0D95DF53" w14:textId="0212DF94" w:rsidR="001D3AA2" w:rsidRPr="0066409B" w:rsidRDefault="001D3AA2" w:rsidP="001D3AA2">
            <w:pPr>
              <w:jc w:val="center"/>
              <w:rPr>
                <w:bCs/>
                <w:sz w:val="18"/>
                <w:szCs w:val="18"/>
                <w:lang w:eastAsia="nl-NL"/>
              </w:rPr>
            </w:pPr>
            <w:r w:rsidRPr="0066409B">
              <w:rPr>
                <w:bCs/>
                <w:sz w:val="18"/>
                <w:szCs w:val="18"/>
                <w:lang w:eastAsia="nl-NL"/>
              </w:rPr>
              <w:t>N</w:t>
            </w:r>
          </w:p>
        </w:tc>
        <w:tc>
          <w:tcPr>
            <w:tcW w:w="563" w:type="pct"/>
          </w:tcPr>
          <w:p w14:paraId="49A53696" w14:textId="77777777" w:rsidR="001D3AA2" w:rsidRPr="0066409B" w:rsidRDefault="001D3AA2" w:rsidP="001D3AA2">
            <w:pPr>
              <w:jc w:val="center"/>
              <w:rPr>
                <w:sz w:val="18"/>
                <w:szCs w:val="18"/>
                <w:highlight w:val="yellow"/>
              </w:rPr>
            </w:pPr>
          </w:p>
        </w:tc>
        <w:tc>
          <w:tcPr>
            <w:tcW w:w="545" w:type="pct"/>
          </w:tcPr>
          <w:p w14:paraId="622C049D" w14:textId="15267E01" w:rsidR="001D3AA2" w:rsidRPr="0066409B" w:rsidRDefault="001D3AA2" w:rsidP="001D3AA2">
            <w:pPr>
              <w:jc w:val="center"/>
              <w:rPr>
                <w:sz w:val="18"/>
                <w:szCs w:val="18"/>
              </w:rPr>
            </w:pPr>
            <w:r w:rsidRPr="0066409B">
              <w:rPr>
                <w:sz w:val="18"/>
                <w:szCs w:val="18"/>
              </w:rPr>
              <w:t>Nufarm</w:t>
            </w:r>
          </w:p>
        </w:tc>
      </w:tr>
      <w:tr w:rsidR="001D3AA2" w:rsidRPr="0066409B" w14:paraId="0DAB3873" w14:textId="77777777" w:rsidTr="004142EC">
        <w:trPr>
          <w:cantSplit/>
        </w:trPr>
        <w:tc>
          <w:tcPr>
            <w:tcW w:w="499" w:type="pct"/>
          </w:tcPr>
          <w:p w14:paraId="2BCB68A3" w14:textId="77777777" w:rsidR="001D3AA2" w:rsidRPr="0066409B" w:rsidRDefault="001D3AA2" w:rsidP="001D3AA2">
            <w:pPr>
              <w:pStyle w:val="RepTable"/>
              <w:rPr>
                <w:noProof w:val="0"/>
                <w:sz w:val="18"/>
                <w:szCs w:val="18"/>
                <w:lang w:val="pl-PL"/>
              </w:rPr>
            </w:pPr>
            <w:r w:rsidRPr="0066409B">
              <w:rPr>
                <w:noProof w:val="0"/>
                <w:sz w:val="18"/>
                <w:szCs w:val="18"/>
                <w:lang w:val="pl-PL"/>
              </w:rPr>
              <w:t>K-CP 9.2.5/01</w:t>
            </w:r>
          </w:p>
        </w:tc>
        <w:tc>
          <w:tcPr>
            <w:tcW w:w="521" w:type="pct"/>
          </w:tcPr>
          <w:p w14:paraId="357A01B8" w14:textId="77777777" w:rsidR="001D3AA2" w:rsidRPr="0066409B" w:rsidRDefault="001D3AA2" w:rsidP="001D3AA2">
            <w:pPr>
              <w:rPr>
                <w:sz w:val="18"/>
                <w:szCs w:val="18"/>
              </w:rPr>
            </w:pPr>
            <w:r w:rsidRPr="0066409B">
              <w:rPr>
                <w:sz w:val="18"/>
                <w:szCs w:val="18"/>
              </w:rPr>
              <w:t>Hale, M.</w:t>
            </w:r>
          </w:p>
        </w:tc>
        <w:tc>
          <w:tcPr>
            <w:tcW w:w="428" w:type="pct"/>
          </w:tcPr>
          <w:p w14:paraId="24A0B4C8" w14:textId="77777777" w:rsidR="001D3AA2" w:rsidRPr="0066409B" w:rsidRDefault="001D3AA2" w:rsidP="001D3AA2">
            <w:pPr>
              <w:jc w:val="center"/>
              <w:rPr>
                <w:sz w:val="18"/>
                <w:szCs w:val="18"/>
              </w:rPr>
            </w:pPr>
            <w:r w:rsidRPr="0066409B">
              <w:rPr>
                <w:sz w:val="18"/>
                <w:szCs w:val="18"/>
              </w:rPr>
              <w:t>2022</w:t>
            </w:r>
          </w:p>
        </w:tc>
        <w:tc>
          <w:tcPr>
            <w:tcW w:w="1649" w:type="pct"/>
          </w:tcPr>
          <w:p w14:paraId="44441454" w14:textId="77777777" w:rsidR="001D3AA2" w:rsidRPr="009E6285" w:rsidRDefault="001D3AA2" w:rsidP="001D3AA2">
            <w:pPr>
              <w:pStyle w:val="RepTable"/>
              <w:rPr>
                <w:noProof w:val="0"/>
                <w:sz w:val="18"/>
                <w:szCs w:val="18"/>
                <w:lang w:val="en-US"/>
              </w:rPr>
            </w:pPr>
            <w:r w:rsidRPr="009E6285">
              <w:rPr>
                <w:noProof w:val="0"/>
                <w:sz w:val="18"/>
                <w:szCs w:val="18"/>
                <w:lang w:val="en-US"/>
              </w:rPr>
              <w:t>CA3642: Predicted Environmental Concentrations in Surface Water Following Application to Cereals and Oilseed Rape, Using FOCUS STEPS 1-4</w:t>
            </w:r>
          </w:p>
          <w:p w14:paraId="02CCB2C9" w14:textId="77777777" w:rsidR="001D3AA2" w:rsidRPr="009E6285" w:rsidRDefault="001D3AA2" w:rsidP="001D3AA2">
            <w:pPr>
              <w:pStyle w:val="RepTable"/>
              <w:rPr>
                <w:noProof w:val="0"/>
                <w:sz w:val="18"/>
                <w:szCs w:val="18"/>
                <w:lang w:val="en-US"/>
              </w:rPr>
            </w:pPr>
            <w:r w:rsidRPr="009E6285">
              <w:rPr>
                <w:noProof w:val="0"/>
                <w:sz w:val="18"/>
                <w:szCs w:val="18"/>
                <w:lang w:val="en-US"/>
              </w:rPr>
              <w:t>Staphyt Regulatory, Report No 22/126</w:t>
            </w:r>
          </w:p>
          <w:p w14:paraId="01F37B73" w14:textId="77777777" w:rsidR="001D3AA2" w:rsidRPr="009E6285" w:rsidRDefault="001D3AA2" w:rsidP="001D3AA2">
            <w:pPr>
              <w:pStyle w:val="RepTable"/>
              <w:rPr>
                <w:noProof w:val="0"/>
                <w:sz w:val="18"/>
                <w:szCs w:val="18"/>
                <w:lang w:val="en-US"/>
              </w:rPr>
            </w:pPr>
            <w:r w:rsidRPr="009E6285">
              <w:rPr>
                <w:noProof w:val="0"/>
                <w:sz w:val="18"/>
                <w:szCs w:val="18"/>
                <w:lang w:val="en-US"/>
              </w:rPr>
              <w:t>Non-GLP</w:t>
            </w:r>
          </w:p>
          <w:p w14:paraId="74D3A79E" w14:textId="77777777" w:rsidR="001D3AA2" w:rsidRPr="0066409B" w:rsidRDefault="001D3AA2" w:rsidP="001D3AA2">
            <w:pPr>
              <w:pStyle w:val="RepTableFootnote"/>
              <w:keepNext/>
              <w:keepLines/>
              <w:contextualSpacing/>
              <w:rPr>
                <w:bCs/>
                <w:noProof w:val="0"/>
                <w:lang w:val="pl-PL"/>
              </w:rPr>
            </w:pPr>
            <w:r w:rsidRPr="0066409B">
              <w:rPr>
                <w:noProof w:val="0"/>
                <w:lang w:val="pl-PL"/>
              </w:rPr>
              <w:t>Unpublished</w:t>
            </w:r>
          </w:p>
        </w:tc>
        <w:tc>
          <w:tcPr>
            <w:tcW w:w="396" w:type="pct"/>
          </w:tcPr>
          <w:p w14:paraId="76D25C1D" w14:textId="77777777" w:rsidR="001D3AA2" w:rsidRPr="0066409B" w:rsidRDefault="001D3AA2" w:rsidP="001D3AA2">
            <w:pPr>
              <w:jc w:val="center"/>
              <w:rPr>
                <w:sz w:val="18"/>
                <w:szCs w:val="18"/>
              </w:rPr>
            </w:pPr>
            <w:r w:rsidRPr="0066409B">
              <w:rPr>
                <w:sz w:val="18"/>
                <w:szCs w:val="18"/>
              </w:rPr>
              <w:t>N</w:t>
            </w:r>
          </w:p>
        </w:tc>
        <w:tc>
          <w:tcPr>
            <w:tcW w:w="399" w:type="pct"/>
          </w:tcPr>
          <w:p w14:paraId="7F24C9AE" w14:textId="2624DACD" w:rsidR="001D3AA2" w:rsidRPr="0066409B" w:rsidRDefault="001D3AA2" w:rsidP="001D3AA2">
            <w:pPr>
              <w:jc w:val="center"/>
              <w:rPr>
                <w:sz w:val="18"/>
                <w:szCs w:val="18"/>
              </w:rPr>
            </w:pPr>
            <w:r w:rsidRPr="0066409B">
              <w:rPr>
                <w:bCs/>
                <w:sz w:val="18"/>
                <w:szCs w:val="18"/>
                <w:lang w:eastAsia="nl-NL"/>
              </w:rPr>
              <w:t>N</w:t>
            </w:r>
          </w:p>
        </w:tc>
        <w:tc>
          <w:tcPr>
            <w:tcW w:w="563" w:type="pct"/>
          </w:tcPr>
          <w:p w14:paraId="371FBB00" w14:textId="77777777" w:rsidR="001D3AA2" w:rsidRPr="0066409B" w:rsidRDefault="001D3AA2" w:rsidP="001D3AA2">
            <w:pPr>
              <w:jc w:val="center"/>
              <w:rPr>
                <w:sz w:val="18"/>
                <w:szCs w:val="18"/>
                <w:highlight w:val="yellow"/>
              </w:rPr>
            </w:pPr>
          </w:p>
        </w:tc>
        <w:tc>
          <w:tcPr>
            <w:tcW w:w="545" w:type="pct"/>
          </w:tcPr>
          <w:p w14:paraId="5755B26F" w14:textId="28D9C2A2" w:rsidR="001D3AA2" w:rsidRPr="0066409B" w:rsidRDefault="001D3AA2" w:rsidP="001D3AA2">
            <w:pPr>
              <w:jc w:val="center"/>
              <w:rPr>
                <w:sz w:val="18"/>
                <w:szCs w:val="18"/>
              </w:rPr>
            </w:pPr>
            <w:r w:rsidRPr="0066409B">
              <w:rPr>
                <w:sz w:val="18"/>
                <w:szCs w:val="18"/>
              </w:rPr>
              <w:t>Nufarm</w:t>
            </w:r>
          </w:p>
        </w:tc>
      </w:tr>
      <w:tr w:rsidR="001D3AA2" w:rsidRPr="0066409B" w14:paraId="353F2EDB" w14:textId="77777777" w:rsidTr="004142EC">
        <w:trPr>
          <w:cantSplit/>
        </w:trPr>
        <w:tc>
          <w:tcPr>
            <w:tcW w:w="499" w:type="pct"/>
          </w:tcPr>
          <w:p w14:paraId="227F771B" w14:textId="0B90FA7F" w:rsidR="001D3AA2" w:rsidRPr="0066409B" w:rsidRDefault="001D3AA2" w:rsidP="001D3AA2">
            <w:pPr>
              <w:pStyle w:val="RepTable"/>
              <w:rPr>
                <w:noProof w:val="0"/>
                <w:sz w:val="18"/>
                <w:szCs w:val="18"/>
                <w:lang w:val="pl-PL"/>
              </w:rPr>
            </w:pPr>
            <w:r w:rsidRPr="0066409B">
              <w:rPr>
                <w:noProof w:val="0"/>
                <w:color w:val="000000"/>
                <w:sz w:val="18"/>
                <w:szCs w:val="18"/>
                <w:lang w:val="pl-PL"/>
              </w:rPr>
              <w:t>K-CP 9.2.5/02</w:t>
            </w:r>
          </w:p>
        </w:tc>
        <w:tc>
          <w:tcPr>
            <w:tcW w:w="521" w:type="pct"/>
          </w:tcPr>
          <w:p w14:paraId="0F091A5B" w14:textId="53E691CF" w:rsidR="001D3AA2" w:rsidRPr="0066409B" w:rsidRDefault="001D3AA2" w:rsidP="001D3AA2">
            <w:pPr>
              <w:rPr>
                <w:sz w:val="18"/>
                <w:szCs w:val="18"/>
              </w:rPr>
            </w:pPr>
            <w:r w:rsidRPr="0066409B">
              <w:rPr>
                <w:sz w:val="18"/>
                <w:szCs w:val="18"/>
              </w:rPr>
              <w:t>Hale, M</w:t>
            </w:r>
          </w:p>
        </w:tc>
        <w:tc>
          <w:tcPr>
            <w:tcW w:w="428" w:type="pct"/>
          </w:tcPr>
          <w:p w14:paraId="6B44DCD6" w14:textId="4F748A77" w:rsidR="001D3AA2" w:rsidRPr="0066409B" w:rsidRDefault="001D3AA2" w:rsidP="001D3AA2">
            <w:pPr>
              <w:jc w:val="center"/>
              <w:rPr>
                <w:sz w:val="18"/>
                <w:szCs w:val="18"/>
              </w:rPr>
            </w:pPr>
            <w:r w:rsidRPr="0066409B">
              <w:rPr>
                <w:sz w:val="18"/>
                <w:szCs w:val="18"/>
              </w:rPr>
              <w:t>2023</w:t>
            </w:r>
          </w:p>
        </w:tc>
        <w:tc>
          <w:tcPr>
            <w:tcW w:w="1649" w:type="pct"/>
          </w:tcPr>
          <w:p w14:paraId="44F0D005" w14:textId="77777777" w:rsidR="001D3AA2" w:rsidRPr="009E6285" w:rsidRDefault="001D3AA2" w:rsidP="001D3AA2">
            <w:pPr>
              <w:pStyle w:val="RepTable"/>
              <w:rPr>
                <w:noProof w:val="0"/>
                <w:sz w:val="18"/>
                <w:szCs w:val="18"/>
                <w:lang w:val="en-US"/>
              </w:rPr>
            </w:pPr>
            <w:r w:rsidRPr="009E6285">
              <w:rPr>
                <w:noProof w:val="0"/>
                <w:sz w:val="18"/>
                <w:szCs w:val="18"/>
                <w:lang w:val="en-US"/>
              </w:rPr>
              <w:t>CA3642: Predicted Environmental Concentrations in Surface Water Following Application to Sunflower in Poland, Using FOCUS STEPS 1-4</w:t>
            </w:r>
          </w:p>
          <w:p w14:paraId="65693305" w14:textId="77777777" w:rsidR="001D3AA2" w:rsidRPr="009E6285" w:rsidRDefault="001D3AA2" w:rsidP="001D3AA2">
            <w:pPr>
              <w:pStyle w:val="RepTable"/>
              <w:rPr>
                <w:noProof w:val="0"/>
                <w:sz w:val="18"/>
                <w:szCs w:val="18"/>
                <w:lang w:val="en-US"/>
              </w:rPr>
            </w:pPr>
            <w:r w:rsidRPr="009E6285">
              <w:rPr>
                <w:noProof w:val="0"/>
                <w:sz w:val="18"/>
                <w:szCs w:val="18"/>
                <w:lang w:val="en-US"/>
              </w:rPr>
              <w:t>Report No 23/95</w:t>
            </w:r>
          </w:p>
          <w:p w14:paraId="0FD7338A" w14:textId="77777777" w:rsidR="001D3AA2" w:rsidRPr="009E6285" w:rsidRDefault="001D3AA2" w:rsidP="001D3AA2">
            <w:pPr>
              <w:pStyle w:val="RepTable"/>
              <w:rPr>
                <w:noProof w:val="0"/>
                <w:sz w:val="18"/>
                <w:szCs w:val="18"/>
                <w:lang w:val="en-US"/>
              </w:rPr>
            </w:pPr>
            <w:r w:rsidRPr="009E6285">
              <w:rPr>
                <w:noProof w:val="0"/>
                <w:sz w:val="18"/>
                <w:szCs w:val="18"/>
                <w:lang w:val="en-US"/>
              </w:rPr>
              <w:t>Non-GLP</w:t>
            </w:r>
          </w:p>
          <w:p w14:paraId="4BD8FE65" w14:textId="4DE0FE1D" w:rsidR="001D3AA2" w:rsidRPr="009E6285" w:rsidRDefault="001D3AA2" w:rsidP="001D3AA2">
            <w:pPr>
              <w:pStyle w:val="RepTable"/>
              <w:rPr>
                <w:noProof w:val="0"/>
                <w:sz w:val="18"/>
                <w:szCs w:val="18"/>
                <w:lang w:val="en-US"/>
              </w:rPr>
            </w:pPr>
            <w:r w:rsidRPr="009E6285">
              <w:rPr>
                <w:noProof w:val="0"/>
                <w:sz w:val="18"/>
                <w:szCs w:val="18"/>
                <w:lang w:val="en-US"/>
              </w:rPr>
              <w:t>Unpublished</w:t>
            </w:r>
          </w:p>
        </w:tc>
        <w:tc>
          <w:tcPr>
            <w:tcW w:w="396" w:type="pct"/>
          </w:tcPr>
          <w:p w14:paraId="5EA43DE2" w14:textId="4B81753A" w:rsidR="001D3AA2" w:rsidRPr="0066409B" w:rsidRDefault="001D3AA2" w:rsidP="001D3AA2">
            <w:pPr>
              <w:jc w:val="center"/>
              <w:rPr>
                <w:sz w:val="18"/>
                <w:szCs w:val="18"/>
              </w:rPr>
            </w:pPr>
            <w:r w:rsidRPr="0066409B">
              <w:rPr>
                <w:sz w:val="18"/>
                <w:szCs w:val="18"/>
              </w:rPr>
              <w:t>N</w:t>
            </w:r>
          </w:p>
        </w:tc>
        <w:tc>
          <w:tcPr>
            <w:tcW w:w="399" w:type="pct"/>
          </w:tcPr>
          <w:p w14:paraId="5DE6F518" w14:textId="2917EBD0" w:rsidR="001D3AA2" w:rsidRPr="0066409B" w:rsidRDefault="001D3AA2" w:rsidP="001D3AA2">
            <w:pPr>
              <w:jc w:val="center"/>
              <w:rPr>
                <w:bCs/>
                <w:sz w:val="18"/>
                <w:szCs w:val="18"/>
                <w:lang w:eastAsia="nl-NL"/>
              </w:rPr>
            </w:pPr>
            <w:r w:rsidRPr="0066409B">
              <w:rPr>
                <w:bCs/>
                <w:sz w:val="18"/>
                <w:szCs w:val="18"/>
                <w:lang w:eastAsia="nl-NL"/>
              </w:rPr>
              <w:t>N</w:t>
            </w:r>
          </w:p>
        </w:tc>
        <w:tc>
          <w:tcPr>
            <w:tcW w:w="563" w:type="pct"/>
          </w:tcPr>
          <w:p w14:paraId="00558C70" w14:textId="77777777" w:rsidR="001D3AA2" w:rsidRPr="0066409B" w:rsidRDefault="001D3AA2" w:rsidP="001D3AA2">
            <w:pPr>
              <w:jc w:val="center"/>
              <w:rPr>
                <w:sz w:val="18"/>
                <w:szCs w:val="18"/>
                <w:highlight w:val="yellow"/>
              </w:rPr>
            </w:pPr>
          </w:p>
        </w:tc>
        <w:tc>
          <w:tcPr>
            <w:tcW w:w="545" w:type="pct"/>
          </w:tcPr>
          <w:p w14:paraId="6CF95BAF" w14:textId="62FBA25B" w:rsidR="001D3AA2" w:rsidRPr="0066409B" w:rsidRDefault="001D3AA2" w:rsidP="001D3AA2">
            <w:pPr>
              <w:jc w:val="center"/>
              <w:rPr>
                <w:sz w:val="18"/>
                <w:szCs w:val="18"/>
              </w:rPr>
            </w:pPr>
            <w:r w:rsidRPr="0066409B">
              <w:rPr>
                <w:sz w:val="18"/>
                <w:szCs w:val="18"/>
              </w:rPr>
              <w:t>Nufarm</w:t>
            </w:r>
          </w:p>
        </w:tc>
      </w:tr>
      <w:tr w:rsidR="001D3AA2" w:rsidRPr="0066409B" w14:paraId="7FAD5A3E" w14:textId="77777777" w:rsidTr="004142EC">
        <w:trPr>
          <w:cantSplit/>
        </w:trPr>
        <w:tc>
          <w:tcPr>
            <w:tcW w:w="499" w:type="pct"/>
          </w:tcPr>
          <w:p w14:paraId="7CA14B5F" w14:textId="77777777" w:rsidR="001D3AA2" w:rsidRPr="0066409B" w:rsidRDefault="001D3AA2" w:rsidP="001D3AA2">
            <w:pPr>
              <w:pStyle w:val="RepTable"/>
              <w:rPr>
                <w:noProof w:val="0"/>
                <w:sz w:val="18"/>
                <w:szCs w:val="18"/>
                <w:lang w:val="pl-PL"/>
              </w:rPr>
            </w:pPr>
            <w:r w:rsidRPr="0066409B">
              <w:rPr>
                <w:noProof w:val="0"/>
                <w:sz w:val="18"/>
                <w:szCs w:val="18"/>
                <w:lang w:val="pl-PL"/>
              </w:rPr>
              <w:t>KCP 10.2.1/01</w:t>
            </w:r>
          </w:p>
        </w:tc>
        <w:tc>
          <w:tcPr>
            <w:tcW w:w="521" w:type="pct"/>
          </w:tcPr>
          <w:p w14:paraId="52D5732C" w14:textId="029AAFBA" w:rsidR="001D3AA2" w:rsidRPr="0066409B" w:rsidRDefault="003646D3" w:rsidP="001D3AA2">
            <w:pPr>
              <w:rPr>
                <w:sz w:val="18"/>
                <w:szCs w:val="18"/>
              </w:rPr>
            </w:pPr>
            <w:r w:rsidRPr="003646D3">
              <w:rPr>
                <w:sz w:val="18"/>
                <w:szCs w:val="18"/>
                <w:highlight w:val="black"/>
              </w:rPr>
              <w:t>XXXXX</w:t>
            </w:r>
          </w:p>
        </w:tc>
        <w:tc>
          <w:tcPr>
            <w:tcW w:w="428" w:type="pct"/>
          </w:tcPr>
          <w:p w14:paraId="61B03BF8" w14:textId="77777777" w:rsidR="001D3AA2" w:rsidRPr="0066409B" w:rsidRDefault="001D3AA2" w:rsidP="001D3AA2">
            <w:pPr>
              <w:jc w:val="center"/>
              <w:rPr>
                <w:sz w:val="18"/>
                <w:szCs w:val="18"/>
              </w:rPr>
            </w:pPr>
            <w:r w:rsidRPr="0066409B">
              <w:rPr>
                <w:sz w:val="18"/>
                <w:szCs w:val="18"/>
              </w:rPr>
              <w:t>2022</w:t>
            </w:r>
          </w:p>
        </w:tc>
        <w:tc>
          <w:tcPr>
            <w:tcW w:w="1649" w:type="pct"/>
          </w:tcPr>
          <w:p w14:paraId="40F982E5" w14:textId="77777777" w:rsidR="001D3AA2" w:rsidRPr="009E6285" w:rsidRDefault="001D3AA2" w:rsidP="001D3AA2">
            <w:pPr>
              <w:pStyle w:val="RepStandard"/>
              <w:contextualSpacing/>
              <w:rPr>
                <w:bCs/>
                <w:sz w:val="18"/>
                <w:szCs w:val="18"/>
                <w:lang w:val="en-US"/>
              </w:rPr>
            </w:pPr>
            <w:r w:rsidRPr="009E6285">
              <w:rPr>
                <w:sz w:val="18"/>
                <w:szCs w:val="18"/>
                <w:lang w:val="en-US" w:eastAsia="de-CH"/>
              </w:rPr>
              <w:t>CA3642 (</w:t>
            </w:r>
            <w:r w:rsidRPr="009E6285">
              <w:rPr>
                <w:sz w:val="18"/>
                <w:szCs w:val="18"/>
                <w:lang w:val="en-US"/>
              </w:rPr>
              <w:t>Prothioconazole 150 g/L + Azoxystrobin 150 g/L SC</w:t>
            </w:r>
            <w:r w:rsidRPr="009E6285">
              <w:rPr>
                <w:sz w:val="18"/>
                <w:szCs w:val="18"/>
                <w:lang w:val="en-US" w:eastAsia="de-CH"/>
              </w:rPr>
              <w:t>)</w:t>
            </w:r>
            <w:r w:rsidRPr="009E6285">
              <w:rPr>
                <w:sz w:val="18"/>
                <w:szCs w:val="18"/>
                <w:lang w:val="en-US"/>
              </w:rPr>
              <w:t xml:space="preserve"> – Acute toxicity to rainbow trout (</w:t>
            </w:r>
            <w:r w:rsidRPr="009E6285">
              <w:rPr>
                <w:i/>
                <w:sz w:val="18"/>
                <w:szCs w:val="18"/>
                <w:lang w:val="en-US"/>
              </w:rPr>
              <w:t>Oncorhynchus mykiss</w:t>
            </w:r>
            <w:r w:rsidRPr="009E6285">
              <w:rPr>
                <w:sz w:val="18"/>
                <w:szCs w:val="18"/>
                <w:lang w:val="en-US"/>
              </w:rPr>
              <w:t>), in a static 96</w:t>
            </w:r>
            <w:r w:rsidRPr="009E6285">
              <w:rPr>
                <w:sz w:val="18"/>
                <w:szCs w:val="18"/>
                <w:lang w:val="en-US"/>
              </w:rPr>
              <w:noBreakHyphen/>
              <w:t>hour test</w:t>
            </w:r>
          </w:p>
          <w:p w14:paraId="2F71583D" w14:textId="31A0EB69" w:rsidR="001D3AA2" w:rsidRPr="009E6285" w:rsidRDefault="003646D3" w:rsidP="001D3AA2">
            <w:pPr>
              <w:pStyle w:val="RepTable"/>
              <w:contextualSpacing/>
              <w:jc w:val="both"/>
              <w:rPr>
                <w:noProof w:val="0"/>
                <w:sz w:val="18"/>
                <w:szCs w:val="18"/>
                <w:lang w:val="en-US"/>
              </w:rPr>
            </w:pPr>
            <w:r w:rsidRPr="003646D3">
              <w:rPr>
                <w:noProof w:val="0"/>
                <w:sz w:val="18"/>
                <w:szCs w:val="18"/>
                <w:highlight w:val="black"/>
                <w:lang w:val="en-US"/>
              </w:rPr>
              <w:t>XXXXX</w:t>
            </w:r>
          </w:p>
          <w:p w14:paraId="2A52ED76"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GLP</w:t>
            </w:r>
          </w:p>
          <w:p w14:paraId="4A6C7E6A" w14:textId="77777777" w:rsidR="001D3AA2" w:rsidRPr="009E6285" w:rsidRDefault="001D3AA2" w:rsidP="001D3AA2">
            <w:pPr>
              <w:pStyle w:val="RepTableFootnote"/>
              <w:keepNext/>
              <w:keepLines/>
              <w:contextualSpacing/>
              <w:rPr>
                <w:bCs/>
                <w:noProof w:val="0"/>
                <w:lang w:val="en-US"/>
              </w:rPr>
            </w:pPr>
            <w:r w:rsidRPr="009E6285">
              <w:rPr>
                <w:noProof w:val="0"/>
                <w:lang w:val="en-US"/>
              </w:rPr>
              <w:t>Unpublished</w:t>
            </w:r>
          </w:p>
        </w:tc>
        <w:tc>
          <w:tcPr>
            <w:tcW w:w="396" w:type="pct"/>
          </w:tcPr>
          <w:p w14:paraId="3F3A8B57" w14:textId="0005DE1F" w:rsidR="001D3AA2" w:rsidRPr="0066409B" w:rsidRDefault="001D3AA2" w:rsidP="001D3AA2">
            <w:pPr>
              <w:jc w:val="center"/>
              <w:rPr>
                <w:sz w:val="18"/>
                <w:szCs w:val="18"/>
              </w:rPr>
            </w:pPr>
            <w:r w:rsidRPr="0066409B">
              <w:rPr>
                <w:sz w:val="18"/>
                <w:szCs w:val="18"/>
              </w:rPr>
              <w:t>Y</w:t>
            </w:r>
          </w:p>
        </w:tc>
        <w:tc>
          <w:tcPr>
            <w:tcW w:w="399" w:type="pct"/>
          </w:tcPr>
          <w:p w14:paraId="4400527C" w14:textId="6F4C6ADB" w:rsidR="001D3AA2" w:rsidRPr="0066409B" w:rsidRDefault="001D3AA2" w:rsidP="001D3AA2">
            <w:pPr>
              <w:jc w:val="center"/>
              <w:rPr>
                <w:sz w:val="18"/>
                <w:szCs w:val="18"/>
              </w:rPr>
            </w:pPr>
            <w:r w:rsidRPr="0066409B">
              <w:rPr>
                <w:bCs/>
                <w:sz w:val="18"/>
                <w:szCs w:val="18"/>
                <w:lang w:eastAsia="nl-NL"/>
              </w:rPr>
              <w:t>Y</w:t>
            </w:r>
          </w:p>
        </w:tc>
        <w:tc>
          <w:tcPr>
            <w:tcW w:w="563" w:type="pct"/>
          </w:tcPr>
          <w:p w14:paraId="6F47E7AB" w14:textId="30746C87"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348F7CA3" w14:textId="609FC48C" w:rsidR="001D3AA2" w:rsidRPr="0066409B" w:rsidRDefault="001D3AA2" w:rsidP="001D3AA2">
            <w:pPr>
              <w:jc w:val="center"/>
              <w:rPr>
                <w:sz w:val="18"/>
                <w:szCs w:val="18"/>
              </w:rPr>
            </w:pPr>
            <w:r w:rsidRPr="0066409B">
              <w:rPr>
                <w:sz w:val="18"/>
                <w:szCs w:val="18"/>
              </w:rPr>
              <w:t>Nufarm</w:t>
            </w:r>
          </w:p>
        </w:tc>
      </w:tr>
      <w:tr w:rsidR="001D3AA2" w:rsidRPr="0066409B" w14:paraId="2AF46654" w14:textId="77777777" w:rsidTr="004142EC">
        <w:trPr>
          <w:cantSplit/>
        </w:trPr>
        <w:tc>
          <w:tcPr>
            <w:tcW w:w="499" w:type="pct"/>
          </w:tcPr>
          <w:p w14:paraId="386C0558" w14:textId="77777777" w:rsidR="001D3AA2" w:rsidRPr="0066409B" w:rsidRDefault="001D3AA2" w:rsidP="001D3AA2">
            <w:pPr>
              <w:pStyle w:val="RepTable"/>
              <w:rPr>
                <w:noProof w:val="0"/>
                <w:sz w:val="18"/>
                <w:szCs w:val="18"/>
                <w:lang w:val="pl-PL"/>
              </w:rPr>
            </w:pPr>
            <w:r w:rsidRPr="0066409B">
              <w:rPr>
                <w:noProof w:val="0"/>
                <w:sz w:val="18"/>
                <w:szCs w:val="18"/>
                <w:lang w:val="pl-PL"/>
              </w:rPr>
              <w:t>KCP 10.2.1/02</w:t>
            </w:r>
          </w:p>
        </w:tc>
        <w:tc>
          <w:tcPr>
            <w:tcW w:w="521" w:type="pct"/>
          </w:tcPr>
          <w:p w14:paraId="2315CE86" w14:textId="77777777" w:rsidR="001D3AA2" w:rsidRPr="0066409B" w:rsidRDefault="001D3AA2" w:rsidP="001D3AA2">
            <w:pPr>
              <w:rPr>
                <w:sz w:val="18"/>
                <w:szCs w:val="18"/>
              </w:rPr>
            </w:pPr>
            <w:r w:rsidRPr="0066409B">
              <w:rPr>
                <w:sz w:val="18"/>
                <w:szCs w:val="18"/>
              </w:rPr>
              <w:t>Dupont, A.</w:t>
            </w:r>
          </w:p>
        </w:tc>
        <w:tc>
          <w:tcPr>
            <w:tcW w:w="428" w:type="pct"/>
          </w:tcPr>
          <w:p w14:paraId="16A09E15" w14:textId="77777777" w:rsidR="001D3AA2" w:rsidRPr="0066409B" w:rsidRDefault="001D3AA2" w:rsidP="001D3AA2">
            <w:pPr>
              <w:jc w:val="center"/>
              <w:rPr>
                <w:sz w:val="18"/>
                <w:szCs w:val="18"/>
              </w:rPr>
            </w:pPr>
            <w:r w:rsidRPr="0066409B">
              <w:rPr>
                <w:sz w:val="18"/>
                <w:szCs w:val="18"/>
              </w:rPr>
              <w:t>2022</w:t>
            </w:r>
          </w:p>
        </w:tc>
        <w:tc>
          <w:tcPr>
            <w:tcW w:w="1649" w:type="pct"/>
          </w:tcPr>
          <w:p w14:paraId="2ADD5656" w14:textId="77777777" w:rsidR="001D3AA2" w:rsidRPr="009E6285" w:rsidRDefault="001D3AA2" w:rsidP="001D3AA2">
            <w:pPr>
              <w:pStyle w:val="RepStandard"/>
              <w:contextualSpacing/>
              <w:rPr>
                <w:bCs/>
                <w:sz w:val="18"/>
                <w:szCs w:val="18"/>
                <w:lang w:val="en-US"/>
              </w:rPr>
            </w:pPr>
            <w:r w:rsidRPr="009E6285">
              <w:rPr>
                <w:sz w:val="18"/>
                <w:szCs w:val="18"/>
                <w:lang w:val="en-US" w:eastAsia="de-CH"/>
              </w:rPr>
              <w:t>CA3642 (Azoxystrobin 150 g/L + Prothioconazole 150 g/L)</w:t>
            </w:r>
            <w:r w:rsidRPr="009E6285">
              <w:rPr>
                <w:sz w:val="18"/>
                <w:szCs w:val="18"/>
                <w:lang w:val="en-US"/>
              </w:rPr>
              <w:t xml:space="preserve"> – Acute Toxicity to </w:t>
            </w:r>
            <w:r w:rsidRPr="009E6285">
              <w:rPr>
                <w:i/>
                <w:sz w:val="18"/>
                <w:szCs w:val="18"/>
                <w:lang w:val="en-US"/>
              </w:rPr>
              <w:t xml:space="preserve">Daphnia magna </w:t>
            </w:r>
            <w:r w:rsidRPr="009E6285">
              <w:rPr>
                <w:sz w:val="18"/>
                <w:szCs w:val="18"/>
                <w:lang w:val="en-US"/>
              </w:rPr>
              <w:t>in a 48-Hour Immobilization Test</w:t>
            </w:r>
          </w:p>
          <w:p w14:paraId="0845D865" w14:textId="77777777" w:rsidR="001D3AA2" w:rsidRPr="009E6285" w:rsidRDefault="001D3AA2" w:rsidP="001D3AA2">
            <w:pPr>
              <w:pStyle w:val="RepTable"/>
              <w:contextualSpacing/>
              <w:jc w:val="both"/>
              <w:rPr>
                <w:bCs/>
                <w:noProof w:val="0"/>
                <w:sz w:val="18"/>
                <w:szCs w:val="18"/>
                <w:lang w:val="en-US"/>
              </w:rPr>
            </w:pPr>
            <w:r w:rsidRPr="009E6285">
              <w:rPr>
                <w:noProof w:val="0"/>
                <w:sz w:val="18"/>
                <w:szCs w:val="18"/>
                <w:lang w:val="en-US"/>
              </w:rPr>
              <w:t>Report no. 20210196</w:t>
            </w:r>
          </w:p>
          <w:p w14:paraId="7A8B422D"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IES, Ltd., Witterswil, Switzerland</w:t>
            </w:r>
          </w:p>
          <w:p w14:paraId="4B76ADFC"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GLP</w:t>
            </w:r>
          </w:p>
          <w:p w14:paraId="22FD7D48" w14:textId="77777777" w:rsidR="001D3AA2" w:rsidRPr="009E6285" w:rsidRDefault="001D3AA2" w:rsidP="001D3AA2">
            <w:pPr>
              <w:pStyle w:val="RepTableFootnote"/>
              <w:contextualSpacing/>
              <w:rPr>
                <w:bCs/>
                <w:noProof w:val="0"/>
                <w:lang w:val="en-US"/>
              </w:rPr>
            </w:pPr>
            <w:r w:rsidRPr="009E6285">
              <w:rPr>
                <w:noProof w:val="0"/>
                <w:lang w:val="en-US"/>
              </w:rPr>
              <w:t>Unpublished</w:t>
            </w:r>
          </w:p>
        </w:tc>
        <w:tc>
          <w:tcPr>
            <w:tcW w:w="396" w:type="pct"/>
          </w:tcPr>
          <w:p w14:paraId="71BBF9BC" w14:textId="77777777" w:rsidR="001D3AA2" w:rsidRPr="0066409B" w:rsidRDefault="001D3AA2" w:rsidP="001D3AA2">
            <w:pPr>
              <w:jc w:val="center"/>
              <w:rPr>
                <w:sz w:val="18"/>
                <w:szCs w:val="18"/>
              </w:rPr>
            </w:pPr>
            <w:r w:rsidRPr="0066409B">
              <w:rPr>
                <w:sz w:val="18"/>
                <w:szCs w:val="18"/>
              </w:rPr>
              <w:t>N</w:t>
            </w:r>
          </w:p>
        </w:tc>
        <w:tc>
          <w:tcPr>
            <w:tcW w:w="399" w:type="pct"/>
          </w:tcPr>
          <w:p w14:paraId="5368A58B" w14:textId="2A40135E" w:rsidR="001D3AA2" w:rsidRPr="0066409B" w:rsidRDefault="001D3AA2" w:rsidP="001D3AA2">
            <w:pPr>
              <w:jc w:val="center"/>
              <w:rPr>
                <w:sz w:val="18"/>
                <w:szCs w:val="18"/>
              </w:rPr>
            </w:pPr>
            <w:r w:rsidRPr="0066409B">
              <w:rPr>
                <w:bCs/>
                <w:sz w:val="18"/>
                <w:szCs w:val="18"/>
                <w:lang w:eastAsia="nl-NL"/>
              </w:rPr>
              <w:t>Y</w:t>
            </w:r>
          </w:p>
        </w:tc>
        <w:tc>
          <w:tcPr>
            <w:tcW w:w="563" w:type="pct"/>
          </w:tcPr>
          <w:p w14:paraId="53941057" w14:textId="71F0E40A"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7243B7F0" w14:textId="6071DA78" w:rsidR="001D3AA2" w:rsidRPr="0066409B" w:rsidRDefault="001D3AA2" w:rsidP="001D3AA2">
            <w:pPr>
              <w:jc w:val="center"/>
              <w:rPr>
                <w:sz w:val="18"/>
                <w:szCs w:val="18"/>
              </w:rPr>
            </w:pPr>
            <w:r w:rsidRPr="0066409B">
              <w:rPr>
                <w:sz w:val="18"/>
                <w:szCs w:val="18"/>
              </w:rPr>
              <w:t>Nufarm</w:t>
            </w:r>
          </w:p>
        </w:tc>
      </w:tr>
      <w:tr w:rsidR="001D3AA2" w:rsidRPr="0066409B" w14:paraId="5B270531" w14:textId="77777777" w:rsidTr="004142EC">
        <w:trPr>
          <w:cantSplit/>
        </w:trPr>
        <w:tc>
          <w:tcPr>
            <w:tcW w:w="499" w:type="pct"/>
          </w:tcPr>
          <w:p w14:paraId="7D066CF8" w14:textId="77777777" w:rsidR="001D3AA2" w:rsidRPr="0066409B" w:rsidRDefault="001D3AA2" w:rsidP="001D3AA2">
            <w:pPr>
              <w:pStyle w:val="RepTable"/>
              <w:rPr>
                <w:noProof w:val="0"/>
                <w:sz w:val="18"/>
                <w:szCs w:val="18"/>
                <w:lang w:val="pl-PL"/>
              </w:rPr>
            </w:pPr>
            <w:r w:rsidRPr="0066409B">
              <w:rPr>
                <w:noProof w:val="0"/>
                <w:sz w:val="18"/>
                <w:szCs w:val="18"/>
                <w:lang w:val="pl-PL"/>
              </w:rPr>
              <w:t>KCP 10.2.1/03</w:t>
            </w:r>
          </w:p>
        </w:tc>
        <w:tc>
          <w:tcPr>
            <w:tcW w:w="521" w:type="pct"/>
          </w:tcPr>
          <w:p w14:paraId="7A8F58BB" w14:textId="77777777" w:rsidR="001D3AA2" w:rsidRPr="0066409B" w:rsidRDefault="001D3AA2" w:rsidP="001D3AA2">
            <w:pPr>
              <w:rPr>
                <w:sz w:val="18"/>
                <w:szCs w:val="18"/>
              </w:rPr>
            </w:pPr>
            <w:r w:rsidRPr="0066409B">
              <w:rPr>
                <w:sz w:val="18"/>
                <w:szCs w:val="18"/>
              </w:rPr>
              <w:t>Dupont, A.</w:t>
            </w:r>
          </w:p>
        </w:tc>
        <w:tc>
          <w:tcPr>
            <w:tcW w:w="428" w:type="pct"/>
          </w:tcPr>
          <w:p w14:paraId="684BFAD6" w14:textId="77777777" w:rsidR="001D3AA2" w:rsidRPr="0066409B" w:rsidRDefault="001D3AA2" w:rsidP="001D3AA2">
            <w:pPr>
              <w:jc w:val="center"/>
              <w:rPr>
                <w:sz w:val="18"/>
                <w:szCs w:val="18"/>
              </w:rPr>
            </w:pPr>
            <w:r w:rsidRPr="0066409B">
              <w:rPr>
                <w:sz w:val="18"/>
                <w:szCs w:val="18"/>
              </w:rPr>
              <w:t>2022</w:t>
            </w:r>
          </w:p>
        </w:tc>
        <w:tc>
          <w:tcPr>
            <w:tcW w:w="1649" w:type="pct"/>
          </w:tcPr>
          <w:p w14:paraId="45E2DC27" w14:textId="77777777" w:rsidR="001D3AA2" w:rsidRPr="009E6285" w:rsidRDefault="001D3AA2" w:rsidP="001D3AA2">
            <w:pPr>
              <w:pStyle w:val="RepStandard"/>
              <w:keepNext/>
              <w:keepLines/>
              <w:contextualSpacing/>
              <w:rPr>
                <w:bCs/>
                <w:sz w:val="18"/>
                <w:szCs w:val="18"/>
                <w:lang w:val="en-US"/>
              </w:rPr>
            </w:pPr>
            <w:r w:rsidRPr="009E6285">
              <w:rPr>
                <w:sz w:val="18"/>
                <w:szCs w:val="18"/>
                <w:lang w:val="en-US" w:eastAsia="de-CH"/>
              </w:rPr>
              <w:t>CA3642 (Azoxystrobin 150 g/L + Prothioconazole 150 g/L)</w:t>
            </w:r>
            <w:r w:rsidRPr="009E6285">
              <w:rPr>
                <w:sz w:val="18"/>
                <w:szCs w:val="18"/>
                <w:lang w:val="en-US"/>
              </w:rPr>
              <w:t xml:space="preserve"> - Effect on </w:t>
            </w:r>
            <w:r w:rsidRPr="009E6285">
              <w:rPr>
                <w:i/>
                <w:sz w:val="18"/>
                <w:szCs w:val="18"/>
                <w:lang w:val="en-US"/>
              </w:rPr>
              <w:t xml:space="preserve">Skeletonema sp. </w:t>
            </w:r>
            <w:r w:rsidRPr="009E6285">
              <w:rPr>
                <w:sz w:val="18"/>
                <w:szCs w:val="18"/>
                <w:lang w:val="en-US"/>
              </w:rPr>
              <w:t>in a 72-Hour Algal Growth Inhibition Test</w:t>
            </w:r>
          </w:p>
          <w:p w14:paraId="2B249A0A"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Report no. 20210197</w:t>
            </w:r>
          </w:p>
          <w:p w14:paraId="36362B41"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IES, Ltd., Witterswil, Switzerland</w:t>
            </w:r>
          </w:p>
          <w:p w14:paraId="57262A3D"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GLP</w:t>
            </w:r>
          </w:p>
          <w:p w14:paraId="6E2F46E4" w14:textId="77777777" w:rsidR="001D3AA2" w:rsidRPr="009E6285" w:rsidRDefault="001D3AA2" w:rsidP="001D3AA2">
            <w:pPr>
              <w:pStyle w:val="RepTableFootnote"/>
              <w:contextualSpacing/>
              <w:rPr>
                <w:bCs/>
                <w:noProof w:val="0"/>
                <w:lang w:val="en-US"/>
              </w:rPr>
            </w:pPr>
            <w:r w:rsidRPr="009E6285">
              <w:rPr>
                <w:noProof w:val="0"/>
                <w:lang w:val="en-US"/>
              </w:rPr>
              <w:t>Unpublished</w:t>
            </w:r>
          </w:p>
        </w:tc>
        <w:tc>
          <w:tcPr>
            <w:tcW w:w="396" w:type="pct"/>
          </w:tcPr>
          <w:p w14:paraId="26BF85C7" w14:textId="77777777" w:rsidR="001D3AA2" w:rsidRPr="0066409B" w:rsidRDefault="001D3AA2" w:rsidP="001D3AA2">
            <w:pPr>
              <w:jc w:val="center"/>
              <w:rPr>
                <w:sz w:val="18"/>
                <w:szCs w:val="18"/>
              </w:rPr>
            </w:pPr>
            <w:r w:rsidRPr="0066409B">
              <w:rPr>
                <w:sz w:val="18"/>
                <w:szCs w:val="18"/>
              </w:rPr>
              <w:t>N</w:t>
            </w:r>
          </w:p>
        </w:tc>
        <w:tc>
          <w:tcPr>
            <w:tcW w:w="399" w:type="pct"/>
          </w:tcPr>
          <w:p w14:paraId="1C7BDAF8" w14:textId="168557F2" w:rsidR="001D3AA2" w:rsidRPr="0066409B" w:rsidRDefault="001D3AA2" w:rsidP="001D3AA2">
            <w:pPr>
              <w:jc w:val="center"/>
              <w:rPr>
                <w:sz w:val="18"/>
                <w:szCs w:val="18"/>
              </w:rPr>
            </w:pPr>
            <w:r w:rsidRPr="0066409B">
              <w:rPr>
                <w:bCs/>
                <w:sz w:val="18"/>
                <w:szCs w:val="18"/>
                <w:lang w:eastAsia="nl-NL"/>
              </w:rPr>
              <w:t>Y</w:t>
            </w:r>
          </w:p>
        </w:tc>
        <w:tc>
          <w:tcPr>
            <w:tcW w:w="563" w:type="pct"/>
          </w:tcPr>
          <w:p w14:paraId="5601C86D" w14:textId="7E15E944"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1D72E0CE" w14:textId="77A953AC" w:rsidR="001D3AA2" w:rsidRPr="0066409B" w:rsidRDefault="001D3AA2" w:rsidP="001D3AA2">
            <w:pPr>
              <w:pStyle w:val="RepStandard"/>
              <w:contextualSpacing/>
              <w:jc w:val="center"/>
              <w:rPr>
                <w:sz w:val="18"/>
                <w:szCs w:val="18"/>
                <w:lang w:val="pl-PL"/>
              </w:rPr>
            </w:pPr>
            <w:r w:rsidRPr="0066409B">
              <w:rPr>
                <w:sz w:val="18"/>
                <w:szCs w:val="18"/>
                <w:lang w:val="pl-PL"/>
              </w:rPr>
              <w:t>Nufarm</w:t>
            </w:r>
          </w:p>
        </w:tc>
      </w:tr>
      <w:tr w:rsidR="001D3AA2" w:rsidRPr="0066409B" w14:paraId="18387064" w14:textId="77777777" w:rsidTr="004142EC">
        <w:trPr>
          <w:cantSplit/>
        </w:trPr>
        <w:tc>
          <w:tcPr>
            <w:tcW w:w="499" w:type="pct"/>
          </w:tcPr>
          <w:p w14:paraId="02FF1826" w14:textId="77777777" w:rsidR="001D3AA2" w:rsidRPr="0066409B" w:rsidRDefault="001D3AA2" w:rsidP="001D3AA2">
            <w:pPr>
              <w:pStyle w:val="RepTable"/>
              <w:rPr>
                <w:noProof w:val="0"/>
                <w:sz w:val="18"/>
                <w:szCs w:val="18"/>
                <w:lang w:val="pl-PL"/>
              </w:rPr>
            </w:pPr>
            <w:r w:rsidRPr="0066409B">
              <w:rPr>
                <w:noProof w:val="0"/>
                <w:sz w:val="18"/>
                <w:szCs w:val="18"/>
                <w:lang w:val="pl-PL"/>
              </w:rPr>
              <w:t>KCP 10.3.1.1.1/01</w:t>
            </w:r>
          </w:p>
        </w:tc>
        <w:tc>
          <w:tcPr>
            <w:tcW w:w="521" w:type="pct"/>
          </w:tcPr>
          <w:p w14:paraId="0F4E1A23" w14:textId="77777777" w:rsidR="001D3AA2" w:rsidRPr="0066409B" w:rsidRDefault="001D3AA2" w:rsidP="001D3AA2">
            <w:pPr>
              <w:rPr>
                <w:sz w:val="18"/>
                <w:szCs w:val="18"/>
              </w:rPr>
            </w:pPr>
            <w:r w:rsidRPr="0066409B">
              <w:rPr>
                <w:sz w:val="18"/>
                <w:szCs w:val="18"/>
              </w:rPr>
              <w:t>Gimeno, I.</w:t>
            </w:r>
          </w:p>
        </w:tc>
        <w:tc>
          <w:tcPr>
            <w:tcW w:w="428" w:type="pct"/>
          </w:tcPr>
          <w:p w14:paraId="424D6A43" w14:textId="77777777" w:rsidR="001D3AA2" w:rsidRPr="0066409B" w:rsidRDefault="001D3AA2" w:rsidP="001D3AA2">
            <w:pPr>
              <w:jc w:val="center"/>
              <w:rPr>
                <w:sz w:val="18"/>
                <w:szCs w:val="18"/>
              </w:rPr>
            </w:pPr>
            <w:r w:rsidRPr="0066409B">
              <w:rPr>
                <w:sz w:val="18"/>
                <w:szCs w:val="18"/>
              </w:rPr>
              <w:t>2022</w:t>
            </w:r>
          </w:p>
        </w:tc>
        <w:tc>
          <w:tcPr>
            <w:tcW w:w="1649" w:type="pct"/>
          </w:tcPr>
          <w:p w14:paraId="2EF26A00" w14:textId="77777777" w:rsidR="001D3AA2" w:rsidRPr="009E6285" w:rsidRDefault="001D3AA2" w:rsidP="001D3AA2">
            <w:pPr>
              <w:pStyle w:val="RepStandard"/>
              <w:keepNext/>
              <w:keepLines/>
              <w:contextualSpacing/>
              <w:rPr>
                <w:bCs/>
                <w:sz w:val="18"/>
                <w:szCs w:val="18"/>
                <w:lang w:val="en-US"/>
              </w:rPr>
            </w:pPr>
            <w:r w:rsidRPr="009E6285">
              <w:rPr>
                <w:sz w:val="18"/>
                <w:szCs w:val="18"/>
                <w:lang w:val="en-US"/>
              </w:rPr>
              <w:t>CA3642 (Azoxystrobin 150 g/L + Prothioconazole 150 g/L SC): Acute Oral and Contact Toxicity to the Honey bee (</w:t>
            </w:r>
            <w:r w:rsidRPr="009E6285">
              <w:rPr>
                <w:i/>
                <w:iCs/>
                <w:sz w:val="18"/>
                <w:szCs w:val="18"/>
                <w:lang w:val="en-US"/>
              </w:rPr>
              <w:t>Apis mellifera</w:t>
            </w:r>
            <w:r w:rsidRPr="009E6285">
              <w:rPr>
                <w:sz w:val="18"/>
                <w:szCs w:val="18"/>
                <w:lang w:val="en-US"/>
              </w:rPr>
              <w:t xml:space="preserve"> L.), under Laboratory Conditions</w:t>
            </w:r>
          </w:p>
          <w:p w14:paraId="24D95DCA"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Report no. S21-04080</w:t>
            </w:r>
          </w:p>
          <w:p w14:paraId="41EFD56A"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Eurofins Trialcamp S.L.U, Alcàsser (Valencia) Spain</w:t>
            </w:r>
          </w:p>
          <w:p w14:paraId="28DB24D7" w14:textId="77777777" w:rsidR="001D3AA2" w:rsidRPr="0066409B" w:rsidRDefault="001D3AA2" w:rsidP="001D3AA2">
            <w:pPr>
              <w:pStyle w:val="RepTable"/>
              <w:contextualSpacing/>
              <w:jc w:val="both"/>
              <w:rPr>
                <w:noProof w:val="0"/>
                <w:sz w:val="18"/>
                <w:szCs w:val="18"/>
                <w:lang w:val="pl-PL"/>
              </w:rPr>
            </w:pPr>
            <w:r w:rsidRPr="0066409B">
              <w:rPr>
                <w:noProof w:val="0"/>
                <w:sz w:val="18"/>
                <w:szCs w:val="18"/>
                <w:lang w:val="pl-PL"/>
              </w:rPr>
              <w:t>GLP</w:t>
            </w:r>
          </w:p>
          <w:p w14:paraId="7A212411" w14:textId="77777777" w:rsidR="001D3AA2" w:rsidRPr="0066409B" w:rsidRDefault="001D3AA2" w:rsidP="001D3AA2">
            <w:pPr>
              <w:pStyle w:val="RepStandard"/>
              <w:contextualSpacing/>
              <w:rPr>
                <w:bCs/>
                <w:sz w:val="18"/>
                <w:szCs w:val="18"/>
                <w:lang w:val="pl-PL"/>
              </w:rPr>
            </w:pPr>
            <w:r w:rsidRPr="0066409B">
              <w:rPr>
                <w:sz w:val="18"/>
                <w:szCs w:val="18"/>
                <w:lang w:val="pl-PL"/>
              </w:rPr>
              <w:t>Unpublished</w:t>
            </w:r>
          </w:p>
        </w:tc>
        <w:tc>
          <w:tcPr>
            <w:tcW w:w="396" w:type="pct"/>
          </w:tcPr>
          <w:p w14:paraId="6471A9D1" w14:textId="77777777" w:rsidR="001D3AA2" w:rsidRPr="0066409B" w:rsidRDefault="001D3AA2" w:rsidP="001D3AA2">
            <w:pPr>
              <w:jc w:val="center"/>
              <w:rPr>
                <w:sz w:val="18"/>
                <w:szCs w:val="18"/>
              </w:rPr>
            </w:pPr>
            <w:r w:rsidRPr="0066409B">
              <w:rPr>
                <w:sz w:val="18"/>
                <w:szCs w:val="18"/>
              </w:rPr>
              <w:t>N</w:t>
            </w:r>
          </w:p>
        </w:tc>
        <w:tc>
          <w:tcPr>
            <w:tcW w:w="399" w:type="pct"/>
          </w:tcPr>
          <w:p w14:paraId="778CAAB0" w14:textId="5FC19CBF" w:rsidR="001D3AA2" w:rsidRPr="0066409B" w:rsidRDefault="001D3AA2" w:rsidP="001D3AA2">
            <w:pPr>
              <w:jc w:val="center"/>
              <w:rPr>
                <w:sz w:val="18"/>
                <w:szCs w:val="18"/>
              </w:rPr>
            </w:pPr>
            <w:r w:rsidRPr="0066409B">
              <w:rPr>
                <w:bCs/>
                <w:sz w:val="18"/>
                <w:szCs w:val="18"/>
                <w:lang w:eastAsia="nl-NL"/>
              </w:rPr>
              <w:t>Y</w:t>
            </w:r>
          </w:p>
        </w:tc>
        <w:tc>
          <w:tcPr>
            <w:tcW w:w="563" w:type="pct"/>
          </w:tcPr>
          <w:p w14:paraId="5B7A08EF" w14:textId="6570E869"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73B59595" w14:textId="496FCC8C" w:rsidR="001D3AA2" w:rsidRPr="0066409B" w:rsidRDefault="001D3AA2" w:rsidP="001D3AA2">
            <w:pPr>
              <w:jc w:val="center"/>
              <w:rPr>
                <w:sz w:val="18"/>
                <w:szCs w:val="18"/>
              </w:rPr>
            </w:pPr>
            <w:r w:rsidRPr="0066409B">
              <w:rPr>
                <w:sz w:val="18"/>
                <w:szCs w:val="18"/>
              </w:rPr>
              <w:t>Nufarm</w:t>
            </w:r>
          </w:p>
        </w:tc>
      </w:tr>
      <w:tr w:rsidR="001D3AA2" w:rsidRPr="0066409B" w14:paraId="53FC848D" w14:textId="77777777" w:rsidTr="004142EC">
        <w:trPr>
          <w:cantSplit/>
        </w:trPr>
        <w:tc>
          <w:tcPr>
            <w:tcW w:w="499" w:type="pct"/>
          </w:tcPr>
          <w:p w14:paraId="483C5829" w14:textId="77777777" w:rsidR="001D3AA2" w:rsidRPr="0066409B" w:rsidRDefault="001D3AA2" w:rsidP="001D3AA2">
            <w:pPr>
              <w:pStyle w:val="RepTable"/>
              <w:rPr>
                <w:noProof w:val="0"/>
                <w:sz w:val="18"/>
                <w:szCs w:val="18"/>
                <w:lang w:val="pl-PL"/>
              </w:rPr>
            </w:pPr>
            <w:r w:rsidRPr="0066409B">
              <w:rPr>
                <w:noProof w:val="0"/>
                <w:sz w:val="18"/>
                <w:szCs w:val="18"/>
                <w:lang w:val="pl-PL"/>
              </w:rPr>
              <w:t>KCP 10.3.1.1.1/02</w:t>
            </w:r>
          </w:p>
        </w:tc>
        <w:tc>
          <w:tcPr>
            <w:tcW w:w="521" w:type="pct"/>
          </w:tcPr>
          <w:p w14:paraId="4E0F00B3" w14:textId="77777777" w:rsidR="001D3AA2" w:rsidRPr="0066409B" w:rsidRDefault="001D3AA2" w:rsidP="001D3AA2">
            <w:pPr>
              <w:rPr>
                <w:sz w:val="18"/>
                <w:szCs w:val="18"/>
              </w:rPr>
            </w:pPr>
            <w:r w:rsidRPr="0066409B">
              <w:rPr>
                <w:sz w:val="18"/>
                <w:szCs w:val="18"/>
              </w:rPr>
              <w:t>Gimeno, I.</w:t>
            </w:r>
          </w:p>
        </w:tc>
        <w:tc>
          <w:tcPr>
            <w:tcW w:w="428" w:type="pct"/>
          </w:tcPr>
          <w:p w14:paraId="309AAAC5" w14:textId="77777777" w:rsidR="001D3AA2" w:rsidRPr="0066409B" w:rsidRDefault="001D3AA2" w:rsidP="001D3AA2">
            <w:pPr>
              <w:jc w:val="center"/>
              <w:rPr>
                <w:sz w:val="18"/>
                <w:szCs w:val="18"/>
              </w:rPr>
            </w:pPr>
            <w:r w:rsidRPr="0066409B">
              <w:rPr>
                <w:sz w:val="18"/>
                <w:szCs w:val="18"/>
              </w:rPr>
              <w:t>2022</w:t>
            </w:r>
          </w:p>
        </w:tc>
        <w:tc>
          <w:tcPr>
            <w:tcW w:w="1649" w:type="pct"/>
          </w:tcPr>
          <w:p w14:paraId="389615F1"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 xml:space="preserve">CA3642 (Azoxystrobin 150 g/L + Prothioconazole 150 g/L SC): Acute oral and contact Toxicity to the Bumblebee </w:t>
            </w:r>
            <w:r w:rsidRPr="009E6285">
              <w:rPr>
                <w:i/>
                <w:iCs/>
                <w:noProof w:val="0"/>
                <w:sz w:val="18"/>
                <w:szCs w:val="18"/>
                <w:lang w:val="en-US"/>
              </w:rPr>
              <w:t>Bombus terrestris</w:t>
            </w:r>
            <w:r w:rsidRPr="009E6285">
              <w:rPr>
                <w:noProof w:val="0"/>
                <w:sz w:val="18"/>
                <w:szCs w:val="18"/>
                <w:lang w:val="en-US"/>
              </w:rPr>
              <w:t xml:space="preserve"> L., under Laboratory Conditions</w:t>
            </w:r>
          </w:p>
          <w:p w14:paraId="70D4983D" w14:textId="77777777" w:rsidR="001D3AA2" w:rsidRPr="009E6285" w:rsidRDefault="001D3AA2" w:rsidP="001D3AA2">
            <w:pPr>
              <w:pStyle w:val="RepTable"/>
              <w:contextualSpacing/>
              <w:jc w:val="both"/>
              <w:rPr>
                <w:bCs/>
                <w:noProof w:val="0"/>
                <w:sz w:val="18"/>
                <w:szCs w:val="18"/>
                <w:lang w:val="en-US"/>
              </w:rPr>
            </w:pPr>
            <w:r w:rsidRPr="009E6285">
              <w:rPr>
                <w:noProof w:val="0"/>
                <w:sz w:val="18"/>
                <w:szCs w:val="18"/>
                <w:lang w:val="en-US"/>
              </w:rPr>
              <w:t>Report no. : S21-04083</w:t>
            </w:r>
          </w:p>
          <w:p w14:paraId="26E14643" w14:textId="77777777" w:rsidR="001D3AA2" w:rsidRPr="009E6285" w:rsidRDefault="001D3AA2" w:rsidP="001D3AA2">
            <w:pPr>
              <w:contextualSpacing/>
              <w:rPr>
                <w:sz w:val="18"/>
                <w:szCs w:val="18"/>
                <w:lang w:val="en-US"/>
              </w:rPr>
            </w:pPr>
            <w:r w:rsidRPr="009E6285">
              <w:rPr>
                <w:sz w:val="18"/>
                <w:szCs w:val="18"/>
                <w:lang w:val="en-US"/>
              </w:rPr>
              <w:t>Eurofins Trialcamp S.L.U, Alcàsser (Valencia) Spain</w:t>
            </w:r>
          </w:p>
          <w:p w14:paraId="2B51339C" w14:textId="77777777" w:rsidR="001D3AA2" w:rsidRPr="0066409B" w:rsidRDefault="001D3AA2" w:rsidP="001D3AA2">
            <w:pPr>
              <w:pStyle w:val="RepTable"/>
              <w:contextualSpacing/>
              <w:jc w:val="both"/>
              <w:rPr>
                <w:noProof w:val="0"/>
                <w:sz w:val="18"/>
                <w:szCs w:val="18"/>
                <w:lang w:val="pl-PL"/>
              </w:rPr>
            </w:pPr>
            <w:r w:rsidRPr="0066409B">
              <w:rPr>
                <w:noProof w:val="0"/>
                <w:sz w:val="18"/>
                <w:szCs w:val="18"/>
                <w:lang w:val="pl-PL"/>
              </w:rPr>
              <w:t>GLP</w:t>
            </w:r>
          </w:p>
          <w:p w14:paraId="6535B525" w14:textId="77777777" w:rsidR="001D3AA2" w:rsidRPr="0066409B" w:rsidRDefault="001D3AA2" w:rsidP="001D3AA2">
            <w:pPr>
              <w:pStyle w:val="RepTableFootnote"/>
              <w:contextualSpacing/>
              <w:rPr>
                <w:bCs/>
                <w:noProof w:val="0"/>
                <w:lang w:val="pl-PL"/>
              </w:rPr>
            </w:pPr>
            <w:r w:rsidRPr="0066409B">
              <w:rPr>
                <w:noProof w:val="0"/>
                <w:lang w:val="pl-PL"/>
              </w:rPr>
              <w:t>Unpublished</w:t>
            </w:r>
          </w:p>
        </w:tc>
        <w:tc>
          <w:tcPr>
            <w:tcW w:w="396" w:type="pct"/>
          </w:tcPr>
          <w:p w14:paraId="58734599" w14:textId="77777777" w:rsidR="001D3AA2" w:rsidRPr="0066409B" w:rsidRDefault="001D3AA2" w:rsidP="001D3AA2">
            <w:pPr>
              <w:jc w:val="center"/>
              <w:rPr>
                <w:sz w:val="18"/>
                <w:szCs w:val="18"/>
              </w:rPr>
            </w:pPr>
            <w:r w:rsidRPr="0066409B">
              <w:rPr>
                <w:sz w:val="18"/>
                <w:szCs w:val="18"/>
              </w:rPr>
              <w:t>N</w:t>
            </w:r>
          </w:p>
        </w:tc>
        <w:tc>
          <w:tcPr>
            <w:tcW w:w="399" w:type="pct"/>
          </w:tcPr>
          <w:p w14:paraId="5941F3C5" w14:textId="240711FB" w:rsidR="001D3AA2" w:rsidRPr="0066409B" w:rsidRDefault="001D3AA2" w:rsidP="001D3AA2">
            <w:pPr>
              <w:jc w:val="center"/>
              <w:rPr>
                <w:sz w:val="18"/>
                <w:szCs w:val="18"/>
              </w:rPr>
            </w:pPr>
            <w:r w:rsidRPr="0066409B">
              <w:rPr>
                <w:bCs/>
                <w:sz w:val="18"/>
                <w:szCs w:val="18"/>
                <w:lang w:eastAsia="nl-NL"/>
              </w:rPr>
              <w:t>Y</w:t>
            </w:r>
          </w:p>
        </w:tc>
        <w:tc>
          <w:tcPr>
            <w:tcW w:w="563" w:type="pct"/>
          </w:tcPr>
          <w:p w14:paraId="56482FC3" w14:textId="4E725DC2"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2A5D2FB9" w14:textId="3FB1F0F9" w:rsidR="001D3AA2" w:rsidRPr="0066409B" w:rsidRDefault="001D3AA2" w:rsidP="001D3AA2">
            <w:pPr>
              <w:jc w:val="center"/>
              <w:rPr>
                <w:sz w:val="18"/>
                <w:szCs w:val="18"/>
              </w:rPr>
            </w:pPr>
            <w:r w:rsidRPr="0066409B">
              <w:rPr>
                <w:sz w:val="18"/>
                <w:szCs w:val="18"/>
              </w:rPr>
              <w:t>Nufarm</w:t>
            </w:r>
          </w:p>
        </w:tc>
      </w:tr>
      <w:tr w:rsidR="001D3AA2" w:rsidRPr="0066409B" w14:paraId="232270D3" w14:textId="77777777" w:rsidTr="004142EC">
        <w:trPr>
          <w:cantSplit/>
        </w:trPr>
        <w:tc>
          <w:tcPr>
            <w:tcW w:w="499" w:type="pct"/>
          </w:tcPr>
          <w:p w14:paraId="197605D8" w14:textId="77777777" w:rsidR="001D3AA2" w:rsidRPr="0066409B" w:rsidRDefault="001D3AA2" w:rsidP="001D3AA2">
            <w:pPr>
              <w:pStyle w:val="RepTable"/>
              <w:rPr>
                <w:noProof w:val="0"/>
                <w:sz w:val="18"/>
                <w:szCs w:val="18"/>
                <w:lang w:val="pl-PL"/>
              </w:rPr>
            </w:pPr>
            <w:r w:rsidRPr="0066409B">
              <w:rPr>
                <w:noProof w:val="0"/>
                <w:sz w:val="18"/>
                <w:szCs w:val="18"/>
                <w:lang w:val="pl-PL"/>
              </w:rPr>
              <w:t>KCP 10.3.1.2/01</w:t>
            </w:r>
          </w:p>
        </w:tc>
        <w:tc>
          <w:tcPr>
            <w:tcW w:w="521" w:type="pct"/>
          </w:tcPr>
          <w:p w14:paraId="5FCAE32B" w14:textId="77777777" w:rsidR="001D3AA2" w:rsidRPr="0066409B" w:rsidRDefault="001D3AA2" w:rsidP="001D3AA2">
            <w:pPr>
              <w:rPr>
                <w:sz w:val="18"/>
                <w:szCs w:val="18"/>
              </w:rPr>
            </w:pPr>
            <w:r w:rsidRPr="0066409B">
              <w:rPr>
                <w:sz w:val="18"/>
                <w:szCs w:val="18"/>
              </w:rPr>
              <w:t>Gimeno, I.</w:t>
            </w:r>
          </w:p>
        </w:tc>
        <w:tc>
          <w:tcPr>
            <w:tcW w:w="428" w:type="pct"/>
          </w:tcPr>
          <w:p w14:paraId="0579CF34" w14:textId="77777777" w:rsidR="001D3AA2" w:rsidRPr="0066409B" w:rsidRDefault="001D3AA2" w:rsidP="001D3AA2">
            <w:pPr>
              <w:jc w:val="center"/>
              <w:rPr>
                <w:sz w:val="18"/>
                <w:szCs w:val="18"/>
              </w:rPr>
            </w:pPr>
            <w:r w:rsidRPr="0066409B">
              <w:rPr>
                <w:sz w:val="18"/>
                <w:szCs w:val="18"/>
              </w:rPr>
              <w:t>2022</w:t>
            </w:r>
          </w:p>
        </w:tc>
        <w:tc>
          <w:tcPr>
            <w:tcW w:w="1649" w:type="pct"/>
          </w:tcPr>
          <w:p w14:paraId="2D0EA48E" w14:textId="77777777" w:rsidR="001D3AA2" w:rsidRPr="009E6285" w:rsidRDefault="001D3AA2" w:rsidP="001D3AA2">
            <w:pPr>
              <w:pStyle w:val="RepStandard"/>
              <w:keepNext/>
              <w:keepLines/>
              <w:contextualSpacing/>
              <w:rPr>
                <w:sz w:val="18"/>
                <w:szCs w:val="18"/>
                <w:lang w:val="en-US"/>
              </w:rPr>
            </w:pPr>
            <w:bookmarkStart w:id="577" w:name="StudyTitle"/>
            <w:r w:rsidRPr="004142EC">
              <w:rPr>
                <w:snapToGrid w:val="0"/>
                <w:sz w:val="18"/>
                <w:szCs w:val="18"/>
              </w:rPr>
              <w:t>CA3642 (Azoxystrobin 150 g/L + Prothioconazole 150 g/L SC):</w:t>
            </w:r>
            <w:r w:rsidRPr="004142EC">
              <w:rPr>
                <w:snapToGrid w:val="0"/>
                <w:sz w:val="18"/>
                <w:szCs w:val="18"/>
              </w:rPr>
              <w:br/>
              <w:t>Honey Bee (</w:t>
            </w:r>
            <w:r w:rsidRPr="004142EC">
              <w:rPr>
                <w:i/>
                <w:snapToGrid w:val="0"/>
                <w:sz w:val="18"/>
                <w:szCs w:val="18"/>
              </w:rPr>
              <w:t>Apis mellifera</w:t>
            </w:r>
            <w:r w:rsidRPr="004142EC">
              <w:rPr>
                <w:snapToGrid w:val="0"/>
                <w:sz w:val="18"/>
                <w:szCs w:val="18"/>
              </w:rPr>
              <w:t xml:space="preserve"> L.) </w:t>
            </w:r>
            <w:r w:rsidRPr="009E6285">
              <w:rPr>
                <w:snapToGrid w:val="0"/>
                <w:sz w:val="18"/>
                <w:szCs w:val="18"/>
                <w:lang w:val="en-US"/>
              </w:rPr>
              <w:t>Chronic Oral Toxicity Test (10-Day Feeding),</w:t>
            </w:r>
            <w:r w:rsidRPr="009E6285">
              <w:rPr>
                <w:snapToGrid w:val="0"/>
                <w:sz w:val="18"/>
                <w:szCs w:val="18"/>
                <w:lang w:val="en-US"/>
              </w:rPr>
              <w:br/>
              <w:t>under Laboratory Conditions</w:t>
            </w:r>
            <w:bookmarkEnd w:id="577"/>
          </w:p>
          <w:p w14:paraId="25CBAAF0"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 xml:space="preserve">Report no. </w:t>
            </w:r>
            <w:bookmarkStart w:id="578" w:name="StudyCode"/>
            <w:r w:rsidRPr="009E6285">
              <w:rPr>
                <w:noProof w:val="0"/>
                <w:sz w:val="18"/>
                <w:szCs w:val="18"/>
                <w:lang w:val="en-US"/>
              </w:rPr>
              <w:t>S21-04081</w:t>
            </w:r>
            <w:bookmarkEnd w:id="578"/>
          </w:p>
          <w:p w14:paraId="11697A61"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Eurofins Trialcamp S.L.U, Alcàsser (Valencia) Spain</w:t>
            </w:r>
          </w:p>
          <w:p w14:paraId="16888FC4" w14:textId="77777777" w:rsidR="001D3AA2" w:rsidRPr="0066409B" w:rsidRDefault="001D3AA2" w:rsidP="001D3AA2">
            <w:pPr>
              <w:pStyle w:val="RepTable"/>
              <w:contextualSpacing/>
              <w:jc w:val="both"/>
              <w:rPr>
                <w:noProof w:val="0"/>
                <w:sz w:val="18"/>
                <w:szCs w:val="18"/>
                <w:lang w:val="pl-PL"/>
              </w:rPr>
            </w:pPr>
            <w:r w:rsidRPr="0066409B">
              <w:rPr>
                <w:noProof w:val="0"/>
                <w:sz w:val="18"/>
                <w:szCs w:val="18"/>
                <w:lang w:val="pl-PL"/>
              </w:rPr>
              <w:t>GLP</w:t>
            </w:r>
          </w:p>
          <w:p w14:paraId="10001258" w14:textId="77777777" w:rsidR="001D3AA2" w:rsidRPr="0066409B" w:rsidRDefault="001D3AA2" w:rsidP="001D3AA2">
            <w:pPr>
              <w:pStyle w:val="RepTableFootnote"/>
              <w:contextualSpacing/>
              <w:rPr>
                <w:bCs/>
                <w:noProof w:val="0"/>
                <w:lang w:val="pl-PL"/>
              </w:rPr>
            </w:pPr>
            <w:r w:rsidRPr="0066409B">
              <w:rPr>
                <w:noProof w:val="0"/>
                <w:lang w:val="pl-PL"/>
              </w:rPr>
              <w:t>Unpublished</w:t>
            </w:r>
          </w:p>
        </w:tc>
        <w:tc>
          <w:tcPr>
            <w:tcW w:w="396" w:type="pct"/>
          </w:tcPr>
          <w:p w14:paraId="6DCC8006" w14:textId="77777777" w:rsidR="001D3AA2" w:rsidRPr="0066409B" w:rsidRDefault="001D3AA2" w:rsidP="001D3AA2">
            <w:pPr>
              <w:jc w:val="center"/>
              <w:rPr>
                <w:sz w:val="18"/>
                <w:szCs w:val="18"/>
              </w:rPr>
            </w:pPr>
            <w:r w:rsidRPr="0066409B">
              <w:rPr>
                <w:sz w:val="18"/>
                <w:szCs w:val="18"/>
              </w:rPr>
              <w:t>N</w:t>
            </w:r>
          </w:p>
        </w:tc>
        <w:tc>
          <w:tcPr>
            <w:tcW w:w="399" w:type="pct"/>
          </w:tcPr>
          <w:p w14:paraId="59586003" w14:textId="0ABDC5CB" w:rsidR="001D3AA2" w:rsidRPr="0066409B" w:rsidRDefault="001D3AA2" w:rsidP="001D3AA2">
            <w:pPr>
              <w:jc w:val="center"/>
              <w:rPr>
                <w:sz w:val="18"/>
                <w:szCs w:val="18"/>
              </w:rPr>
            </w:pPr>
            <w:r w:rsidRPr="0066409B">
              <w:rPr>
                <w:bCs/>
                <w:sz w:val="18"/>
                <w:szCs w:val="18"/>
                <w:lang w:eastAsia="nl-NL"/>
              </w:rPr>
              <w:t>Y</w:t>
            </w:r>
          </w:p>
        </w:tc>
        <w:tc>
          <w:tcPr>
            <w:tcW w:w="563" w:type="pct"/>
          </w:tcPr>
          <w:p w14:paraId="6F95E0DA" w14:textId="1BF5146B"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63DFFE0F" w14:textId="76D587E9" w:rsidR="001D3AA2" w:rsidRPr="0066409B" w:rsidRDefault="001D3AA2" w:rsidP="001D3AA2">
            <w:pPr>
              <w:jc w:val="center"/>
              <w:rPr>
                <w:sz w:val="18"/>
                <w:szCs w:val="18"/>
              </w:rPr>
            </w:pPr>
            <w:r w:rsidRPr="0066409B">
              <w:rPr>
                <w:sz w:val="18"/>
                <w:szCs w:val="18"/>
              </w:rPr>
              <w:t>Nufarm</w:t>
            </w:r>
          </w:p>
        </w:tc>
      </w:tr>
      <w:tr w:rsidR="001D3AA2" w:rsidRPr="0066409B" w14:paraId="398A9D0B" w14:textId="77777777" w:rsidTr="004142EC">
        <w:trPr>
          <w:cantSplit/>
        </w:trPr>
        <w:tc>
          <w:tcPr>
            <w:tcW w:w="499" w:type="pct"/>
          </w:tcPr>
          <w:p w14:paraId="7B4F0D4A" w14:textId="77777777" w:rsidR="001D3AA2" w:rsidRPr="0066409B" w:rsidRDefault="001D3AA2" w:rsidP="001D3AA2">
            <w:pPr>
              <w:pStyle w:val="RepTable"/>
              <w:rPr>
                <w:noProof w:val="0"/>
                <w:sz w:val="18"/>
                <w:szCs w:val="18"/>
                <w:lang w:val="pl-PL"/>
              </w:rPr>
            </w:pPr>
            <w:r w:rsidRPr="0066409B">
              <w:rPr>
                <w:noProof w:val="0"/>
                <w:sz w:val="18"/>
                <w:szCs w:val="18"/>
                <w:lang w:val="pl-PL"/>
              </w:rPr>
              <w:t>KCP 10.3.1.3/01</w:t>
            </w:r>
          </w:p>
        </w:tc>
        <w:tc>
          <w:tcPr>
            <w:tcW w:w="521" w:type="pct"/>
          </w:tcPr>
          <w:p w14:paraId="22BDCA65" w14:textId="77777777" w:rsidR="001D3AA2" w:rsidRPr="0066409B" w:rsidRDefault="001D3AA2" w:rsidP="001D3AA2">
            <w:pPr>
              <w:rPr>
                <w:sz w:val="18"/>
                <w:szCs w:val="18"/>
              </w:rPr>
            </w:pPr>
            <w:r w:rsidRPr="0066409B">
              <w:rPr>
                <w:sz w:val="18"/>
                <w:szCs w:val="18"/>
              </w:rPr>
              <w:t>Gimeno, I.</w:t>
            </w:r>
          </w:p>
        </w:tc>
        <w:tc>
          <w:tcPr>
            <w:tcW w:w="428" w:type="pct"/>
          </w:tcPr>
          <w:p w14:paraId="660A3791" w14:textId="77777777" w:rsidR="001D3AA2" w:rsidRPr="0066409B" w:rsidRDefault="001D3AA2" w:rsidP="001D3AA2">
            <w:pPr>
              <w:jc w:val="center"/>
              <w:rPr>
                <w:sz w:val="18"/>
                <w:szCs w:val="18"/>
              </w:rPr>
            </w:pPr>
            <w:r w:rsidRPr="0066409B">
              <w:rPr>
                <w:sz w:val="18"/>
                <w:szCs w:val="18"/>
              </w:rPr>
              <w:t>2022</w:t>
            </w:r>
          </w:p>
        </w:tc>
        <w:tc>
          <w:tcPr>
            <w:tcW w:w="1649" w:type="pct"/>
          </w:tcPr>
          <w:p w14:paraId="31029C54" w14:textId="77777777" w:rsidR="001D3AA2" w:rsidRPr="009E6285" w:rsidRDefault="001D3AA2" w:rsidP="001D3AA2">
            <w:pPr>
              <w:pStyle w:val="RepStandard"/>
              <w:keepNext/>
              <w:keepLines/>
              <w:contextualSpacing/>
              <w:rPr>
                <w:bCs/>
                <w:sz w:val="18"/>
                <w:szCs w:val="18"/>
                <w:lang w:val="en-US"/>
              </w:rPr>
            </w:pPr>
            <w:r w:rsidRPr="004142EC">
              <w:rPr>
                <w:sz w:val="18"/>
                <w:szCs w:val="18"/>
              </w:rPr>
              <w:t>CA3642 (Azoxystrobin 150 g/L + Prothioconazole 150 g/L SC): Honey Bee (</w:t>
            </w:r>
            <w:r w:rsidRPr="004142EC">
              <w:rPr>
                <w:i/>
                <w:iCs/>
                <w:sz w:val="18"/>
                <w:szCs w:val="18"/>
              </w:rPr>
              <w:t>Apis mellifera</w:t>
            </w:r>
            <w:r w:rsidRPr="004142EC">
              <w:rPr>
                <w:sz w:val="18"/>
                <w:szCs w:val="18"/>
              </w:rPr>
              <w:t xml:space="preserve"> L.) </w:t>
            </w:r>
            <w:r w:rsidRPr="009E6285">
              <w:rPr>
                <w:sz w:val="18"/>
                <w:szCs w:val="18"/>
                <w:lang w:val="en-US"/>
              </w:rPr>
              <w:t>Larval Toxicity Test following Repeated Exposure under laboratory conditions</w:t>
            </w:r>
          </w:p>
          <w:p w14:paraId="4C341683"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Report no. S21-04082</w:t>
            </w:r>
          </w:p>
          <w:p w14:paraId="05506AD2"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Eurofins Trialcamp S.L.U, Alcàsser (Valencia) Spain</w:t>
            </w:r>
          </w:p>
          <w:p w14:paraId="791EBBD9" w14:textId="77777777" w:rsidR="001D3AA2" w:rsidRPr="0066409B" w:rsidRDefault="001D3AA2" w:rsidP="001D3AA2">
            <w:pPr>
              <w:pStyle w:val="RepStandard"/>
              <w:keepNext/>
              <w:keepLines/>
              <w:contextualSpacing/>
              <w:rPr>
                <w:sz w:val="18"/>
                <w:szCs w:val="18"/>
                <w:lang w:val="pl-PL"/>
              </w:rPr>
            </w:pPr>
            <w:r w:rsidRPr="0066409B">
              <w:rPr>
                <w:sz w:val="18"/>
                <w:szCs w:val="18"/>
                <w:lang w:val="pl-PL"/>
              </w:rPr>
              <w:t>GLP</w:t>
            </w:r>
          </w:p>
          <w:p w14:paraId="2B197190" w14:textId="77777777" w:rsidR="001D3AA2" w:rsidRPr="0066409B" w:rsidRDefault="001D3AA2" w:rsidP="001D3AA2">
            <w:pPr>
              <w:pStyle w:val="RepTableFootnote"/>
              <w:contextualSpacing/>
              <w:rPr>
                <w:bCs/>
                <w:noProof w:val="0"/>
                <w:lang w:val="pl-PL"/>
              </w:rPr>
            </w:pPr>
            <w:r w:rsidRPr="0066409B">
              <w:rPr>
                <w:noProof w:val="0"/>
                <w:lang w:val="pl-PL"/>
              </w:rPr>
              <w:t>Unpublished</w:t>
            </w:r>
          </w:p>
        </w:tc>
        <w:tc>
          <w:tcPr>
            <w:tcW w:w="396" w:type="pct"/>
          </w:tcPr>
          <w:p w14:paraId="0A26735D" w14:textId="77777777" w:rsidR="001D3AA2" w:rsidRPr="0066409B" w:rsidRDefault="001D3AA2" w:rsidP="001D3AA2">
            <w:pPr>
              <w:jc w:val="center"/>
              <w:rPr>
                <w:sz w:val="18"/>
                <w:szCs w:val="18"/>
              </w:rPr>
            </w:pPr>
            <w:r w:rsidRPr="0066409B">
              <w:rPr>
                <w:sz w:val="18"/>
                <w:szCs w:val="18"/>
              </w:rPr>
              <w:t>N</w:t>
            </w:r>
          </w:p>
        </w:tc>
        <w:tc>
          <w:tcPr>
            <w:tcW w:w="399" w:type="pct"/>
          </w:tcPr>
          <w:p w14:paraId="0024664B" w14:textId="2C96497A" w:rsidR="001D3AA2" w:rsidRPr="0066409B" w:rsidRDefault="001D3AA2" w:rsidP="001D3AA2">
            <w:pPr>
              <w:jc w:val="center"/>
              <w:rPr>
                <w:sz w:val="18"/>
                <w:szCs w:val="18"/>
              </w:rPr>
            </w:pPr>
            <w:r w:rsidRPr="0066409B">
              <w:rPr>
                <w:bCs/>
                <w:sz w:val="18"/>
                <w:szCs w:val="18"/>
                <w:lang w:eastAsia="nl-NL"/>
              </w:rPr>
              <w:t>Y</w:t>
            </w:r>
          </w:p>
        </w:tc>
        <w:tc>
          <w:tcPr>
            <w:tcW w:w="563" w:type="pct"/>
          </w:tcPr>
          <w:p w14:paraId="17488647" w14:textId="0B0A20D2"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54541A87" w14:textId="6E8756FC" w:rsidR="001D3AA2" w:rsidRPr="0066409B" w:rsidRDefault="001D3AA2" w:rsidP="001D3AA2">
            <w:pPr>
              <w:jc w:val="center"/>
              <w:rPr>
                <w:sz w:val="18"/>
                <w:szCs w:val="18"/>
              </w:rPr>
            </w:pPr>
            <w:r w:rsidRPr="0066409B">
              <w:rPr>
                <w:sz w:val="18"/>
                <w:szCs w:val="18"/>
              </w:rPr>
              <w:t>Nufarm</w:t>
            </w:r>
          </w:p>
        </w:tc>
      </w:tr>
      <w:tr w:rsidR="001D3AA2" w:rsidRPr="0066409B" w14:paraId="4E0B2851" w14:textId="77777777" w:rsidTr="004142EC">
        <w:trPr>
          <w:cantSplit/>
        </w:trPr>
        <w:tc>
          <w:tcPr>
            <w:tcW w:w="499" w:type="pct"/>
          </w:tcPr>
          <w:p w14:paraId="15B77F8C" w14:textId="4733FA4B" w:rsidR="001D3AA2" w:rsidRPr="0066409B" w:rsidRDefault="001D3AA2" w:rsidP="001D3AA2">
            <w:pPr>
              <w:pStyle w:val="RepTable"/>
              <w:rPr>
                <w:noProof w:val="0"/>
                <w:sz w:val="18"/>
                <w:szCs w:val="18"/>
                <w:lang w:val="pl-PL"/>
              </w:rPr>
            </w:pPr>
            <w:r w:rsidRPr="0066409B">
              <w:rPr>
                <w:noProof w:val="0"/>
                <w:sz w:val="18"/>
                <w:szCs w:val="18"/>
                <w:lang w:val="pl-PL"/>
              </w:rPr>
              <w:t>KCP 10.3.1.5/01</w:t>
            </w:r>
          </w:p>
        </w:tc>
        <w:tc>
          <w:tcPr>
            <w:tcW w:w="521" w:type="pct"/>
          </w:tcPr>
          <w:p w14:paraId="3BA4DB73" w14:textId="77777777" w:rsidR="001D3AA2" w:rsidRPr="0066409B" w:rsidRDefault="001D3AA2" w:rsidP="001D3AA2">
            <w:pPr>
              <w:rPr>
                <w:sz w:val="18"/>
                <w:szCs w:val="18"/>
              </w:rPr>
            </w:pPr>
            <w:r w:rsidRPr="0066409B">
              <w:rPr>
                <w:sz w:val="18"/>
                <w:szCs w:val="18"/>
              </w:rPr>
              <w:t>Bocksch</w:t>
            </w:r>
          </w:p>
        </w:tc>
        <w:tc>
          <w:tcPr>
            <w:tcW w:w="428" w:type="pct"/>
          </w:tcPr>
          <w:p w14:paraId="3E83B075" w14:textId="77777777" w:rsidR="001D3AA2" w:rsidRPr="0066409B" w:rsidRDefault="001D3AA2" w:rsidP="001D3AA2">
            <w:pPr>
              <w:jc w:val="center"/>
              <w:rPr>
                <w:sz w:val="18"/>
                <w:szCs w:val="18"/>
              </w:rPr>
            </w:pPr>
            <w:r w:rsidRPr="0066409B">
              <w:rPr>
                <w:sz w:val="18"/>
                <w:szCs w:val="18"/>
              </w:rPr>
              <w:t>2022</w:t>
            </w:r>
          </w:p>
        </w:tc>
        <w:tc>
          <w:tcPr>
            <w:tcW w:w="1649" w:type="pct"/>
          </w:tcPr>
          <w:p w14:paraId="5D153EA3" w14:textId="77777777" w:rsidR="001D3AA2" w:rsidRPr="009E6285" w:rsidRDefault="001D3AA2" w:rsidP="001D3AA2">
            <w:pPr>
              <w:pStyle w:val="RepStandard"/>
              <w:keepNext/>
              <w:keepLines/>
              <w:contextualSpacing/>
              <w:rPr>
                <w:bCs/>
                <w:sz w:val="18"/>
                <w:szCs w:val="18"/>
                <w:lang w:val="en-US"/>
              </w:rPr>
            </w:pPr>
            <w:r w:rsidRPr="009E6285">
              <w:rPr>
                <w:sz w:val="18"/>
                <w:szCs w:val="18"/>
                <w:lang w:val="en-US"/>
              </w:rPr>
              <w:t xml:space="preserve">A Semi-Field Study to Evaluate Potential Effects on the Honey Bee </w:t>
            </w:r>
            <w:r w:rsidRPr="009E6285">
              <w:rPr>
                <w:sz w:val="18"/>
                <w:szCs w:val="18"/>
                <w:lang w:val="en-US"/>
              </w:rPr>
              <w:br/>
              <w:t>(</w:t>
            </w:r>
            <w:r w:rsidRPr="009E6285">
              <w:rPr>
                <w:i/>
                <w:sz w:val="18"/>
                <w:szCs w:val="18"/>
                <w:lang w:val="en-US"/>
              </w:rPr>
              <w:t xml:space="preserve">Apis mellifera </w:t>
            </w:r>
            <w:r w:rsidRPr="009E6285">
              <w:rPr>
                <w:sz w:val="18"/>
                <w:szCs w:val="18"/>
                <w:lang w:val="en-US"/>
              </w:rPr>
              <w:t xml:space="preserve">L.) After Two Applications of CA3301 and CA3642 in </w:t>
            </w:r>
            <w:r w:rsidRPr="009E6285">
              <w:rPr>
                <w:sz w:val="18"/>
                <w:szCs w:val="18"/>
                <w:lang w:val="en-US"/>
              </w:rPr>
              <w:br/>
              <w:t>Winter Oil Seed Rape in Germany 2022</w:t>
            </w:r>
          </w:p>
          <w:p w14:paraId="1310CDA8"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Report no. S21-00461</w:t>
            </w:r>
          </w:p>
          <w:p w14:paraId="06AE62BA" w14:textId="77777777" w:rsidR="001D3AA2" w:rsidRPr="009E6285" w:rsidRDefault="001D3AA2" w:rsidP="001D3AA2">
            <w:pPr>
              <w:pStyle w:val="RepStandard"/>
              <w:keepNext/>
              <w:keepLines/>
              <w:contextualSpacing/>
              <w:rPr>
                <w:sz w:val="18"/>
                <w:szCs w:val="18"/>
                <w:lang w:val="en-US"/>
              </w:rPr>
            </w:pPr>
            <w:r w:rsidRPr="009E6285">
              <w:rPr>
                <w:sz w:val="18"/>
                <w:szCs w:val="18"/>
                <w:lang w:val="en-US"/>
              </w:rPr>
              <w:t>Eurofins Agroscience Services Ecotox GmbH, Niefern-Öschelbronn</w:t>
            </w:r>
            <w:r w:rsidRPr="009E6285">
              <w:rPr>
                <w:sz w:val="18"/>
                <w:szCs w:val="18"/>
                <w:lang w:val="en-US"/>
              </w:rPr>
              <w:br/>
              <w:t>Germany</w:t>
            </w:r>
          </w:p>
          <w:p w14:paraId="6B0E31FD" w14:textId="77777777" w:rsidR="001D3AA2" w:rsidRPr="0066409B" w:rsidRDefault="001D3AA2" w:rsidP="001D3AA2">
            <w:pPr>
              <w:pStyle w:val="RepStandard"/>
              <w:keepNext/>
              <w:keepLines/>
              <w:contextualSpacing/>
              <w:rPr>
                <w:sz w:val="18"/>
                <w:szCs w:val="18"/>
                <w:lang w:val="pl-PL"/>
              </w:rPr>
            </w:pPr>
            <w:r w:rsidRPr="0066409B">
              <w:rPr>
                <w:sz w:val="18"/>
                <w:szCs w:val="18"/>
                <w:lang w:val="pl-PL"/>
              </w:rPr>
              <w:t>GLP</w:t>
            </w:r>
          </w:p>
          <w:p w14:paraId="1AA0AE80" w14:textId="77777777" w:rsidR="001D3AA2" w:rsidRPr="0066409B" w:rsidRDefault="001D3AA2" w:rsidP="001D3AA2">
            <w:pPr>
              <w:pStyle w:val="RepTableFootnote"/>
              <w:contextualSpacing/>
              <w:rPr>
                <w:bCs/>
                <w:noProof w:val="0"/>
                <w:lang w:val="pl-PL"/>
              </w:rPr>
            </w:pPr>
            <w:r w:rsidRPr="0066409B">
              <w:rPr>
                <w:noProof w:val="0"/>
                <w:lang w:val="pl-PL"/>
              </w:rPr>
              <w:t>Unpublished</w:t>
            </w:r>
          </w:p>
        </w:tc>
        <w:tc>
          <w:tcPr>
            <w:tcW w:w="396" w:type="pct"/>
          </w:tcPr>
          <w:p w14:paraId="21531415" w14:textId="77777777" w:rsidR="001D3AA2" w:rsidRPr="0066409B" w:rsidRDefault="001D3AA2" w:rsidP="001D3AA2">
            <w:pPr>
              <w:jc w:val="center"/>
              <w:rPr>
                <w:sz w:val="18"/>
                <w:szCs w:val="18"/>
              </w:rPr>
            </w:pPr>
            <w:r w:rsidRPr="0066409B">
              <w:rPr>
                <w:sz w:val="18"/>
                <w:szCs w:val="18"/>
              </w:rPr>
              <w:t>N</w:t>
            </w:r>
          </w:p>
        </w:tc>
        <w:tc>
          <w:tcPr>
            <w:tcW w:w="399" w:type="pct"/>
          </w:tcPr>
          <w:p w14:paraId="0B362A38" w14:textId="12B79845" w:rsidR="001D3AA2" w:rsidRPr="0066409B" w:rsidRDefault="001D3AA2" w:rsidP="001D3AA2">
            <w:pPr>
              <w:jc w:val="center"/>
              <w:rPr>
                <w:sz w:val="18"/>
                <w:szCs w:val="18"/>
              </w:rPr>
            </w:pPr>
            <w:r w:rsidRPr="0066409B">
              <w:rPr>
                <w:bCs/>
                <w:sz w:val="18"/>
                <w:szCs w:val="18"/>
                <w:lang w:eastAsia="nl-NL"/>
              </w:rPr>
              <w:t>Y</w:t>
            </w:r>
          </w:p>
        </w:tc>
        <w:tc>
          <w:tcPr>
            <w:tcW w:w="563" w:type="pct"/>
          </w:tcPr>
          <w:p w14:paraId="3715B8F1" w14:textId="0FB1B2C8"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5764B89C" w14:textId="7376D155" w:rsidR="001D3AA2" w:rsidRPr="0066409B" w:rsidRDefault="001D3AA2" w:rsidP="001D3AA2">
            <w:pPr>
              <w:jc w:val="center"/>
              <w:rPr>
                <w:sz w:val="18"/>
                <w:szCs w:val="18"/>
              </w:rPr>
            </w:pPr>
            <w:r w:rsidRPr="0066409B">
              <w:rPr>
                <w:sz w:val="18"/>
                <w:szCs w:val="18"/>
              </w:rPr>
              <w:t>Nufarm</w:t>
            </w:r>
          </w:p>
        </w:tc>
      </w:tr>
      <w:tr w:rsidR="001D3AA2" w:rsidRPr="0066409B" w14:paraId="67E35BB2" w14:textId="77777777" w:rsidTr="004142EC">
        <w:trPr>
          <w:cantSplit/>
        </w:trPr>
        <w:tc>
          <w:tcPr>
            <w:tcW w:w="499" w:type="pct"/>
          </w:tcPr>
          <w:p w14:paraId="1D1677A1" w14:textId="77777777" w:rsidR="001D3AA2" w:rsidRPr="0066409B" w:rsidRDefault="001D3AA2" w:rsidP="001D3AA2">
            <w:pPr>
              <w:pStyle w:val="RepTable"/>
              <w:rPr>
                <w:noProof w:val="0"/>
                <w:sz w:val="18"/>
                <w:szCs w:val="18"/>
                <w:lang w:val="pl-PL"/>
              </w:rPr>
            </w:pPr>
            <w:r w:rsidRPr="0066409B">
              <w:rPr>
                <w:bCs/>
                <w:noProof w:val="0"/>
                <w:sz w:val="18"/>
                <w:szCs w:val="18"/>
                <w:lang w:val="pl-PL"/>
              </w:rPr>
              <w:t>KCP 10.3.2.1/01</w:t>
            </w:r>
          </w:p>
        </w:tc>
        <w:tc>
          <w:tcPr>
            <w:tcW w:w="521" w:type="pct"/>
          </w:tcPr>
          <w:p w14:paraId="01F82AEB" w14:textId="77777777" w:rsidR="001D3AA2" w:rsidRPr="0066409B" w:rsidRDefault="001D3AA2" w:rsidP="001D3AA2">
            <w:pPr>
              <w:rPr>
                <w:sz w:val="18"/>
                <w:szCs w:val="18"/>
              </w:rPr>
            </w:pPr>
            <w:r w:rsidRPr="0066409B">
              <w:rPr>
                <w:sz w:val="18"/>
                <w:szCs w:val="18"/>
              </w:rPr>
              <w:t>Cornement M.</w:t>
            </w:r>
          </w:p>
        </w:tc>
        <w:tc>
          <w:tcPr>
            <w:tcW w:w="428" w:type="pct"/>
          </w:tcPr>
          <w:p w14:paraId="28931B2A" w14:textId="77777777" w:rsidR="001D3AA2" w:rsidRPr="0066409B" w:rsidRDefault="001D3AA2" w:rsidP="001D3AA2">
            <w:pPr>
              <w:jc w:val="center"/>
              <w:rPr>
                <w:sz w:val="18"/>
                <w:szCs w:val="18"/>
              </w:rPr>
            </w:pPr>
            <w:r w:rsidRPr="0066409B">
              <w:rPr>
                <w:sz w:val="18"/>
                <w:szCs w:val="18"/>
              </w:rPr>
              <w:t>2022</w:t>
            </w:r>
          </w:p>
        </w:tc>
        <w:tc>
          <w:tcPr>
            <w:tcW w:w="1649" w:type="pct"/>
          </w:tcPr>
          <w:p w14:paraId="2E85F107" w14:textId="77777777" w:rsidR="001D3AA2" w:rsidRPr="009E6285" w:rsidRDefault="001D3AA2" w:rsidP="001D3AA2">
            <w:pPr>
              <w:pStyle w:val="RepStandard"/>
              <w:contextualSpacing/>
              <w:rPr>
                <w:bCs/>
                <w:sz w:val="18"/>
                <w:szCs w:val="18"/>
                <w:lang w:val="en-US"/>
              </w:rPr>
            </w:pPr>
            <w:r w:rsidRPr="009E6285">
              <w:rPr>
                <w:sz w:val="18"/>
                <w:szCs w:val="18"/>
                <w:lang w:val="en-US" w:eastAsia="de-CH"/>
              </w:rPr>
              <w:t>CA3642</w:t>
            </w:r>
            <w:r w:rsidRPr="009E6285">
              <w:rPr>
                <w:sz w:val="18"/>
                <w:szCs w:val="18"/>
                <w:lang w:val="en-US"/>
              </w:rPr>
              <w:t xml:space="preserve"> - Toxicity to the Predatory Mite </w:t>
            </w:r>
            <w:r w:rsidRPr="009E6285">
              <w:rPr>
                <w:i/>
                <w:sz w:val="18"/>
                <w:szCs w:val="18"/>
                <w:lang w:val="en-US"/>
              </w:rPr>
              <w:t>Typhlodromus pyri</w:t>
            </w:r>
            <w:r w:rsidRPr="009E6285">
              <w:rPr>
                <w:sz w:val="18"/>
                <w:szCs w:val="18"/>
                <w:lang w:val="en-US"/>
              </w:rPr>
              <w:t xml:space="preserve"> (Acari, Phytoseiidae), under Worst-Case Conditions in the Laboratory</w:t>
            </w:r>
          </w:p>
          <w:p w14:paraId="637C710F" w14:textId="77777777" w:rsidR="001D3AA2" w:rsidRPr="009E6285" w:rsidRDefault="001D3AA2" w:rsidP="001D3AA2">
            <w:pPr>
              <w:pStyle w:val="RepStandard"/>
              <w:contextualSpacing/>
              <w:rPr>
                <w:sz w:val="18"/>
                <w:szCs w:val="18"/>
                <w:lang w:val="en-US"/>
              </w:rPr>
            </w:pPr>
            <w:r w:rsidRPr="009E6285">
              <w:rPr>
                <w:sz w:val="18"/>
                <w:szCs w:val="18"/>
                <w:lang w:val="en-US"/>
              </w:rPr>
              <w:t>Report no. 20210200</w:t>
            </w:r>
          </w:p>
          <w:p w14:paraId="380A2C49"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IES, Ltd., Witterswil, Switzerland</w:t>
            </w:r>
          </w:p>
          <w:p w14:paraId="7951AC35"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GLP</w:t>
            </w:r>
          </w:p>
          <w:p w14:paraId="4D48563A" w14:textId="77777777" w:rsidR="001D3AA2" w:rsidRPr="009E6285" w:rsidRDefault="001D3AA2" w:rsidP="001D3AA2">
            <w:pPr>
              <w:pStyle w:val="RepTableFootnote"/>
              <w:contextualSpacing/>
              <w:rPr>
                <w:bCs/>
                <w:noProof w:val="0"/>
                <w:lang w:val="en-US"/>
              </w:rPr>
            </w:pPr>
            <w:r w:rsidRPr="009E6285">
              <w:rPr>
                <w:noProof w:val="0"/>
                <w:lang w:val="en-US"/>
              </w:rPr>
              <w:t>Unpublished</w:t>
            </w:r>
          </w:p>
        </w:tc>
        <w:tc>
          <w:tcPr>
            <w:tcW w:w="396" w:type="pct"/>
          </w:tcPr>
          <w:p w14:paraId="6B20DB57" w14:textId="77777777" w:rsidR="001D3AA2" w:rsidRPr="0066409B" w:rsidRDefault="001D3AA2" w:rsidP="001D3AA2">
            <w:pPr>
              <w:jc w:val="center"/>
              <w:rPr>
                <w:sz w:val="18"/>
                <w:szCs w:val="18"/>
              </w:rPr>
            </w:pPr>
            <w:r w:rsidRPr="0066409B">
              <w:rPr>
                <w:sz w:val="18"/>
                <w:szCs w:val="18"/>
              </w:rPr>
              <w:t>N</w:t>
            </w:r>
          </w:p>
        </w:tc>
        <w:tc>
          <w:tcPr>
            <w:tcW w:w="399" w:type="pct"/>
          </w:tcPr>
          <w:p w14:paraId="668B8480" w14:textId="4AD71A1B" w:rsidR="001D3AA2" w:rsidRPr="0066409B" w:rsidRDefault="001D3AA2" w:rsidP="001D3AA2">
            <w:pPr>
              <w:jc w:val="center"/>
              <w:rPr>
                <w:sz w:val="18"/>
                <w:szCs w:val="18"/>
              </w:rPr>
            </w:pPr>
            <w:r w:rsidRPr="0066409B">
              <w:rPr>
                <w:bCs/>
                <w:sz w:val="18"/>
                <w:szCs w:val="18"/>
                <w:lang w:eastAsia="nl-NL"/>
              </w:rPr>
              <w:t>Y</w:t>
            </w:r>
          </w:p>
        </w:tc>
        <w:tc>
          <w:tcPr>
            <w:tcW w:w="563" w:type="pct"/>
          </w:tcPr>
          <w:p w14:paraId="3A274208" w14:textId="1EFDD40E"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0F1D08B2" w14:textId="01808F26" w:rsidR="001D3AA2" w:rsidRPr="0066409B" w:rsidRDefault="001D3AA2" w:rsidP="001D3AA2">
            <w:pPr>
              <w:jc w:val="center"/>
              <w:rPr>
                <w:sz w:val="18"/>
                <w:szCs w:val="18"/>
              </w:rPr>
            </w:pPr>
            <w:r w:rsidRPr="0066409B">
              <w:rPr>
                <w:sz w:val="18"/>
                <w:szCs w:val="18"/>
              </w:rPr>
              <w:t>Nufarm</w:t>
            </w:r>
          </w:p>
        </w:tc>
      </w:tr>
      <w:tr w:rsidR="001D3AA2" w:rsidRPr="0066409B" w14:paraId="559A864C" w14:textId="77777777" w:rsidTr="004142EC">
        <w:trPr>
          <w:cantSplit/>
        </w:trPr>
        <w:tc>
          <w:tcPr>
            <w:tcW w:w="499" w:type="pct"/>
          </w:tcPr>
          <w:p w14:paraId="18419D00" w14:textId="77777777" w:rsidR="001D3AA2" w:rsidRPr="0066409B" w:rsidRDefault="001D3AA2" w:rsidP="001D3AA2">
            <w:pPr>
              <w:pStyle w:val="RepTable"/>
              <w:rPr>
                <w:noProof w:val="0"/>
                <w:sz w:val="18"/>
                <w:szCs w:val="18"/>
                <w:lang w:val="pl-PL"/>
              </w:rPr>
            </w:pPr>
            <w:r w:rsidRPr="0066409B">
              <w:rPr>
                <w:bCs/>
                <w:noProof w:val="0"/>
                <w:sz w:val="18"/>
                <w:szCs w:val="18"/>
                <w:lang w:val="pl-PL"/>
              </w:rPr>
              <w:t>KCP 10.3.2.1/02</w:t>
            </w:r>
          </w:p>
        </w:tc>
        <w:tc>
          <w:tcPr>
            <w:tcW w:w="521" w:type="pct"/>
          </w:tcPr>
          <w:p w14:paraId="2830BA9B" w14:textId="77777777" w:rsidR="001D3AA2" w:rsidRPr="0066409B" w:rsidRDefault="001D3AA2" w:rsidP="001D3AA2">
            <w:pPr>
              <w:rPr>
                <w:sz w:val="18"/>
                <w:szCs w:val="18"/>
              </w:rPr>
            </w:pPr>
            <w:r w:rsidRPr="0066409B">
              <w:rPr>
                <w:sz w:val="18"/>
                <w:szCs w:val="18"/>
              </w:rPr>
              <w:t>Schmidt T.</w:t>
            </w:r>
          </w:p>
        </w:tc>
        <w:tc>
          <w:tcPr>
            <w:tcW w:w="428" w:type="pct"/>
          </w:tcPr>
          <w:p w14:paraId="70738939" w14:textId="77777777" w:rsidR="001D3AA2" w:rsidRPr="0066409B" w:rsidRDefault="001D3AA2" w:rsidP="001D3AA2">
            <w:pPr>
              <w:jc w:val="center"/>
              <w:rPr>
                <w:sz w:val="18"/>
                <w:szCs w:val="18"/>
              </w:rPr>
            </w:pPr>
            <w:r w:rsidRPr="0066409B">
              <w:rPr>
                <w:sz w:val="18"/>
                <w:szCs w:val="18"/>
              </w:rPr>
              <w:t>2022</w:t>
            </w:r>
          </w:p>
        </w:tc>
        <w:tc>
          <w:tcPr>
            <w:tcW w:w="1649" w:type="pct"/>
          </w:tcPr>
          <w:p w14:paraId="1B644366" w14:textId="77777777" w:rsidR="001D3AA2" w:rsidRPr="009E6285" w:rsidRDefault="001D3AA2" w:rsidP="001D3AA2">
            <w:pPr>
              <w:pStyle w:val="RepStandard"/>
              <w:contextualSpacing/>
              <w:rPr>
                <w:bCs/>
                <w:sz w:val="18"/>
                <w:szCs w:val="18"/>
                <w:lang w:val="en-US"/>
              </w:rPr>
            </w:pPr>
            <w:r w:rsidRPr="009E6285">
              <w:rPr>
                <w:sz w:val="18"/>
                <w:szCs w:val="18"/>
                <w:lang w:val="en-US"/>
              </w:rPr>
              <w:t xml:space="preserve">A Worst-Case Laboratory Test to Determine the Effects of CA3642 (Prothiconazole 150 g/L + Azoxystrobin 150 g/L SC) on the Parasitoid Wasp </w:t>
            </w:r>
            <w:r w:rsidRPr="009E6285">
              <w:rPr>
                <w:i/>
                <w:iCs/>
                <w:sz w:val="18"/>
                <w:szCs w:val="18"/>
                <w:lang w:val="en-US"/>
              </w:rPr>
              <w:t>Aphidius rhopalosiphi</w:t>
            </w:r>
            <w:r w:rsidRPr="009E6285">
              <w:rPr>
                <w:sz w:val="18"/>
                <w:szCs w:val="18"/>
                <w:lang w:val="en-US"/>
              </w:rPr>
              <w:t xml:space="preserve"> (Hymenoptera: Braconidae)</w:t>
            </w:r>
          </w:p>
          <w:p w14:paraId="707A64E9" w14:textId="77777777" w:rsidR="001D3AA2" w:rsidRPr="009E6285" w:rsidRDefault="001D3AA2" w:rsidP="001D3AA2">
            <w:pPr>
              <w:pStyle w:val="RepTable"/>
              <w:contextualSpacing/>
              <w:jc w:val="both"/>
              <w:rPr>
                <w:bCs/>
                <w:noProof w:val="0"/>
                <w:sz w:val="18"/>
                <w:szCs w:val="18"/>
                <w:lang w:val="en-US"/>
              </w:rPr>
            </w:pPr>
            <w:r w:rsidRPr="009E6285">
              <w:rPr>
                <w:noProof w:val="0"/>
                <w:sz w:val="18"/>
                <w:szCs w:val="18"/>
                <w:lang w:val="en-US"/>
              </w:rPr>
              <w:t>Report no. 20210199</w:t>
            </w:r>
          </w:p>
          <w:p w14:paraId="227E3C14"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IES, Ltd., Witterswil, Switzerland</w:t>
            </w:r>
          </w:p>
          <w:p w14:paraId="5FD38170"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GLP</w:t>
            </w:r>
          </w:p>
          <w:p w14:paraId="50198C0A" w14:textId="77777777" w:rsidR="001D3AA2" w:rsidRPr="009E6285" w:rsidRDefault="001D3AA2" w:rsidP="001D3AA2">
            <w:pPr>
              <w:pStyle w:val="RepTableFootnote"/>
              <w:contextualSpacing/>
              <w:rPr>
                <w:bCs/>
                <w:noProof w:val="0"/>
                <w:lang w:val="en-US"/>
              </w:rPr>
            </w:pPr>
            <w:r w:rsidRPr="009E6285">
              <w:rPr>
                <w:noProof w:val="0"/>
                <w:lang w:val="en-US"/>
              </w:rPr>
              <w:t>Unpublished</w:t>
            </w:r>
          </w:p>
        </w:tc>
        <w:tc>
          <w:tcPr>
            <w:tcW w:w="396" w:type="pct"/>
          </w:tcPr>
          <w:p w14:paraId="7F1E3A1D" w14:textId="77777777" w:rsidR="001D3AA2" w:rsidRPr="0066409B" w:rsidRDefault="001D3AA2" w:rsidP="001D3AA2">
            <w:pPr>
              <w:jc w:val="center"/>
              <w:rPr>
                <w:sz w:val="18"/>
                <w:szCs w:val="18"/>
              </w:rPr>
            </w:pPr>
            <w:r w:rsidRPr="0066409B">
              <w:rPr>
                <w:sz w:val="18"/>
                <w:szCs w:val="18"/>
              </w:rPr>
              <w:t>N</w:t>
            </w:r>
          </w:p>
        </w:tc>
        <w:tc>
          <w:tcPr>
            <w:tcW w:w="399" w:type="pct"/>
          </w:tcPr>
          <w:p w14:paraId="45A86C9C" w14:textId="06063646" w:rsidR="001D3AA2" w:rsidRPr="0066409B" w:rsidRDefault="001D3AA2" w:rsidP="001D3AA2">
            <w:pPr>
              <w:jc w:val="center"/>
              <w:rPr>
                <w:sz w:val="18"/>
                <w:szCs w:val="18"/>
              </w:rPr>
            </w:pPr>
            <w:r w:rsidRPr="0066409B">
              <w:rPr>
                <w:bCs/>
                <w:sz w:val="18"/>
                <w:szCs w:val="18"/>
                <w:lang w:eastAsia="nl-NL"/>
              </w:rPr>
              <w:t>Y</w:t>
            </w:r>
          </w:p>
        </w:tc>
        <w:tc>
          <w:tcPr>
            <w:tcW w:w="563" w:type="pct"/>
          </w:tcPr>
          <w:p w14:paraId="76C13B88" w14:textId="087A5769"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6E15CE5C" w14:textId="2810ED23" w:rsidR="001D3AA2" w:rsidRPr="0066409B" w:rsidRDefault="001D3AA2" w:rsidP="001D3AA2">
            <w:pPr>
              <w:jc w:val="center"/>
              <w:rPr>
                <w:sz w:val="18"/>
                <w:szCs w:val="18"/>
              </w:rPr>
            </w:pPr>
            <w:r w:rsidRPr="0066409B">
              <w:rPr>
                <w:sz w:val="18"/>
                <w:szCs w:val="18"/>
              </w:rPr>
              <w:t>Nufarm</w:t>
            </w:r>
          </w:p>
        </w:tc>
      </w:tr>
      <w:tr w:rsidR="001D3AA2" w:rsidRPr="0066409B" w14:paraId="3A2755F9" w14:textId="77777777" w:rsidTr="004142EC">
        <w:trPr>
          <w:cantSplit/>
        </w:trPr>
        <w:tc>
          <w:tcPr>
            <w:tcW w:w="499" w:type="pct"/>
          </w:tcPr>
          <w:p w14:paraId="53C39C0C" w14:textId="77777777" w:rsidR="001D3AA2" w:rsidRPr="0066409B" w:rsidRDefault="001D3AA2" w:rsidP="001D3AA2">
            <w:pPr>
              <w:pStyle w:val="RepTable"/>
              <w:rPr>
                <w:noProof w:val="0"/>
                <w:sz w:val="18"/>
                <w:szCs w:val="18"/>
                <w:lang w:val="pl-PL"/>
              </w:rPr>
            </w:pPr>
            <w:r w:rsidRPr="0066409B">
              <w:rPr>
                <w:noProof w:val="0"/>
                <w:sz w:val="18"/>
                <w:szCs w:val="18"/>
                <w:lang w:val="pl-PL"/>
              </w:rPr>
              <w:t>KCP 10.4.1.1/01</w:t>
            </w:r>
          </w:p>
        </w:tc>
        <w:tc>
          <w:tcPr>
            <w:tcW w:w="521" w:type="pct"/>
          </w:tcPr>
          <w:p w14:paraId="12465619" w14:textId="77777777" w:rsidR="001D3AA2" w:rsidRPr="0066409B" w:rsidRDefault="001D3AA2" w:rsidP="001D3AA2">
            <w:pPr>
              <w:rPr>
                <w:sz w:val="18"/>
                <w:szCs w:val="18"/>
              </w:rPr>
            </w:pPr>
            <w:r w:rsidRPr="0066409B">
              <w:rPr>
                <w:sz w:val="18"/>
                <w:szCs w:val="18"/>
              </w:rPr>
              <w:t>Schmidt T.</w:t>
            </w:r>
          </w:p>
        </w:tc>
        <w:tc>
          <w:tcPr>
            <w:tcW w:w="428" w:type="pct"/>
          </w:tcPr>
          <w:p w14:paraId="2F61B97A" w14:textId="77777777" w:rsidR="001D3AA2" w:rsidRPr="0066409B" w:rsidRDefault="001D3AA2" w:rsidP="001D3AA2">
            <w:pPr>
              <w:jc w:val="center"/>
              <w:rPr>
                <w:sz w:val="18"/>
                <w:szCs w:val="18"/>
              </w:rPr>
            </w:pPr>
            <w:r w:rsidRPr="0066409B">
              <w:rPr>
                <w:sz w:val="18"/>
                <w:szCs w:val="18"/>
              </w:rPr>
              <w:t>2022</w:t>
            </w:r>
          </w:p>
        </w:tc>
        <w:tc>
          <w:tcPr>
            <w:tcW w:w="1649" w:type="pct"/>
          </w:tcPr>
          <w:p w14:paraId="5315403B" w14:textId="77777777" w:rsidR="001D3AA2" w:rsidRPr="009E6285" w:rsidRDefault="001D3AA2" w:rsidP="001D3AA2">
            <w:pPr>
              <w:pStyle w:val="RepStandard"/>
              <w:contextualSpacing/>
              <w:rPr>
                <w:bCs/>
                <w:sz w:val="18"/>
                <w:szCs w:val="18"/>
                <w:lang w:val="en-US"/>
              </w:rPr>
            </w:pPr>
            <w:r w:rsidRPr="009E6285">
              <w:rPr>
                <w:sz w:val="18"/>
                <w:szCs w:val="18"/>
                <w:lang w:val="en-US" w:eastAsia="de-CH"/>
              </w:rPr>
              <w:t xml:space="preserve">CA3642 (Prothioconazole 150 g/L + Azoxystrobin 150 g/L SC) </w:t>
            </w:r>
            <w:r w:rsidRPr="009E6285">
              <w:rPr>
                <w:sz w:val="18"/>
                <w:szCs w:val="18"/>
                <w:lang w:val="en-US"/>
              </w:rPr>
              <w:t xml:space="preserve">- Effects on Reproduction of </w:t>
            </w:r>
            <w:r w:rsidRPr="009E6285">
              <w:rPr>
                <w:i/>
                <w:sz w:val="18"/>
                <w:szCs w:val="18"/>
                <w:lang w:val="en-US"/>
              </w:rPr>
              <w:t>Eisenia fetida</w:t>
            </w:r>
            <w:r w:rsidRPr="009E6285">
              <w:rPr>
                <w:sz w:val="18"/>
                <w:szCs w:val="18"/>
                <w:lang w:val="en-US"/>
              </w:rPr>
              <w:t xml:space="preserve"> (Annelida: Lumbricidae) in Artificial Soil</w:t>
            </w:r>
          </w:p>
          <w:p w14:paraId="714DF923" w14:textId="77777777" w:rsidR="001D3AA2" w:rsidRPr="009E6285" w:rsidRDefault="001D3AA2" w:rsidP="001D3AA2">
            <w:pPr>
              <w:pStyle w:val="RepStandard"/>
              <w:contextualSpacing/>
              <w:rPr>
                <w:bCs/>
                <w:sz w:val="18"/>
                <w:szCs w:val="18"/>
                <w:lang w:val="en-US"/>
              </w:rPr>
            </w:pPr>
            <w:r w:rsidRPr="009E6285">
              <w:rPr>
                <w:bCs/>
                <w:sz w:val="18"/>
                <w:szCs w:val="18"/>
                <w:lang w:val="en-US"/>
              </w:rPr>
              <w:t xml:space="preserve">Report no. </w:t>
            </w:r>
            <w:r w:rsidRPr="009E6285">
              <w:rPr>
                <w:sz w:val="18"/>
                <w:szCs w:val="18"/>
                <w:lang w:val="en-US"/>
              </w:rPr>
              <w:t>20210206</w:t>
            </w:r>
          </w:p>
          <w:p w14:paraId="575BAE85" w14:textId="77777777" w:rsidR="001D3AA2" w:rsidRPr="009E6285" w:rsidRDefault="001D3AA2" w:rsidP="001D3AA2">
            <w:pPr>
              <w:pStyle w:val="RepStandard"/>
              <w:contextualSpacing/>
              <w:rPr>
                <w:bCs/>
                <w:sz w:val="18"/>
                <w:szCs w:val="18"/>
                <w:lang w:val="en-US"/>
              </w:rPr>
            </w:pPr>
            <w:r w:rsidRPr="009E6285">
              <w:rPr>
                <w:sz w:val="18"/>
                <w:szCs w:val="18"/>
                <w:lang w:val="en-US"/>
              </w:rPr>
              <w:t>IES, Ltd., Witterswil, Switzerland</w:t>
            </w:r>
          </w:p>
          <w:p w14:paraId="7343196D" w14:textId="77777777" w:rsidR="001D3AA2" w:rsidRPr="009E6285" w:rsidRDefault="001D3AA2" w:rsidP="001D3AA2">
            <w:pPr>
              <w:pStyle w:val="RepStandard"/>
              <w:contextualSpacing/>
              <w:rPr>
                <w:bCs/>
                <w:sz w:val="18"/>
                <w:szCs w:val="18"/>
                <w:lang w:val="en-US"/>
              </w:rPr>
            </w:pPr>
            <w:r w:rsidRPr="009E6285">
              <w:rPr>
                <w:bCs/>
                <w:sz w:val="18"/>
                <w:szCs w:val="18"/>
                <w:lang w:val="en-US"/>
              </w:rPr>
              <w:t>GLP</w:t>
            </w:r>
          </w:p>
          <w:p w14:paraId="70336720" w14:textId="77777777" w:rsidR="001D3AA2" w:rsidRPr="009E6285" w:rsidRDefault="001D3AA2" w:rsidP="001D3AA2">
            <w:pPr>
              <w:pStyle w:val="RepTableFootnote"/>
              <w:contextualSpacing/>
              <w:rPr>
                <w:bCs/>
                <w:noProof w:val="0"/>
                <w:lang w:val="en-US"/>
              </w:rPr>
            </w:pPr>
            <w:r w:rsidRPr="009E6285">
              <w:rPr>
                <w:noProof w:val="0"/>
                <w:lang w:val="en-US"/>
              </w:rPr>
              <w:t>Unpublished</w:t>
            </w:r>
          </w:p>
        </w:tc>
        <w:tc>
          <w:tcPr>
            <w:tcW w:w="396" w:type="pct"/>
          </w:tcPr>
          <w:p w14:paraId="7F0832A1" w14:textId="77777777" w:rsidR="001D3AA2" w:rsidRPr="0066409B" w:rsidRDefault="001D3AA2" w:rsidP="001D3AA2">
            <w:pPr>
              <w:jc w:val="center"/>
              <w:rPr>
                <w:sz w:val="18"/>
                <w:szCs w:val="18"/>
              </w:rPr>
            </w:pPr>
            <w:r w:rsidRPr="0066409B">
              <w:rPr>
                <w:sz w:val="18"/>
                <w:szCs w:val="18"/>
              </w:rPr>
              <w:t>N</w:t>
            </w:r>
          </w:p>
        </w:tc>
        <w:tc>
          <w:tcPr>
            <w:tcW w:w="399" w:type="pct"/>
          </w:tcPr>
          <w:p w14:paraId="788B3C00" w14:textId="6C06846C" w:rsidR="001D3AA2" w:rsidRPr="0066409B" w:rsidRDefault="001D3AA2" w:rsidP="001D3AA2">
            <w:pPr>
              <w:jc w:val="center"/>
              <w:rPr>
                <w:sz w:val="18"/>
                <w:szCs w:val="18"/>
              </w:rPr>
            </w:pPr>
            <w:r w:rsidRPr="0066409B">
              <w:rPr>
                <w:bCs/>
                <w:sz w:val="18"/>
                <w:szCs w:val="18"/>
                <w:lang w:eastAsia="nl-NL"/>
              </w:rPr>
              <w:t>Y</w:t>
            </w:r>
          </w:p>
        </w:tc>
        <w:tc>
          <w:tcPr>
            <w:tcW w:w="563" w:type="pct"/>
          </w:tcPr>
          <w:p w14:paraId="127FAC3A" w14:textId="11365C2F"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46FEDB14" w14:textId="406EDB8F" w:rsidR="001D3AA2" w:rsidRPr="0066409B" w:rsidRDefault="001D3AA2" w:rsidP="001D3AA2">
            <w:pPr>
              <w:jc w:val="center"/>
              <w:rPr>
                <w:sz w:val="18"/>
                <w:szCs w:val="18"/>
              </w:rPr>
            </w:pPr>
            <w:r w:rsidRPr="0066409B">
              <w:rPr>
                <w:sz w:val="18"/>
                <w:szCs w:val="18"/>
              </w:rPr>
              <w:t>Nufarm</w:t>
            </w:r>
          </w:p>
        </w:tc>
      </w:tr>
      <w:tr w:rsidR="001D3AA2" w:rsidRPr="0066409B" w14:paraId="7349E0B5" w14:textId="77777777" w:rsidTr="004142EC">
        <w:trPr>
          <w:cantSplit/>
        </w:trPr>
        <w:tc>
          <w:tcPr>
            <w:tcW w:w="499" w:type="pct"/>
          </w:tcPr>
          <w:p w14:paraId="121A04C8" w14:textId="77777777" w:rsidR="001D3AA2" w:rsidRPr="0066409B" w:rsidRDefault="001D3AA2" w:rsidP="001D3AA2">
            <w:pPr>
              <w:pStyle w:val="RepTable"/>
              <w:rPr>
                <w:noProof w:val="0"/>
                <w:sz w:val="18"/>
                <w:szCs w:val="18"/>
                <w:lang w:val="pl-PL"/>
              </w:rPr>
            </w:pPr>
            <w:r w:rsidRPr="0066409B">
              <w:rPr>
                <w:noProof w:val="0"/>
                <w:sz w:val="18"/>
                <w:szCs w:val="18"/>
                <w:lang w:val="pl-PL"/>
              </w:rPr>
              <w:t>KCP 10.4.2.1/01</w:t>
            </w:r>
          </w:p>
        </w:tc>
        <w:tc>
          <w:tcPr>
            <w:tcW w:w="521" w:type="pct"/>
          </w:tcPr>
          <w:p w14:paraId="0B361F89" w14:textId="77777777" w:rsidR="001D3AA2" w:rsidRPr="0066409B" w:rsidRDefault="001D3AA2" w:rsidP="001D3AA2">
            <w:pPr>
              <w:rPr>
                <w:sz w:val="18"/>
                <w:szCs w:val="18"/>
              </w:rPr>
            </w:pPr>
            <w:r w:rsidRPr="0066409B">
              <w:rPr>
                <w:sz w:val="18"/>
                <w:szCs w:val="18"/>
              </w:rPr>
              <w:t>Schmidt, T.</w:t>
            </w:r>
          </w:p>
        </w:tc>
        <w:tc>
          <w:tcPr>
            <w:tcW w:w="428" w:type="pct"/>
          </w:tcPr>
          <w:p w14:paraId="36648B0F" w14:textId="77777777" w:rsidR="001D3AA2" w:rsidRPr="0066409B" w:rsidRDefault="001D3AA2" w:rsidP="001D3AA2">
            <w:pPr>
              <w:jc w:val="center"/>
              <w:rPr>
                <w:sz w:val="18"/>
                <w:szCs w:val="18"/>
              </w:rPr>
            </w:pPr>
            <w:r w:rsidRPr="0066409B">
              <w:rPr>
                <w:sz w:val="18"/>
                <w:szCs w:val="18"/>
              </w:rPr>
              <w:t>2022</w:t>
            </w:r>
          </w:p>
        </w:tc>
        <w:tc>
          <w:tcPr>
            <w:tcW w:w="1649" w:type="pct"/>
          </w:tcPr>
          <w:p w14:paraId="4A379272" w14:textId="77777777" w:rsidR="001D3AA2" w:rsidRPr="009E6285" w:rsidRDefault="001D3AA2" w:rsidP="001D3AA2">
            <w:pPr>
              <w:pStyle w:val="RepStandard"/>
              <w:contextualSpacing/>
              <w:rPr>
                <w:bCs/>
                <w:sz w:val="18"/>
                <w:szCs w:val="18"/>
                <w:lang w:val="en-US"/>
              </w:rPr>
            </w:pPr>
            <w:r w:rsidRPr="009E6285">
              <w:rPr>
                <w:sz w:val="18"/>
                <w:szCs w:val="18"/>
                <w:lang w:val="en-US"/>
              </w:rPr>
              <w:t xml:space="preserve">CA3642 (Prothioconazole 150 g/L + Azoxystrobin 150 g/L SC) - Effects on Reproduction of </w:t>
            </w:r>
            <w:r w:rsidRPr="009E6285">
              <w:rPr>
                <w:i/>
                <w:iCs/>
                <w:sz w:val="18"/>
                <w:szCs w:val="18"/>
                <w:lang w:val="en-US"/>
              </w:rPr>
              <w:t>Folsomia candida</w:t>
            </w:r>
            <w:r w:rsidRPr="009E6285">
              <w:rPr>
                <w:sz w:val="18"/>
                <w:szCs w:val="18"/>
                <w:lang w:val="en-US"/>
              </w:rPr>
              <w:t xml:space="preserve"> (Collembola: Isotomidae) in Artificial Soil</w:t>
            </w:r>
          </w:p>
          <w:p w14:paraId="50F9EAA4" w14:textId="77777777" w:rsidR="001D3AA2" w:rsidRPr="009E6285" w:rsidRDefault="001D3AA2" w:rsidP="001D3AA2">
            <w:pPr>
              <w:pStyle w:val="RepStandard"/>
              <w:contextualSpacing/>
              <w:rPr>
                <w:sz w:val="18"/>
                <w:szCs w:val="18"/>
                <w:lang w:val="en-US"/>
              </w:rPr>
            </w:pPr>
            <w:r w:rsidRPr="009E6285">
              <w:rPr>
                <w:sz w:val="18"/>
                <w:szCs w:val="18"/>
                <w:lang w:val="en-US"/>
              </w:rPr>
              <w:t>Report no. 20210207</w:t>
            </w:r>
          </w:p>
          <w:p w14:paraId="1EAB7D82" w14:textId="77777777" w:rsidR="001D3AA2" w:rsidRPr="009E6285" w:rsidRDefault="001D3AA2" w:rsidP="001D3AA2">
            <w:pPr>
              <w:pStyle w:val="RepStandard"/>
              <w:contextualSpacing/>
              <w:rPr>
                <w:sz w:val="18"/>
                <w:szCs w:val="18"/>
                <w:lang w:val="en-US"/>
              </w:rPr>
            </w:pPr>
            <w:r w:rsidRPr="009E6285">
              <w:rPr>
                <w:sz w:val="18"/>
                <w:szCs w:val="18"/>
                <w:lang w:val="en-US"/>
              </w:rPr>
              <w:t>IES, Ltd., Witterswil, Switzerland</w:t>
            </w:r>
          </w:p>
          <w:p w14:paraId="33FA953B" w14:textId="77777777" w:rsidR="001D3AA2" w:rsidRPr="009E6285" w:rsidRDefault="001D3AA2" w:rsidP="001D3AA2">
            <w:pPr>
              <w:pStyle w:val="RepStandard"/>
              <w:contextualSpacing/>
              <w:rPr>
                <w:sz w:val="18"/>
                <w:szCs w:val="18"/>
                <w:lang w:val="en-US"/>
              </w:rPr>
            </w:pPr>
            <w:r w:rsidRPr="009E6285">
              <w:rPr>
                <w:sz w:val="18"/>
                <w:szCs w:val="18"/>
                <w:lang w:val="en-US"/>
              </w:rPr>
              <w:t>GLP</w:t>
            </w:r>
          </w:p>
          <w:p w14:paraId="2F3BCA55" w14:textId="77777777" w:rsidR="001D3AA2" w:rsidRPr="009E6285" w:rsidRDefault="001D3AA2" w:rsidP="001D3AA2">
            <w:pPr>
              <w:pStyle w:val="RepTableFootnote"/>
              <w:contextualSpacing/>
              <w:rPr>
                <w:bCs/>
                <w:noProof w:val="0"/>
                <w:lang w:val="en-US"/>
              </w:rPr>
            </w:pPr>
            <w:r w:rsidRPr="009E6285">
              <w:rPr>
                <w:noProof w:val="0"/>
                <w:lang w:val="en-US"/>
              </w:rPr>
              <w:t>Unpublished</w:t>
            </w:r>
          </w:p>
        </w:tc>
        <w:tc>
          <w:tcPr>
            <w:tcW w:w="396" w:type="pct"/>
          </w:tcPr>
          <w:p w14:paraId="23CDE6D0" w14:textId="77777777" w:rsidR="001D3AA2" w:rsidRPr="0066409B" w:rsidRDefault="001D3AA2" w:rsidP="001D3AA2">
            <w:pPr>
              <w:jc w:val="center"/>
              <w:rPr>
                <w:sz w:val="18"/>
                <w:szCs w:val="18"/>
              </w:rPr>
            </w:pPr>
            <w:r w:rsidRPr="0066409B">
              <w:rPr>
                <w:sz w:val="18"/>
                <w:szCs w:val="18"/>
              </w:rPr>
              <w:t>N</w:t>
            </w:r>
          </w:p>
        </w:tc>
        <w:tc>
          <w:tcPr>
            <w:tcW w:w="399" w:type="pct"/>
          </w:tcPr>
          <w:p w14:paraId="2D1C7B6D" w14:textId="405FF1D6" w:rsidR="001D3AA2" w:rsidRPr="0066409B" w:rsidRDefault="001D3AA2" w:rsidP="001D3AA2">
            <w:pPr>
              <w:jc w:val="center"/>
              <w:rPr>
                <w:sz w:val="18"/>
                <w:szCs w:val="18"/>
              </w:rPr>
            </w:pPr>
            <w:r w:rsidRPr="0066409B">
              <w:rPr>
                <w:bCs/>
                <w:sz w:val="18"/>
                <w:szCs w:val="18"/>
                <w:lang w:eastAsia="nl-NL"/>
              </w:rPr>
              <w:t>Y</w:t>
            </w:r>
          </w:p>
        </w:tc>
        <w:tc>
          <w:tcPr>
            <w:tcW w:w="563" w:type="pct"/>
          </w:tcPr>
          <w:p w14:paraId="7EEBF6BB" w14:textId="4B870CEC"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3D6553BA" w14:textId="2177CC58" w:rsidR="001D3AA2" w:rsidRPr="0066409B" w:rsidRDefault="001D3AA2" w:rsidP="001D3AA2">
            <w:pPr>
              <w:jc w:val="center"/>
              <w:rPr>
                <w:sz w:val="18"/>
                <w:szCs w:val="18"/>
              </w:rPr>
            </w:pPr>
            <w:r w:rsidRPr="0066409B">
              <w:rPr>
                <w:sz w:val="18"/>
                <w:szCs w:val="18"/>
              </w:rPr>
              <w:t>Nufarm</w:t>
            </w:r>
          </w:p>
        </w:tc>
      </w:tr>
      <w:tr w:rsidR="001D3AA2" w:rsidRPr="0066409B" w14:paraId="5358F603" w14:textId="77777777" w:rsidTr="004142EC">
        <w:trPr>
          <w:cantSplit/>
        </w:trPr>
        <w:tc>
          <w:tcPr>
            <w:tcW w:w="499" w:type="pct"/>
          </w:tcPr>
          <w:p w14:paraId="743E6D4C" w14:textId="77777777" w:rsidR="001D3AA2" w:rsidRPr="0066409B" w:rsidRDefault="001D3AA2" w:rsidP="001D3AA2">
            <w:pPr>
              <w:pStyle w:val="RepTable"/>
              <w:rPr>
                <w:noProof w:val="0"/>
                <w:sz w:val="18"/>
                <w:szCs w:val="18"/>
                <w:lang w:val="pl-PL"/>
              </w:rPr>
            </w:pPr>
            <w:r w:rsidRPr="0066409B">
              <w:rPr>
                <w:noProof w:val="0"/>
                <w:sz w:val="18"/>
                <w:szCs w:val="18"/>
                <w:lang w:val="pl-PL"/>
              </w:rPr>
              <w:t>KCP 10.4.2.1/02</w:t>
            </w:r>
          </w:p>
        </w:tc>
        <w:tc>
          <w:tcPr>
            <w:tcW w:w="521" w:type="pct"/>
          </w:tcPr>
          <w:p w14:paraId="19F3EC08" w14:textId="77777777" w:rsidR="001D3AA2" w:rsidRPr="0066409B" w:rsidRDefault="001D3AA2" w:rsidP="001D3AA2">
            <w:pPr>
              <w:rPr>
                <w:sz w:val="18"/>
                <w:szCs w:val="18"/>
              </w:rPr>
            </w:pPr>
            <w:r w:rsidRPr="0066409B">
              <w:rPr>
                <w:sz w:val="18"/>
                <w:szCs w:val="18"/>
              </w:rPr>
              <w:t>Parsons C.</w:t>
            </w:r>
          </w:p>
        </w:tc>
        <w:tc>
          <w:tcPr>
            <w:tcW w:w="428" w:type="pct"/>
          </w:tcPr>
          <w:p w14:paraId="3DB2A647" w14:textId="77777777" w:rsidR="001D3AA2" w:rsidRPr="0066409B" w:rsidRDefault="001D3AA2" w:rsidP="001D3AA2">
            <w:pPr>
              <w:jc w:val="center"/>
              <w:rPr>
                <w:sz w:val="18"/>
                <w:szCs w:val="18"/>
              </w:rPr>
            </w:pPr>
            <w:r w:rsidRPr="0066409B">
              <w:rPr>
                <w:sz w:val="18"/>
                <w:szCs w:val="18"/>
              </w:rPr>
              <w:t>2022</w:t>
            </w:r>
          </w:p>
        </w:tc>
        <w:tc>
          <w:tcPr>
            <w:tcW w:w="1649" w:type="pct"/>
          </w:tcPr>
          <w:p w14:paraId="09A1D48D" w14:textId="77777777" w:rsidR="001D3AA2" w:rsidRPr="009E6285" w:rsidRDefault="001D3AA2" w:rsidP="001D3AA2">
            <w:pPr>
              <w:pStyle w:val="RepStandard"/>
              <w:contextualSpacing/>
              <w:rPr>
                <w:sz w:val="18"/>
                <w:szCs w:val="18"/>
                <w:lang w:val="en-US"/>
              </w:rPr>
            </w:pPr>
            <w:r w:rsidRPr="009E6285">
              <w:rPr>
                <w:sz w:val="18"/>
                <w:szCs w:val="18"/>
                <w:lang w:val="en-US"/>
              </w:rPr>
              <w:t xml:space="preserve">A3642 (Prothioconazole 150 g/L + Azoxystrobin 150 g/L SC): A Laboratory Study to Determine the Effects of Fresh Residues on the Predatory Soil Mite, </w:t>
            </w:r>
            <w:r w:rsidRPr="009E6285">
              <w:rPr>
                <w:i/>
                <w:iCs/>
                <w:sz w:val="18"/>
                <w:szCs w:val="18"/>
                <w:lang w:val="en-US"/>
              </w:rPr>
              <w:t>Hypoaspis aculeifer</w:t>
            </w:r>
            <w:r w:rsidRPr="009E6285">
              <w:rPr>
                <w:sz w:val="18"/>
                <w:szCs w:val="18"/>
                <w:lang w:val="en-US"/>
              </w:rPr>
              <w:t>, in an Artificial Soil Substrate</w:t>
            </w:r>
          </w:p>
          <w:p w14:paraId="2063E823" w14:textId="77777777" w:rsidR="001D3AA2" w:rsidRPr="009E6285" w:rsidRDefault="001D3AA2" w:rsidP="001D3AA2">
            <w:pPr>
              <w:pStyle w:val="RepStandard"/>
              <w:contextualSpacing/>
              <w:rPr>
                <w:sz w:val="18"/>
                <w:szCs w:val="18"/>
                <w:lang w:val="en-US"/>
              </w:rPr>
            </w:pPr>
            <w:r w:rsidRPr="009E6285">
              <w:rPr>
                <w:sz w:val="18"/>
                <w:szCs w:val="18"/>
                <w:lang w:val="en-US"/>
              </w:rPr>
              <w:t>Report no. NUF-22-03</w:t>
            </w:r>
          </w:p>
          <w:p w14:paraId="33CD420F" w14:textId="77777777" w:rsidR="001D3AA2" w:rsidRPr="009E6285" w:rsidRDefault="001D3AA2" w:rsidP="001D3AA2">
            <w:pPr>
              <w:pStyle w:val="RepStandard"/>
              <w:contextualSpacing/>
              <w:rPr>
                <w:sz w:val="18"/>
                <w:szCs w:val="18"/>
                <w:lang w:val="en-US"/>
              </w:rPr>
            </w:pPr>
            <w:r w:rsidRPr="009E6285">
              <w:rPr>
                <w:sz w:val="18"/>
                <w:szCs w:val="18"/>
                <w:lang w:val="en-US"/>
              </w:rPr>
              <w:t>Mambo-Tox, Southampton, UK</w:t>
            </w:r>
          </w:p>
          <w:p w14:paraId="646C0DE4" w14:textId="77777777" w:rsidR="001D3AA2" w:rsidRPr="0066409B" w:rsidRDefault="001D3AA2" w:rsidP="001D3AA2">
            <w:pPr>
              <w:pStyle w:val="RepStandard"/>
              <w:contextualSpacing/>
              <w:rPr>
                <w:sz w:val="18"/>
                <w:szCs w:val="18"/>
                <w:lang w:val="pl-PL"/>
              </w:rPr>
            </w:pPr>
            <w:r w:rsidRPr="0066409B">
              <w:rPr>
                <w:sz w:val="18"/>
                <w:szCs w:val="18"/>
                <w:lang w:val="pl-PL"/>
              </w:rPr>
              <w:t>GLP</w:t>
            </w:r>
          </w:p>
          <w:p w14:paraId="205DD8DE" w14:textId="77777777" w:rsidR="001D3AA2" w:rsidRPr="0066409B" w:rsidRDefault="001D3AA2" w:rsidP="001D3AA2">
            <w:pPr>
              <w:pStyle w:val="RepTableFootnote"/>
              <w:contextualSpacing/>
              <w:rPr>
                <w:bCs/>
                <w:noProof w:val="0"/>
                <w:lang w:val="pl-PL"/>
              </w:rPr>
            </w:pPr>
            <w:r w:rsidRPr="0066409B">
              <w:rPr>
                <w:noProof w:val="0"/>
                <w:lang w:val="pl-PL"/>
              </w:rPr>
              <w:t>Unpublished</w:t>
            </w:r>
          </w:p>
        </w:tc>
        <w:tc>
          <w:tcPr>
            <w:tcW w:w="396" w:type="pct"/>
          </w:tcPr>
          <w:p w14:paraId="4B558BD9" w14:textId="77777777" w:rsidR="001D3AA2" w:rsidRPr="0066409B" w:rsidRDefault="001D3AA2" w:rsidP="001D3AA2">
            <w:pPr>
              <w:jc w:val="center"/>
              <w:rPr>
                <w:sz w:val="18"/>
                <w:szCs w:val="18"/>
              </w:rPr>
            </w:pPr>
            <w:r w:rsidRPr="0066409B">
              <w:rPr>
                <w:sz w:val="18"/>
                <w:szCs w:val="18"/>
              </w:rPr>
              <w:t>N</w:t>
            </w:r>
          </w:p>
        </w:tc>
        <w:tc>
          <w:tcPr>
            <w:tcW w:w="399" w:type="pct"/>
          </w:tcPr>
          <w:p w14:paraId="2BE2DD73" w14:textId="2CFABB42" w:rsidR="001D3AA2" w:rsidRPr="0066409B" w:rsidRDefault="001D3AA2" w:rsidP="001D3AA2">
            <w:pPr>
              <w:jc w:val="center"/>
              <w:rPr>
                <w:sz w:val="18"/>
                <w:szCs w:val="18"/>
              </w:rPr>
            </w:pPr>
            <w:r w:rsidRPr="0066409B">
              <w:rPr>
                <w:bCs/>
                <w:sz w:val="18"/>
                <w:szCs w:val="18"/>
                <w:lang w:eastAsia="nl-NL"/>
              </w:rPr>
              <w:t>Y</w:t>
            </w:r>
          </w:p>
        </w:tc>
        <w:tc>
          <w:tcPr>
            <w:tcW w:w="563" w:type="pct"/>
          </w:tcPr>
          <w:p w14:paraId="3D1D5740" w14:textId="1C0AF9AB"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29A8FF5A" w14:textId="578496CB" w:rsidR="001D3AA2" w:rsidRPr="0066409B" w:rsidRDefault="001D3AA2" w:rsidP="001D3AA2">
            <w:pPr>
              <w:jc w:val="center"/>
              <w:rPr>
                <w:sz w:val="18"/>
                <w:szCs w:val="18"/>
              </w:rPr>
            </w:pPr>
            <w:r w:rsidRPr="0066409B">
              <w:rPr>
                <w:sz w:val="18"/>
                <w:szCs w:val="18"/>
              </w:rPr>
              <w:t>Nufarm</w:t>
            </w:r>
          </w:p>
        </w:tc>
      </w:tr>
      <w:tr w:rsidR="0085431E" w:rsidRPr="0066409B" w14:paraId="711D6E8D" w14:textId="77777777" w:rsidTr="004142EC">
        <w:trPr>
          <w:cantSplit/>
        </w:trPr>
        <w:tc>
          <w:tcPr>
            <w:tcW w:w="499" w:type="pct"/>
          </w:tcPr>
          <w:p w14:paraId="7B8435D7" w14:textId="2131AB10" w:rsidR="0085431E" w:rsidRPr="0085431E" w:rsidRDefault="0085431E" w:rsidP="0085431E">
            <w:pPr>
              <w:pStyle w:val="RepTable"/>
              <w:rPr>
                <w:bCs/>
                <w:noProof w:val="0"/>
                <w:sz w:val="18"/>
                <w:szCs w:val="18"/>
                <w:highlight w:val="cyan"/>
                <w:lang w:val="pl-PL"/>
              </w:rPr>
            </w:pPr>
            <w:r w:rsidRPr="0085431E">
              <w:rPr>
                <w:noProof w:val="0"/>
                <w:sz w:val="18"/>
                <w:szCs w:val="18"/>
                <w:highlight w:val="cyan"/>
                <w:lang w:val="en-CA"/>
              </w:rPr>
              <w:t>KCP 10.5/01</w:t>
            </w:r>
          </w:p>
        </w:tc>
        <w:tc>
          <w:tcPr>
            <w:tcW w:w="521" w:type="pct"/>
          </w:tcPr>
          <w:p w14:paraId="1A127AF5" w14:textId="097C4D6C" w:rsidR="0085431E" w:rsidRPr="0085431E" w:rsidRDefault="0085431E" w:rsidP="0085431E">
            <w:pPr>
              <w:rPr>
                <w:sz w:val="18"/>
                <w:szCs w:val="18"/>
                <w:highlight w:val="cyan"/>
              </w:rPr>
            </w:pPr>
            <w:r w:rsidRPr="0085431E">
              <w:rPr>
                <w:sz w:val="18"/>
                <w:szCs w:val="18"/>
                <w:highlight w:val="cyan"/>
                <w:lang w:val="en-CA"/>
              </w:rPr>
              <w:t>Hugill, E.</w:t>
            </w:r>
          </w:p>
        </w:tc>
        <w:tc>
          <w:tcPr>
            <w:tcW w:w="428" w:type="pct"/>
          </w:tcPr>
          <w:p w14:paraId="5203DA9A" w14:textId="00B2DC17" w:rsidR="0085431E" w:rsidRPr="0085431E" w:rsidRDefault="0085431E" w:rsidP="0085431E">
            <w:pPr>
              <w:jc w:val="center"/>
              <w:rPr>
                <w:sz w:val="18"/>
                <w:szCs w:val="18"/>
                <w:highlight w:val="cyan"/>
              </w:rPr>
            </w:pPr>
            <w:r w:rsidRPr="0085431E">
              <w:rPr>
                <w:sz w:val="18"/>
                <w:szCs w:val="18"/>
                <w:highlight w:val="cyan"/>
                <w:lang w:val="en-CA"/>
              </w:rPr>
              <w:t>2023</w:t>
            </w:r>
          </w:p>
        </w:tc>
        <w:tc>
          <w:tcPr>
            <w:tcW w:w="1649" w:type="pct"/>
          </w:tcPr>
          <w:p w14:paraId="68B20624" w14:textId="77777777" w:rsidR="0085431E" w:rsidRPr="0085431E" w:rsidRDefault="0085431E" w:rsidP="0085431E">
            <w:pPr>
              <w:pStyle w:val="RepStandard"/>
              <w:contextualSpacing/>
              <w:rPr>
                <w:bCs/>
                <w:sz w:val="18"/>
                <w:szCs w:val="18"/>
                <w:highlight w:val="cyan"/>
                <w:lang w:val="en-CA"/>
              </w:rPr>
            </w:pPr>
            <w:r w:rsidRPr="0085431E">
              <w:rPr>
                <w:bCs/>
                <w:sz w:val="18"/>
                <w:szCs w:val="18"/>
                <w:highlight w:val="cyan"/>
                <w:lang w:val="en-CA"/>
              </w:rPr>
              <w:t>CA3642 (Prothioconazole 150 g/L + Azoxystrobin 150 g/L SC): Nitrogen Transformation Test</w:t>
            </w:r>
          </w:p>
          <w:p w14:paraId="10A27E3B" w14:textId="77777777" w:rsidR="0085431E" w:rsidRPr="0085431E" w:rsidRDefault="0085431E" w:rsidP="0085431E">
            <w:pPr>
              <w:pStyle w:val="RepStandard"/>
              <w:contextualSpacing/>
              <w:jc w:val="left"/>
              <w:rPr>
                <w:bCs/>
                <w:sz w:val="18"/>
                <w:szCs w:val="18"/>
                <w:highlight w:val="cyan"/>
                <w:lang w:val="en-CA"/>
              </w:rPr>
            </w:pPr>
            <w:r w:rsidRPr="0085431E">
              <w:rPr>
                <w:bCs/>
                <w:sz w:val="18"/>
                <w:szCs w:val="18"/>
                <w:highlight w:val="cyan"/>
                <w:lang w:val="en-CA"/>
              </w:rPr>
              <w:t>Report no. 3203658</w:t>
            </w:r>
          </w:p>
          <w:p w14:paraId="44D152A2" w14:textId="77777777" w:rsidR="0085431E" w:rsidRPr="0085431E" w:rsidRDefault="0085431E" w:rsidP="0085431E">
            <w:pPr>
              <w:pStyle w:val="RepStandard"/>
              <w:contextualSpacing/>
              <w:jc w:val="left"/>
              <w:rPr>
                <w:sz w:val="18"/>
                <w:szCs w:val="18"/>
                <w:highlight w:val="cyan"/>
              </w:rPr>
            </w:pPr>
            <w:r w:rsidRPr="0085431E">
              <w:rPr>
                <w:sz w:val="18"/>
                <w:szCs w:val="18"/>
                <w:highlight w:val="cyan"/>
              </w:rPr>
              <w:t>Smithers ERS Limited, UK</w:t>
            </w:r>
          </w:p>
          <w:p w14:paraId="2D5BE958" w14:textId="77777777" w:rsidR="0085431E" w:rsidRPr="0085431E" w:rsidRDefault="0085431E" w:rsidP="0085431E">
            <w:pPr>
              <w:pStyle w:val="RepStandard"/>
              <w:contextualSpacing/>
              <w:jc w:val="left"/>
              <w:rPr>
                <w:sz w:val="18"/>
                <w:szCs w:val="18"/>
                <w:highlight w:val="cyan"/>
              </w:rPr>
            </w:pPr>
            <w:r w:rsidRPr="0085431E">
              <w:rPr>
                <w:sz w:val="18"/>
                <w:szCs w:val="18"/>
                <w:highlight w:val="cyan"/>
              </w:rPr>
              <w:t>GLP</w:t>
            </w:r>
          </w:p>
          <w:p w14:paraId="78E6185D" w14:textId="3A139C4D" w:rsidR="0085431E" w:rsidRPr="0085431E" w:rsidRDefault="0085431E" w:rsidP="0085431E">
            <w:pPr>
              <w:pStyle w:val="RepStandard"/>
              <w:contextualSpacing/>
              <w:rPr>
                <w:snapToGrid w:val="0"/>
                <w:sz w:val="18"/>
                <w:szCs w:val="18"/>
                <w:highlight w:val="cyan"/>
                <w:lang w:val="en-US"/>
              </w:rPr>
            </w:pPr>
            <w:r w:rsidRPr="0085431E">
              <w:rPr>
                <w:sz w:val="18"/>
                <w:szCs w:val="18"/>
                <w:highlight w:val="cyan"/>
              </w:rPr>
              <w:t>Unpublished</w:t>
            </w:r>
          </w:p>
        </w:tc>
        <w:tc>
          <w:tcPr>
            <w:tcW w:w="396" w:type="pct"/>
          </w:tcPr>
          <w:p w14:paraId="2E41A07F" w14:textId="1D600CD1" w:rsidR="0085431E" w:rsidRPr="0085431E" w:rsidRDefault="0085431E" w:rsidP="0085431E">
            <w:pPr>
              <w:jc w:val="center"/>
              <w:rPr>
                <w:sz w:val="18"/>
                <w:szCs w:val="18"/>
                <w:highlight w:val="cyan"/>
              </w:rPr>
            </w:pPr>
            <w:r w:rsidRPr="0085431E">
              <w:rPr>
                <w:sz w:val="18"/>
                <w:szCs w:val="18"/>
                <w:highlight w:val="cyan"/>
                <w:lang w:val="en-US"/>
              </w:rPr>
              <w:t>N</w:t>
            </w:r>
          </w:p>
        </w:tc>
        <w:tc>
          <w:tcPr>
            <w:tcW w:w="399" w:type="pct"/>
          </w:tcPr>
          <w:p w14:paraId="26B6F397" w14:textId="08D87569" w:rsidR="0085431E" w:rsidRPr="0085431E" w:rsidRDefault="0085431E" w:rsidP="0085431E">
            <w:pPr>
              <w:jc w:val="center"/>
              <w:rPr>
                <w:bCs/>
                <w:sz w:val="18"/>
                <w:szCs w:val="18"/>
                <w:highlight w:val="cyan"/>
                <w:lang w:eastAsia="nl-NL"/>
              </w:rPr>
            </w:pPr>
            <w:r w:rsidRPr="0085431E">
              <w:rPr>
                <w:bCs/>
                <w:sz w:val="18"/>
                <w:szCs w:val="18"/>
                <w:highlight w:val="cyan"/>
                <w:lang w:val="en-US" w:eastAsia="nl-NL"/>
              </w:rPr>
              <w:t>Y</w:t>
            </w:r>
          </w:p>
        </w:tc>
        <w:tc>
          <w:tcPr>
            <w:tcW w:w="563" w:type="pct"/>
          </w:tcPr>
          <w:p w14:paraId="53ABBE52" w14:textId="731CFB8F" w:rsidR="0085431E" w:rsidRPr="0085431E" w:rsidRDefault="0085431E" w:rsidP="0085431E">
            <w:pPr>
              <w:jc w:val="center"/>
              <w:rPr>
                <w:sz w:val="18"/>
                <w:szCs w:val="18"/>
                <w:highlight w:val="cyan"/>
                <w:lang w:val="en-US"/>
              </w:rPr>
            </w:pPr>
            <w:r w:rsidRPr="0085431E">
              <w:rPr>
                <w:sz w:val="18"/>
                <w:szCs w:val="18"/>
                <w:highlight w:val="cyan"/>
                <w:lang w:val="en-US"/>
              </w:rPr>
              <w:t>Study report never submitted before to PL</w:t>
            </w:r>
          </w:p>
        </w:tc>
        <w:tc>
          <w:tcPr>
            <w:tcW w:w="545" w:type="pct"/>
          </w:tcPr>
          <w:p w14:paraId="7EB14127" w14:textId="39EB828D" w:rsidR="0085431E" w:rsidRPr="0085431E" w:rsidRDefault="0085431E" w:rsidP="0085431E">
            <w:pPr>
              <w:jc w:val="center"/>
              <w:rPr>
                <w:sz w:val="18"/>
                <w:szCs w:val="18"/>
                <w:highlight w:val="cyan"/>
              </w:rPr>
            </w:pPr>
            <w:r w:rsidRPr="0085431E">
              <w:rPr>
                <w:sz w:val="18"/>
                <w:szCs w:val="18"/>
                <w:highlight w:val="cyan"/>
              </w:rPr>
              <w:t>Nufarm</w:t>
            </w:r>
          </w:p>
        </w:tc>
      </w:tr>
      <w:tr w:rsidR="001D3AA2" w:rsidRPr="0066409B" w14:paraId="2DE69F33" w14:textId="77777777" w:rsidTr="004142EC">
        <w:trPr>
          <w:cantSplit/>
        </w:trPr>
        <w:tc>
          <w:tcPr>
            <w:tcW w:w="499" w:type="pct"/>
          </w:tcPr>
          <w:p w14:paraId="16E2B486" w14:textId="77777777" w:rsidR="001D3AA2" w:rsidRPr="0066409B" w:rsidRDefault="001D3AA2" w:rsidP="001D3AA2">
            <w:pPr>
              <w:pStyle w:val="RepTable"/>
              <w:rPr>
                <w:noProof w:val="0"/>
                <w:sz w:val="18"/>
                <w:szCs w:val="18"/>
                <w:lang w:val="pl-PL"/>
              </w:rPr>
            </w:pPr>
            <w:r w:rsidRPr="0066409B">
              <w:rPr>
                <w:bCs/>
                <w:noProof w:val="0"/>
                <w:sz w:val="18"/>
                <w:szCs w:val="18"/>
                <w:lang w:val="pl-PL"/>
              </w:rPr>
              <w:t>KCP 10.6.2/01</w:t>
            </w:r>
          </w:p>
        </w:tc>
        <w:tc>
          <w:tcPr>
            <w:tcW w:w="521" w:type="pct"/>
          </w:tcPr>
          <w:p w14:paraId="12342D95" w14:textId="77777777" w:rsidR="001D3AA2" w:rsidRPr="0066409B" w:rsidRDefault="001D3AA2" w:rsidP="001D3AA2">
            <w:pPr>
              <w:rPr>
                <w:sz w:val="18"/>
                <w:szCs w:val="18"/>
              </w:rPr>
            </w:pPr>
            <w:r w:rsidRPr="0066409B">
              <w:rPr>
                <w:sz w:val="18"/>
                <w:szCs w:val="18"/>
              </w:rPr>
              <w:t>Merkle M.</w:t>
            </w:r>
          </w:p>
        </w:tc>
        <w:tc>
          <w:tcPr>
            <w:tcW w:w="428" w:type="pct"/>
          </w:tcPr>
          <w:p w14:paraId="76C569BE" w14:textId="77777777" w:rsidR="001D3AA2" w:rsidRPr="0066409B" w:rsidRDefault="001D3AA2" w:rsidP="001D3AA2">
            <w:pPr>
              <w:jc w:val="center"/>
              <w:rPr>
                <w:sz w:val="18"/>
                <w:szCs w:val="18"/>
              </w:rPr>
            </w:pPr>
            <w:r w:rsidRPr="0066409B">
              <w:rPr>
                <w:sz w:val="18"/>
                <w:szCs w:val="18"/>
              </w:rPr>
              <w:t>2022</w:t>
            </w:r>
          </w:p>
        </w:tc>
        <w:tc>
          <w:tcPr>
            <w:tcW w:w="1649" w:type="pct"/>
          </w:tcPr>
          <w:p w14:paraId="0E769C35" w14:textId="77777777" w:rsidR="001D3AA2" w:rsidRPr="009E6285" w:rsidRDefault="001D3AA2" w:rsidP="001D3AA2">
            <w:pPr>
              <w:pStyle w:val="RepStandard"/>
              <w:contextualSpacing/>
              <w:rPr>
                <w:sz w:val="18"/>
                <w:szCs w:val="18"/>
                <w:lang w:val="en-US"/>
              </w:rPr>
            </w:pPr>
            <w:r w:rsidRPr="009E6285">
              <w:rPr>
                <w:snapToGrid w:val="0"/>
                <w:sz w:val="18"/>
                <w:szCs w:val="18"/>
                <w:lang w:val="en-US"/>
              </w:rPr>
              <w:t>CA3642 (Azoxystrobin 150 g/L + Prothioconazole 150 g/L SC): Effects on the Vegetative Vigour of Ten Non-Target Terrestrial Plant Species under Greenhouse Conditions</w:t>
            </w:r>
          </w:p>
          <w:p w14:paraId="77534C3B" w14:textId="77777777" w:rsidR="001D3AA2" w:rsidRPr="009E6285" w:rsidRDefault="001D3AA2" w:rsidP="001D3AA2">
            <w:pPr>
              <w:pStyle w:val="RepStandard"/>
              <w:contextualSpacing/>
              <w:rPr>
                <w:snapToGrid w:val="0"/>
                <w:sz w:val="18"/>
                <w:szCs w:val="18"/>
                <w:lang w:val="en-US"/>
              </w:rPr>
            </w:pPr>
            <w:r w:rsidRPr="009E6285">
              <w:rPr>
                <w:snapToGrid w:val="0"/>
                <w:sz w:val="18"/>
                <w:szCs w:val="18"/>
                <w:lang w:val="en-US"/>
              </w:rPr>
              <w:t>Report no. S21-04085</w:t>
            </w:r>
          </w:p>
          <w:p w14:paraId="51A06F5D"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Eurofins Trialcamp S.L.U, Alcàsser (Valencia) Spain</w:t>
            </w:r>
          </w:p>
          <w:p w14:paraId="12DD2D69" w14:textId="77777777" w:rsidR="001D3AA2" w:rsidRPr="0066409B" w:rsidRDefault="001D3AA2" w:rsidP="001D3AA2">
            <w:pPr>
              <w:pStyle w:val="RepTable"/>
              <w:contextualSpacing/>
              <w:jc w:val="both"/>
              <w:rPr>
                <w:noProof w:val="0"/>
                <w:sz w:val="18"/>
                <w:szCs w:val="18"/>
                <w:lang w:val="pl-PL"/>
              </w:rPr>
            </w:pPr>
            <w:r w:rsidRPr="0066409B">
              <w:rPr>
                <w:noProof w:val="0"/>
                <w:sz w:val="18"/>
                <w:szCs w:val="18"/>
                <w:lang w:val="pl-PL"/>
              </w:rPr>
              <w:t>GLP</w:t>
            </w:r>
          </w:p>
          <w:p w14:paraId="4A23DAD4" w14:textId="77777777" w:rsidR="001D3AA2" w:rsidRPr="0066409B" w:rsidRDefault="001D3AA2" w:rsidP="001D3AA2">
            <w:pPr>
              <w:pStyle w:val="RepTableFootnote"/>
              <w:contextualSpacing/>
              <w:rPr>
                <w:noProof w:val="0"/>
                <w:lang w:val="pl-PL"/>
              </w:rPr>
            </w:pPr>
            <w:r w:rsidRPr="0066409B">
              <w:rPr>
                <w:noProof w:val="0"/>
                <w:lang w:val="pl-PL"/>
              </w:rPr>
              <w:t>Unpublished</w:t>
            </w:r>
          </w:p>
        </w:tc>
        <w:tc>
          <w:tcPr>
            <w:tcW w:w="396" w:type="pct"/>
          </w:tcPr>
          <w:p w14:paraId="5C8ECE02" w14:textId="77777777" w:rsidR="001D3AA2" w:rsidRPr="0066409B" w:rsidRDefault="001D3AA2" w:rsidP="001D3AA2">
            <w:pPr>
              <w:jc w:val="center"/>
              <w:rPr>
                <w:sz w:val="18"/>
                <w:szCs w:val="18"/>
              </w:rPr>
            </w:pPr>
            <w:r w:rsidRPr="0066409B">
              <w:rPr>
                <w:sz w:val="18"/>
                <w:szCs w:val="18"/>
              </w:rPr>
              <w:t>N</w:t>
            </w:r>
          </w:p>
        </w:tc>
        <w:tc>
          <w:tcPr>
            <w:tcW w:w="399" w:type="pct"/>
          </w:tcPr>
          <w:p w14:paraId="6D81F824" w14:textId="1843166F" w:rsidR="001D3AA2" w:rsidRPr="0066409B" w:rsidRDefault="001D3AA2" w:rsidP="001D3AA2">
            <w:pPr>
              <w:jc w:val="center"/>
              <w:rPr>
                <w:sz w:val="18"/>
                <w:szCs w:val="18"/>
              </w:rPr>
            </w:pPr>
            <w:r w:rsidRPr="0066409B">
              <w:rPr>
                <w:bCs/>
                <w:sz w:val="18"/>
                <w:szCs w:val="18"/>
                <w:lang w:eastAsia="nl-NL"/>
              </w:rPr>
              <w:t>Y</w:t>
            </w:r>
          </w:p>
        </w:tc>
        <w:tc>
          <w:tcPr>
            <w:tcW w:w="563" w:type="pct"/>
          </w:tcPr>
          <w:p w14:paraId="234F8040" w14:textId="0E5001B2"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3BF7D657" w14:textId="4D7C9262" w:rsidR="001D3AA2" w:rsidRPr="0066409B" w:rsidRDefault="001D3AA2" w:rsidP="001D3AA2">
            <w:pPr>
              <w:jc w:val="center"/>
              <w:rPr>
                <w:sz w:val="18"/>
                <w:szCs w:val="18"/>
              </w:rPr>
            </w:pPr>
            <w:r w:rsidRPr="0066409B">
              <w:rPr>
                <w:sz w:val="18"/>
                <w:szCs w:val="18"/>
              </w:rPr>
              <w:t>Nufarm</w:t>
            </w:r>
          </w:p>
        </w:tc>
      </w:tr>
      <w:tr w:rsidR="001D3AA2" w:rsidRPr="0066409B" w14:paraId="6273458A" w14:textId="77777777" w:rsidTr="004142EC">
        <w:trPr>
          <w:cantSplit/>
        </w:trPr>
        <w:tc>
          <w:tcPr>
            <w:tcW w:w="499" w:type="pct"/>
          </w:tcPr>
          <w:p w14:paraId="037627F8" w14:textId="77777777" w:rsidR="001D3AA2" w:rsidRPr="0066409B" w:rsidRDefault="001D3AA2" w:rsidP="001D3AA2">
            <w:pPr>
              <w:pStyle w:val="RepTable"/>
              <w:rPr>
                <w:bCs/>
                <w:noProof w:val="0"/>
                <w:sz w:val="18"/>
                <w:szCs w:val="18"/>
                <w:lang w:val="pl-PL"/>
              </w:rPr>
            </w:pPr>
            <w:r w:rsidRPr="0066409B">
              <w:rPr>
                <w:bCs/>
                <w:noProof w:val="0"/>
                <w:sz w:val="18"/>
                <w:szCs w:val="18"/>
                <w:lang w:val="pl-PL"/>
              </w:rPr>
              <w:t>KCP 10.6.2/02</w:t>
            </w:r>
          </w:p>
        </w:tc>
        <w:tc>
          <w:tcPr>
            <w:tcW w:w="521" w:type="pct"/>
          </w:tcPr>
          <w:p w14:paraId="66E810A9" w14:textId="77777777" w:rsidR="001D3AA2" w:rsidRPr="0066409B" w:rsidRDefault="001D3AA2" w:rsidP="001D3AA2">
            <w:pPr>
              <w:rPr>
                <w:sz w:val="18"/>
                <w:szCs w:val="18"/>
              </w:rPr>
            </w:pPr>
            <w:r w:rsidRPr="0066409B">
              <w:rPr>
                <w:sz w:val="18"/>
                <w:szCs w:val="18"/>
              </w:rPr>
              <w:t>Merkle M.</w:t>
            </w:r>
          </w:p>
        </w:tc>
        <w:tc>
          <w:tcPr>
            <w:tcW w:w="428" w:type="pct"/>
          </w:tcPr>
          <w:p w14:paraId="6FD40CBE" w14:textId="77777777" w:rsidR="001D3AA2" w:rsidRPr="0066409B" w:rsidRDefault="001D3AA2" w:rsidP="001D3AA2">
            <w:pPr>
              <w:jc w:val="center"/>
              <w:rPr>
                <w:sz w:val="18"/>
                <w:szCs w:val="18"/>
              </w:rPr>
            </w:pPr>
            <w:r w:rsidRPr="0066409B">
              <w:rPr>
                <w:sz w:val="18"/>
                <w:szCs w:val="18"/>
              </w:rPr>
              <w:t>2022</w:t>
            </w:r>
          </w:p>
        </w:tc>
        <w:tc>
          <w:tcPr>
            <w:tcW w:w="1649" w:type="pct"/>
          </w:tcPr>
          <w:p w14:paraId="34F9BDB3" w14:textId="77777777" w:rsidR="001D3AA2" w:rsidRPr="009E6285" w:rsidRDefault="001D3AA2" w:rsidP="001D3AA2">
            <w:pPr>
              <w:pStyle w:val="RepStandard"/>
              <w:contextualSpacing/>
              <w:rPr>
                <w:sz w:val="18"/>
                <w:szCs w:val="18"/>
                <w:lang w:val="en-US"/>
              </w:rPr>
            </w:pPr>
            <w:r w:rsidRPr="009E6285">
              <w:rPr>
                <w:snapToGrid w:val="0"/>
                <w:sz w:val="18"/>
                <w:szCs w:val="18"/>
                <w:lang w:val="en-US"/>
              </w:rPr>
              <w:t>CA3642 (Azoxystrobin 150 g/L + Prothioconazole 150 g/L SC): Effects on the Seedling Emergence and Growth of Ten Non-Target Terrestrial Plant Species under Greenhouse Conditions</w:t>
            </w:r>
          </w:p>
          <w:p w14:paraId="6BEF4C6C" w14:textId="77777777" w:rsidR="001D3AA2" w:rsidRPr="009E6285" w:rsidRDefault="001D3AA2" w:rsidP="001D3AA2">
            <w:pPr>
              <w:jc w:val="left"/>
              <w:rPr>
                <w:sz w:val="18"/>
                <w:szCs w:val="18"/>
                <w:lang w:val="en-US"/>
              </w:rPr>
            </w:pPr>
            <w:r w:rsidRPr="009E6285">
              <w:rPr>
                <w:sz w:val="18"/>
                <w:szCs w:val="18"/>
                <w:lang w:val="en-US"/>
              </w:rPr>
              <w:t>Report no. S21-04084</w:t>
            </w:r>
          </w:p>
          <w:p w14:paraId="5653C79D" w14:textId="77777777" w:rsidR="001D3AA2" w:rsidRPr="009E6285" w:rsidRDefault="001D3AA2" w:rsidP="001D3AA2">
            <w:pPr>
              <w:pStyle w:val="RepTable"/>
              <w:contextualSpacing/>
              <w:jc w:val="both"/>
              <w:rPr>
                <w:noProof w:val="0"/>
                <w:sz w:val="18"/>
                <w:szCs w:val="18"/>
                <w:lang w:val="en-US"/>
              </w:rPr>
            </w:pPr>
            <w:r w:rsidRPr="009E6285">
              <w:rPr>
                <w:noProof w:val="0"/>
                <w:sz w:val="18"/>
                <w:szCs w:val="18"/>
                <w:lang w:val="en-US"/>
              </w:rPr>
              <w:t>SynTech Research, Chapelle de Guinchay, France</w:t>
            </w:r>
          </w:p>
          <w:p w14:paraId="671DBFF4" w14:textId="77777777" w:rsidR="001D3AA2" w:rsidRPr="0066409B" w:rsidRDefault="001D3AA2" w:rsidP="001D3AA2">
            <w:pPr>
              <w:pStyle w:val="RepTable"/>
              <w:contextualSpacing/>
              <w:jc w:val="both"/>
              <w:rPr>
                <w:noProof w:val="0"/>
                <w:sz w:val="18"/>
                <w:szCs w:val="18"/>
                <w:lang w:val="pl-PL"/>
              </w:rPr>
            </w:pPr>
            <w:r w:rsidRPr="0066409B">
              <w:rPr>
                <w:noProof w:val="0"/>
                <w:sz w:val="18"/>
                <w:szCs w:val="18"/>
                <w:lang w:val="pl-PL"/>
              </w:rPr>
              <w:t>GLP</w:t>
            </w:r>
          </w:p>
          <w:p w14:paraId="7B59DF62" w14:textId="77777777" w:rsidR="001D3AA2" w:rsidRPr="0066409B" w:rsidRDefault="001D3AA2" w:rsidP="001D3AA2">
            <w:pPr>
              <w:pStyle w:val="RepTableFootnote"/>
              <w:contextualSpacing/>
              <w:rPr>
                <w:noProof w:val="0"/>
                <w:snapToGrid w:val="0"/>
                <w:lang w:val="pl-PL"/>
              </w:rPr>
            </w:pPr>
            <w:r w:rsidRPr="0066409B">
              <w:rPr>
                <w:noProof w:val="0"/>
                <w:lang w:val="pl-PL"/>
              </w:rPr>
              <w:t>Unpublished</w:t>
            </w:r>
          </w:p>
        </w:tc>
        <w:tc>
          <w:tcPr>
            <w:tcW w:w="396" w:type="pct"/>
          </w:tcPr>
          <w:p w14:paraId="41DBBA72" w14:textId="77777777" w:rsidR="001D3AA2" w:rsidRPr="0066409B" w:rsidRDefault="001D3AA2" w:rsidP="001D3AA2">
            <w:pPr>
              <w:jc w:val="center"/>
              <w:rPr>
                <w:sz w:val="18"/>
                <w:szCs w:val="18"/>
              </w:rPr>
            </w:pPr>
            <w:r w:rsidRPr="0066409B">
              <w:rPr>
                <w:sz w:val="18"/>
                <w:szCs w:val="18"/>
              </w:rPr>
              <w:t>N</w:t>
            </w:r>
          </w:p>
        </w:tc>
        <w:tc>
          <w:tcPr>
            <w:tcW w:w="399" w:type="pct"/>
          </w:tcPr>
          <w:p w14:paraId="258C8D65" w14:textId="2C382D5F" w:rsidR="001D3AA2" w:rsidRPr="0066409B" w:rsidRDefault="001D3AA2" w:rsidP="001D3AA2">
            <w:pPr>
              <w:jc w:val="center"/>
              <w:rPr>
                <w:sz w:val="18"/>
                <w:szCs w:val="18"/>
              </w:rPr>
            </w:pPr>
            <w:r w:rsidRPr="0066409B">
              <w:rPr>
                <w:bCs/>
                <w:sz w:val="18"/>
                <w:szCs w:val="18"/>
                <w:lang w:eastAsia="nl-NL"/>
              </w:rPr>
              <w:t>Y</w:t>
            </w:r>
          </w:p>
        </w:tc>
        <w:tc>
          <w:tcPr>
            <w:tcW w:w="563" w:type="pct"/>
          </w:tcPr>
          <w:p w14:paraId="09A10833" w14:textId="5F50072D" w:rsidR="001D3AA2" w:rsidRPr="009E6285" w:rsidRDefault="001D3AA2" w:rsidP="001D3AA2">
            <w:pPr>
              <w:jc w:val="center"/>
              <w:rPr>
                <w:sz w:val="18"/>
                <w:szCs w:val="18"/>
                <w:highlight w:val="yellow"/>
                <w:lang w:val="en-US"/>
              </w:rPr>
            </w:pPr>
            <w:r w:rsidRPr="009E6285">
              <w:rPr>
                <w:sz w:val="18"/>
                <w:szCs w:val="18"/>
                <w:lang w:val="en-US"/>
              </w:rPr>
              <w:t>Study report never submitted before to PL</w:t>
            </w:r>
          </w:p>
        </w:tc>
        <w:tc>
          <w:tcPr>
            <w:tcW w:w="545" w:type="pct"/>
          </w:tcPr>
          <w:p w14:paraId="01C44AB9" w14:textId="4ED665A0" w:rsidR="001D3AA2" w:rsidRPr="0066409B" w:rsidRDefault="001D3AA2" w:rsidP="001D3AA2">
            <w:pPr>
              <w:jc w:val="center"/>
              <w:rPr>
                <w:sz w:val="18"/>
                <w:szCs w:val="18"/>
              </w:rPr>
            </w:pPr>
            <w:r w:rsidRPr="0066409B">
              <w:rPr>
                <w:sz w:val="18"/>
                <w:szCs w:val="18"/>
              </w:rPr>
              <w:t>Nufarm</w:t>
            </w:r>
          </w:p>
        </w:tc>
      </w:tr>
      <w:tr w:rsidR="00095053" w:rsidRPr="0066409B" w14:paraId="501A5285" w14:textId="77777777" w:rsidTr="004142EC">
        <w:trPr>
          <w:cantSplit/>
        </w:trPr>
        <w:tc>
          <w:tcPr>
            <w:tcW w:w="499" w:type="pct"/>
          </w:tcPr>
          <w:p w14:paraId="7B27CE9A" w14:textId="075BA32B" w:rsidR="00095053" w:rsidRPr="00465A39" w:rsidRDefault="00095053" w:rsidP="00095053">
            <w:pPr>
              <w:pStyle w:val="RepTable"/>
              <w:rPr>
                <w:bCs/>
                <w:strike/>
                <w:noProof w:val="0"/>
                <w:color w:val="D9D9D9" w:themeColor="background1" w:themeShade="D9"/>
                <w:sz w:val="18"/>
                <w:szCs w:val="18"/>
                <w:lang w:val="pl-PL"/>
              </w:rPr>
            </w:pPr>
            <w:r w:rsidRPr="00465A39">
              <w:rPr>
                <w:strike/>
                <w:noProof w:val="0"/>
                <w:color w:val="D9D9D9" w:themeColor="background1" w:themeShade="D9"/>
                <w:sz w:val="18"/>
                <w:szCs w:val="18"/>
                <w:lang w:val="pl-PL"/>
              </w:rPr>
              <w:t>KCP 10.5/01</w:t>
            </w:r>
          </w:p>
        </w:tc>
        <w:tc>
          <w:tcPr>
            <w:tcW w:w="521" w:type="pct"/>
          </w:tcPr>
          <w:p w14:paraId="412DE7AD" w14:textId="618F622A" w:rsidR="00095053" w:rsidRPr="00465A39" w:rsidRDefault="00095053" w:rsidP="00095053">
            <w:pPr>
              <w:rPr>
                <w:strike/>
                <w:color w:val="D9D9D9" w:themeColor="background1" w:themeShade="D9"/>
                <w:sz w:val="18"/>
                <w:szCs w:val="18"/>
              </w:rPr>
            </w:pPr>
            <w:r w:rsidRPr="00465A39">
              <w:rPr>
                <w:strike/>
                <w:color w:val="D9D9D9" w:themeColor="background1" w:themeShade="D9"/>
                <w:sz w:val="18"/>
                <w:szCs w:val="18"/>
                <w:lang w:eastAsia="de-DE"/>
              </w:rPr>
              <w:t>Hugill, E.</w:t>
            </w:r>
          </w:p>
        </w:tc>
        <w:tc>
          <w:tcPr>
            <w:tcW w:w="428" w:type="pct"/>
          </w:tcPr>
          <w:p w14:paraId="191DA9E6" w14:textId="65970919" w:rsidR="00095053" w:rsidRPr="00465A39" w:rsidRDefault="00095053" w:rsidP="00095053">
            <w:pPr>
              <w:jc w:val="center"/>
              <w:rPr>
                <w:strike/>
                <w:color w:val="D9D9D9" w:themeColor="background1" w:themeShade="D9"/>
                <w:sz w:val="18"/>
                <w:szCs w:val="18"/>
              </w:rPr>
            </w:pPr>
            <w:r w:rsidRPr="00465A39">
              <w:rPr>
                <w:strike/>
                <w:color w:val="D9D9D9" w:themeColor="background1" w:themeShade="D9"/>
                <w:sz w:val="18"/>
                <w:szCs w:val="18"/>
              </w:rPr>
              <w:t>2023</w:t>
            </w:r>
          </w:p>
        </w:tc>
        <w:tc>
          <w:tcPr>
            <w:tcW w:w="1649" w:type="pct"/>
          </w:tcPr>
          <w:p w14:paraId="64782798" w14:textId="77777777" w:rsidR="00095053" w:rsidRPr="00465A39" w:rsidRDefault="00095053" w:rsidP="00095053">
            <w:pPr>
              <w:contextualSpacing/>
              <w:rPr>
                <w:bCs/>
                <w:strike/>
                <w:color w:val="D9D9D9" w:themeColor="background1" w:themeShade="D9"/>
                <w:sz w:val="18"/>
                <w:szCs w:val="18"/>
                <w:lang w:val="en-US"/>
              </w:rPr>
            </w:pPr>
            <w:r w:rsidRPr="00465A39">
              <w:rPr>
                <w:bCs/>
                <w:strike/>
                <w:color w:val="D9D9D9" w:themeColor="background1" w:themeShade="D9"/>
                <w:sz w:val="18"/>
                <w:szCs w:val="18"/>
                <w:lang w:val="en-US"/>
              </w:rPr>
              <w:t>CA3642 (Prothioconazole 150 g/L + Azoxystrobin 150 g/L SC): Nitrogen Transformation Test</w:t>
            </w:r>
          </w:p>
          <w:p w14:paraId="134FEC3C" w14:textId="77777777" w:rsidR="00095053" w:rsidRPr="00465A39" w:rsidRDefault="00095053" w:rsidP="00095053">
            <w:pPr>
              <w:pStyle w:val="RepStandard"/>
              <w:contextualSpacing/>
              <w:rPr>
                <w:strike/>
                <w:snapToGrid w:val="0"/>
                <w:color w:val="D9D9D9" w:themeColor="background1" w:themeShade="D9"/>
                <w:sz w:val="18"/>
                <w:szCs w:val="18"/>
                <w:lang w:val="en-US"/>
              </w:rPr>
            </w:pPr>
            <w:r w:rsidRPr="00465A39">
              <w:rPr>
                <w:strike/>
                <w:snapToGrid w:val="0"/>
                <w:color w:val="D9D9D9" w:themeColor="background1" w:themeShade="D9"/>
                <w:sz w:val="18"/>
                <w:szCs w:val="18"/>
                <w:lang w:val="en-US"/>
              </w:rPr>
              <w:t>Report no. 3203658</w:t>
            </w:r>
          </w:p>
          <w:p w14:paraId="7C266D1F" w14:textId="77777777" w:rsidR="00095053" w:rsidRPr="00465A39" w:rsidRDefault="00095053" w:rsidP="00095053">
            <w:pPr>
              <w:pStyle w:val="RepStandard"/>
              <w:contextualSpacing/>
              <w:rPr>
                <w:strike/>
                <w:snapToGrid w:val="0"/>
                <w:color w:val="D9D9D9" w:themeColor="background1" w:themeShade="D9"/>
                <w:sz w:val="18"/>
                <w:szCs w:val="18"/>
                <w:lang w:val="en-US"/>
              </w:rPr>
            </w:pPr>
            <w:r w:rsidRPr="00465A39">
              <w:rPr>
                <w:strike/>
                <w:snapToGrid w:val="0"/>
                <w:color w:val="D9D9D9" w:themeColor="background1" w:themeShade="D9"/>
                <w:sz w:val="18"/>
                <w:szCs w:val="18"/>
                <w:lang w:val="en-US"/>
              </w:rPr>
              <w:t>Smithers ERS Limited, UK</w:t>
            </w:r>
          </w:p>
          <w:p w14:paraId="6935285C" w14:textId="77777777" w:rsidR="00095053" w:rsidRPr="00465A39" w:rsidRDefault="00095053" w:rsidP="00095053">
            <w:pPr>
              <w:pStyle w:val="RepStandard"/>
              <w:contextualSpacing/>
              <w:rPr>
                <w:strike/>
                <w:snapToGrid w:val="0"/>
                <w:color w:val="D9D9D9" w:themeColor="background1" w:themeShade="D9"/>
                <w:sz w:val="18"/>
                <w:szCs w:val="18"/>
                <w:lang w:val="en-US"/>
              </w:rPr>
            </w:pPr>
            <w:r w:rsidRPr="00465A39">
              <w:rPr>
                <w:strike/>
                <w:snapToGrid w:val="0"/>
                <w:color w:val="D9D9D9" w:themeColor="background1" w:themeShade="D9"/>
                <w:sz w:val="18"/>
                <w:szCs w:val="18"/>
                <w:lang w:val="en-US"/>
              </w:rPr>
              <w:t>GLP</w:t>
            </w:r>
          </w:p>
          <w:p w14:paraId="5FB1CC68" w14:textId="375A330E" w:rsidR="00095053" w:rsidRPr="00465A39" w:rsidRDefault="00095053" w:rsidP="00095053">
            <w:pPr>
              <w:pStyle w:val="RepStandard"/>
              <w:contextualSpacing/>
              <w:rPr>
                <w:strike/>
                <w:snapToGrid w:val="0"/>
                <w:color w:val="D9D9D9" w:themeColor="background1" w:themeShade="D9"/>
                <w:sz w:val="18"/>
                <w:szCs w:val="18"/>
                <w:lang w:val="en-US"/>
              </w:rPr>
            </w:pPr>
            <w:r w:rsidRPr="00465A39">
              <w:rPr>
                <w:strike/>
                <w:snapToGrid w:val="0"/>
                <w:color w:val="D9D9D9" w:themeColor="background1" w:themeShade="D9"/>
                <w:sz w:val="18"/>
                <w:szCs w:val="18"/>
                <w:lang w:val="en-US"/>
              </w:rPr>
              <w:t>Unpublished</w:t>
            </w:r>
          </w:p>
          <w:p w14:paraId="48309889" w14:textId="77777777" w:rsidR="00095053" w:rsidRPr="00465A39" w:rsidRDefault="00095053" w:rsidP="00095053">
            <w:pPr>
              <w:pStyle w:val="RepStandard"/>
              <w:contextualSpacing/>
              <w:rPr>
                <w:strike/>
                <w:snapToGrid w:val="0"/>
                <w:color w:val="D9D9D9" w:themeColor="background1" w:themeShade="D9"/>
                <w:sz w:val="18"/>
                <w:szCs w:val="18"/>
                <w:lang w:val="en-US"/>
              </w:rPr>
            </w:pPr>
          </w:p>
          <w:p w14:paraId="220B8C10" w14:textId="77777777" w:rsidR="00095053" w:rsidRPr="00465A39" w:rsidRDefault="00095053" w:rsidP="00095053">
            <w:pPr>
              <w:pStyle w:val="RepStandard"/>
              <w:contextualSpacing/>
              <w:rPr>
                <w:strike/>
                <w:snapToGrid w:val="0"/>
                <w:color w:val="D9D9D9" w:themeColor="background1" w:themeShade="D9"/>
                <w:sz w:val="18"/>
                <w:szCs w:val="18"/>
                <w:lang w:val="en-US"/>
              </w:rPr>
            </w:pPr>
          </w:p>
        </w:tc>
        <w:tc>
          <w:tcPr>
            <w:tcW w:w="396" w:type="pct"/>
          </w:tcPr>
          <w:p w14:paraId="3008FB6F" w14:textId="7093CCF4" w:rsidR="00095053" w:rsidRPr="00465A39" w:rsidRDefault="00095053" w:rsidP="00095053">
            <w:pPr>
              <w:jc w:val="center"/>
              <w:rPr>
                <w:strike/>
                <w:color w:val="D9D9D9" w:themeColor="background1" w:themeShade="D9"/>
                <w:sz w:val="18"/>
                <w:szCs w:val="18"/>
              </w:rPr>
            </w:pPr>
            <w:r w:rsidRPr="00465A39">
              <w:rPr>
                <w:strike/>
                <w:color w:val="D9D9D9" w:themeColor="background1" w:themeShade="D9"/>
                <w:sz w:val="18"/>
                <w:szCs w:val="18"/>
              </w:rPr>
              <w:t>N</w:t>
            </w:r>
          </w:p>
        </w:tc>
        <w:tc>
          <w:tcPr>
            <w:tcW w:w="399" w:type="pct"/>
          </w:tcPr>
          <w:p w14:paraId="63A29EF3" w14:textId="712AAB91" w:rsidR="00095053" w:rsidRPr="00465A39" w:rsidRDefault="00095053" w:rsidP="00095053">
            <w:pPr>
              <w:jc w:val="center"/>
              <w:rPr>
                <w:bCs/>
                <w:strike/>
                <w:color w:val="D9D9D9" w:themeColor="background1" w:themeShade="D9"/>
                <w:sz w:val="18"/>
                <w:szCs w:val="18"/>
                <w:lang w:eastAsia="nl-NL"/>
              </w:rPr>
            </w:pPr>
            <w:r w:rsidRPr="00465A39">
              <w:rPr>
                <w:bCs/>
                <w:strike/>
                <w:color w:val="D9D9D9" w:themeColor="background1" w:themeShade="D9"/>
                <w:sz w:val="18"/>
                <w:szCs w:val="18"/>
                <w:lang w:eastAsia="nl-NL"/>
              </w:rPr>
              <w:t>Y</w:t>
            </w:r>
          </w:p>
        </w:tc>
        <w:tc>
          <w:tcPr>
            <w:tcW w:w="563" w:type="pct"/>
          </w:tcPr>
          <w:p w14:paraId="70B8B102" w14:textId="43B6A084" w:rsidR="00095053" w:rsidRPr="00465A39" w:rsidRDefault="00095053" w:rsidP="00095053">
            <w:pPr>
              <w:jc w:val="center"/>
              <w:rPr>
                <w:strike/>
                <w:color w:val="D9D9D9" w:themeColor="background1" w:themeShade="D9"/>
                <w:sz w:val="18"/>
                <w:szCs w:val="18"/>
                <w:lang w:val="en-US"/>
              </w:rPr>
            </w:pPr>
            <w:r w:rsidRPr="00465A39">
              <w:rPr>
                <w:strike/>
                <w:color w:val="D9D9D9" w:themeColor="background1" w:themeShade="D9"/>
                <w:sz w:val="18"/>
                <w:szCs w:val="18"/>
                <w:lang w:val="en-US"/>
              </w:rPr>
              <w:t>Study report never submitted before to PL</w:t>
            </w:r>
          </w:p>
        </w:tc>
        <w:tc>
          <w:tcPr>
            <w:tcW w:w="545" w:type="pct"/>
          </w:tcPr>
          <w:p w14:paraId="786B86AB" w14:textId="5038D3D9" w:rsidR="00095053" w:rsidRPr="00465A39" w:rsidRDefault="00095053" w:rsidP="00095053">
            <w:pPr>
              <w:jc w:val="center"/>
              <w:rPr>
                <w:strike/>
                <w:color w:val="D9D9D9" w:themeColor="background1" w:themeShade="D9"/>
                <w:sz w:val="18"/>
                <w:szCs w:val="18"/>
              </w:rPr>
            </w:pPr>
            <w:r w:rsidRPr="00465A39">
              <w:rPr>
                <w:strike/>
                <w:color w:val="D9D9D9" w:themeColor="background1" w:themeShade="D9"/>
                <w:sz w:val="18"/>
                <w:szCs w:val="18"/>
              </w:rPr>
              <w:t>Nufarm</w:t>
            </w:r>
          </w:p>
        </w:tc>
      </w:tr>
      <w:bookmarkEnd w:id="576"/>
    </w:tbl>
    <w:p w14:paraId="0E658076" w14:textId="28F66BA5" w:rsidR="00E068E2" w:rsidRDefault="00E068E2" w:rsidP="00885FC1">
      <w:pPr>
        <w:pStyle w:val="RepNewPart"/>
        <w:spacing w:before="240"/>
        <w:rPr>
          <w:rStyle w:val="RepEditorNote"/>
          <w:color w:val="auto"/>
          <w:sz w:val="20"/>
          <w:szCs w:val="20"/>
          <w:lang w:val="en-US"/>
        </w:rPr>
      </w:pPr>
    </w:p>
    <w:p w14:paraId="108C71E2" w14:textId="77777777" w:rsidR="00E068E2" w:rsidRDefault="00E068E2">
      <w:pPr>
        <w:widowControl/>
        <w:jc w:val="left"/>
        <w:rPr>
          <w:rStyle w:val="RepEditorNote"/>
          <w:b/>
          <w:iCs/>
          <w:color w:val="auto"/>
          <w:sz w:val="20"/>
          <w:szCs w:val="20"/>
          <w:lang w:val="en-US" w:eastAsia="de-DE"/>
        </w:rPr>
      </w:pPr>
      <w:r>
        <w:rPr>
          <w:rStyle w:val="RepEditorNote"/>
          <w:color w:val="auto"/>
          <w:sz w:val="20"/>
          <w:szCs w:val="20"/>
          <w:lang w:val="en-US"/>
        </w:rPr>
        <w:br w:type="page"/>
      </w:r>
    </w:p>
    <w:p w14:paraId="5577279E" w14:textId="0DDDBB42" w:rsidR="007A4CAE" w:rsidRPr="009E6285" w:rsidRDefault="007A4CAE" w:rsidP="00885FC1">
      <w:pPr>
        <w:pStyle w:val="RepNewPart"/>
        <w:spacing w:before="240"/>
        <w:rPr>
          <w:rStyle w:val="RepEditorNote"/>
          <w:color w:val="auto"/>
          <w:sz w:val="20"/>
          <w:szCs w:val="20"/>
          <w:lang w:val="en-US"/>
        </w:rPr>
      </w:pPr>
      <w:r w:rsidRPr="009E6285">
        <w:rPr>
          <w:rStyle w:val="RepEditorNote"/>
          <w:color w:val="auto"/>
          <w:sz w:val="20"/>
          <w:szCs w:val="20"/>
          <w:lang w:val="en-US"/>
        </w:rP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1755"/>
        <w:gridCol w:w="1094"/>
        <w:gridCol w:w="4753"/>
        <w:gridCol w:w="1011"/>
        <w:gridCol w:w="1134"/>
        <w:gridCol w:w="1559"/>
        <w:gridCol w:w="1526"/>
      </w:tblGrid>
      <w:tr w:rsidR="00CC0CA0" w:rsidRPr="0066409B" w14:paraId="4BD82BE3" w14:textId="77777777" w:rsidTr="004142EC">
        <w:trPr>
          <w:cantSplit/>
          <w:tblHeader/>
        </w:trPr>
        <w:tc>
          <w:tcPr>
            <w:tcW w:w="416" w:type="pct"/>
            <w:vAlign w:val="center"/>
          </w:tcPr>
          <w:p w14:paraId="10500DBB" w14:textId="77777777" w:rsidR="007A4CAE" w:rsidRPr="0066409B" w:rsidRDefault="007A4CAE" w:rsidP="00B709C2">
            <w:pPr>
              <w:keepLines/>
              <w:tabs>
                <w:tab w:val="left" w:pos="720"/>
              </w:tabs>
              <w:overflowPunct w:val="0"/>
              <w:adjustRightInd w:val="0"/>
              <w:ind w:right="-60"/>
              <w:jc w:val="center"/>
              <w:textAlignment w:val="baseline"/>
              <w:rPr>
                <w:b/>
                <w:sz w:val="18"/>
                <w:szCs w:val="18"/>
                <w:lang w:eastAsia="nl-NL"/>
              </w:rPr>
            </w:pPr>
            <w:bookmarkStart w:id="579" w:name="_Hlk90646550"/>
            <w:r w:rsidRPr="0066409B">
              <w:rPr>
                <w:b/>
                <w:sz w:val="18"/>
                <w:szCs w:val="18"/>
                <w:lang w:eastAsia="nl-NL"/>
              </w:rPr>
              <w:t>Data point</w:t>
            </w:r>
          </w:p>
        </w:tc>
        <w:tc>
          <w:tcPr>
            <w:tcW w:w="627" w:type="pct"/>
            <w:vAlign w:val="center"/>
          </w:tcPr>
          <w:p w14:paraId="1F863B2E" w14:textId="18607454" w:rsidR="007A4CAE" w:rsidRPr="0066409B" w:rsidRDefault="00885FC1" w:rsidP="00B709C2">
            <w:pPr>
              <w:keepLines/>
              <w:tabs>
                <w:tab w:val="left" w:pos="720"/>
              </w:tabs>
              <w:overflowPunct w:val="0"/>
              <w:adjustRightInd w:val="0"/>
              <w:ind w:left="-60" w:right="-60"/>
              <w:jc w:val="center"/>
              <w:textAlignment w:val="baseline"/>
              <w:rPr>
                <w:b/>
                <w:sz w:val="18"/>
                <w:szCs w:val="18"/>
                <w:lang w:eastAsia="nl-NL"/>
              </w:rPr>
            </w:pPr>
            <w:r w:rsidRPr="0066409B">
              <w:rPr>
                <w:b/>
                <w:sz w:val="18"/>
                <w:szCs w:val="18"/>
                <w:lang w:eastAsia="nl-NL"/>
              </w:rPr>
              <w:t>Author(s)</w:t>
            </w:r>
          </w:p>
        </w:tc>
        <w:tc>
          <w:tcPr>
            <w:tcW w:w="391" w:type="pct"/>
            <w:vAlign w:val="center"/>
          </w:tcPr>
          <w:p w14:paraId="7B992528" w14:textId="77777777" w:rsidR="007A4CAE" w:rsidRPr="0066409B" w:rsidRDefault="007A4CAE" w:rsidP="00B709C2">
            <w:pPr>
              <w:keepLines/>
              <w:tabs>
                <w:tab w:val="left" w:pos="720"/>
              </w:tabs>
              <w:overflowPunct w:val="0"/>
              <w:adjustRightInd w:val="0"/>
              <w:ind w:left="-60" w:right="-60"/>
              <w:jc w:val="center"/>
              <w:textAlignment w:val="baseline"/>
              <w:rPr>
                <w:b/>
                <w:sz w:val="18"/>
                <w:szCs w:val="18"/>
                <w:lang w:eastAsia="nl-NL"/>
              </w:rPr>
            </w:pPr>
            <w:r w:rsidRPr="0066409B">
              <w:rPr>
                <w:b/>
                <w:sz w:val="18"/>
                <w:szCs w:val="18"/>
                <w:lang w:eastAsia="nl-NL"/>
              </w:rPr>
              <w:t>Year</w:t>
            </w:r>
          </w:p>
        </w:tc>
        <w:tc>
          <w:tcPr>
            <w:tcW w:w="1698" w:type="pct"/>
          </w:tcPr>
          <w:p w14:paraId="3D335A61" w14:textId="77777777" w:rsidR="007A4CAE" w:rsidRPr="009E6285" w:rsidRDefault="007A4CAE" w:rsidP="00B709C2">
            <w:pPr>
              <w:keepLines/>
              <w:tabs>
                <w:tab w:val="left" w:pos="720"/>
              </w:tabs>
              <w:overflowPunct w:val="0"/>
              <w:adjustRightInd w:val="0"/>
              <w:ind w:left="-60" w:right="-60"/>
              <w:textAlignment w:val="baseline"/>
              <w:rPr>
                <w:b/>
                <w:sz w:val="18"/>
                <w:szCs w:val="18"/>
                <w:lang w:val="en-US" w:eastAsia="nl-NL"/>
              </w:rPr>
            </w:pPr>
            <w:r w:rsidRPr="009E6285">
              <w:rPr>
                <w:b/>
                <w:sz w:val="18"/>
                <w:szCs w:val="18"/>
                <w:lang w:val="en-US" w:eastAsia="nl-NL"/>
              </w:rPr>
              <w:t>Title</w:t>
            </w:r>
            <w:r w:rsidRPr="009E6285">
              <w:rPr>
                <w:b/>
                <w:sz w:val="18"/>
                <w:szCs w:val="18"/>
                <w:lang w:val="en-US" w:eastAsia="nl-NL"/>
              </w:rPr>
              <w:br/>
              <w:t>Company Report No.</w:t>
            </w:r>
            <w:r w:rsidRPr="009E6285">
              <w:rPr>
                <w:b/>
                <w:sz w:val="18"/>
                <w:szCs w:val="18"/>
                <w:lang w:val="en-US" w:eastAsia="nl-NL"/>
              </w:rPr>
              <w:tab/>
            </w:r>
            <w:r w:rsidRPr="009E6285">
              <w:rPr>
                <w:b/>
                <w:sz w:val="18"/>
                <w:szCs w:val="18"/>
                <w:lang w:val="en-US" w:eastAsia="nl-NL"/>
              </w:rPr>
              <w:br/>
              <w:t>Source (where different from company)</w:t>
            </w:r>
          </w:p>
          <w:p w14:paraId="761F15F9" w14:textId="77777777" w:rsidR="007A4CAE" w:rsidRPr="009E6285" w:rsidRDefault="007A4CAE" w:rsidP="00B709C2">
            <w:pPr>
              <w:keepLines/>
              <w:tabs>
                <w:tab w:val="left" w:pos="720"/>
              </w:tabs>
              <w:overflowPunct w:val="0"/>
              <w:adjustRightInd w:val="0"/>
              <w:ind w:left="-60" w:right="-60"/>
              <w:textAlignment w:val="baseline"/>
              <w:rPr>
                <w:b/>
                <w:sz w:val="18"/>
                <w:szCs w:val="18"/>
                <w:lang w:val="en-US" w:eastAsia="nl-NL"/>
              </w:rPr>
            </w:pPr>
            <w:r w:rsidRPr="009E6285">
              <w:rPr>
                <w:b/>
                <w:sz w:val="18"/>
                <w:szCs w:val="18"/>
                <w:lang w:val="en-US" w:eastAsia="nl-NL"/>
              </w:rPr>
              <w:t>GLP or GEP status</w:t>
            </w:r>
          </w:p>
          <w:p w14:paraId="219AF063" w14:textId="77777777" w:rsidR="007A4CAE" w:rsidRPr="009E6285" w:rsidRDefault="007A4CAE" w:rsidP="00B709C2">
            <w:pPr>
              <w:keepLines/>
              <w:tabs>
                <w:tab w:val="left" w:pos="720"/>
              </w:tabs>
              <w:overflowPunct w:val="0"/>
              <w:adjustRightInd w:val="0"/>
              <w:ind w:left="-60" w:right="-60"/>
              <w:textAlignment w:val="baseline"/>
              <w:rPr>
                <w:b/>
                <w:sz w:val="18"/>
                <w:szCs w:val="18"/>
                <w:lang w:val="en-US" w:eastAsia="nl-NL"/>
              </w:rPr>
            </w:pPr>
            <w:r w:rsidRPr="009E6285">
              <w:rPr>
                <w:b/>
                <w:sz w:val="18"/>
                <w:szCs w:val="18"/>
                <w:lang w:val="en-US" w:eastAsia="nl-NL"/>
              </w:rPr>
              <w:t>Published or not</w:t>
            </w:r>
          </w:p>
        </w:tc>
        <w:tc>
          <w:tcPr>
            <w:tcW w:w="361" w:type="pct"/>
          </w:tcPr>
          <w:p w14:paraId="5004D46A" w14:textId="77777777" w:rsidR="007A4CAE" w:rsidRPr="009E6285" w:rsidRDefault="007A4CAE" w:rsidP="00B709C2">
            <w:pPr>
              <w:keepLines/>
              <w:tabs>
                <w:tab w:val="left" w:pos="720"/>
              </w:tabs>
              <w:overflowPunct w:val="0"/>
              <w:adjustRightInd w:val="0"/>
              <w:ind w:left="-60" w:right="-60"/>
              <w:jc w:val="center"/>
              <w:textAlignment w:val="baseline"/>
              <w:rPr>
                <w:b/>
                <w:sz w:val="18"/>
                <w:szCs w:val="18"/>
                <w:lang w:val="en-US" w:eastAsia="nl-NL"/>
              </w:rPr>
            </w:pPr>
            <w:r w:rsidRPr="009E6285">
              <w:rPr>
                <w:b/>
                <w:sz w:val="18"/>
                <w:szCs w:val="18"/>
                <w:lang w:val="en-US" w:eastAsia="nl-NL"/>
              </w:rPr>
              <w:t>Verte-brate study</w:t>
            </w:r>
          </w:p>
          <w:p w14:paraId="6455C72A" w14:textId="77777777" w:rsidR="007A4CAE" w:rsidRPr="009E6285" w:rsidRDefault="007A4CAE" w:rsidP="00B709C2">
            <w:pPr>
              <w:keepLines/>
              <w:tabs>
                <w:tab w:val="left" w:pos="720"/>
              </w:tabs>
              <w:overflowPunct w:val="0"/>
              <w:adjustRightInd w:val="0"/>
              <w:ind w:left="-60" w:right="-60"/>
              <w:jc w:val="center"/>
              <w:textAlignment w:val="baseline"/>
              <w:rPr>
                <w:b/>
                <w:sz w:val="18"/>
                <w:szCs w:val="18"/>
                <w:lang w:val="en-US" w:eastAsia="nl-NL"/>
              </w:rPr>
            </w:pPr>
            <w:r w:rsidRPr="009E6285">
              <w:rPr>
                <w:b/>
                <w:sz w:val="18"/>
                <w:szCs w:val="18"/>
                <w:lang w:val="en-US" w:eastAsia="nl-NL"/>
              </w:rPr>
              <w:t>Y/N</w:t>
            </w:r>
          </w:p>
        </w:tc>
        <w:tc>
          <w:tcPr>
            <w:tcW w:w="405" w:type="pct"/>
          </w:tcPr>
          <w:p w14:paraId="49C67C3C" w14:textId="77777777" w:rsidR="007A4CAE" w:rsidRPr="009E6285" w:rsidRDefault="007A4CAE" w:rsidP="00B709C2">
            <w:pPr>
              <w:keepLines/>
              <w:tabs>
                <w:tab w:val="left" w:pos="720"/>
              </w:tabs>
              <w:overflowPunct w:val="0"/>
              <w:adjustRightInd w:val="0"/>
              <w:ind w:left="-60" w:right="-60"/>
              <w:jc w:val="center"/>
              <w:textAlignment w:val="baseline"/>
              <w:rPr>
                <w:b/>
                <w:sz w:val="18"/>
                <w:szCs w:val="18"/>
                <w:lang w:val="en-US" w:eastAsia="nl-NL"/>
              </w:rPr>
            </w:pPr>
            <w:r w:rsidRPr="009E6285">
              <w:rPr>
                <w:b/>
                <w:sz w:val="18"/>
                <w:szCs w:val="18"/>
                <w:lang w:val="en-US" w:eastAsia="nl-NL"/>
              </w:rPr>
              <w:t>Data protection claimed</w:t>
            </w:r>
          </w:p>
          <w:p w14:paraId="5E98EBCD" w14:textId="77777777" w:rsidR="007A4CAE" w:rsidRPr="009E6285" w:rsidRDefault="007A4CAE" w:rsidP="00B709C2">
            <w:pPr>
              <w:keepLines/>
              <w:tabs>
                <w:tab w:val="left" w:pos="720"/>
              </w:tabs>
              <w:overflowPunct w:val="0"/>
              <w:adjustRightInd w:val="0"/>
              <w:ind w:left="-60" w:right="-60"/>
              <w:jc w:val="center"/>
              <w:textAlignment w:val="baseline"/>
              <w:rPr>
                <w:b/>
                <w:sz w:val="18"/>
                <w:szCs w:val="18"/>
                <w:lang w:val="en-US" w:eastAsia="nl-NL"/>
              </w:rPr>
            </w:pPr>
            <w:r w:rsidRPr="009E6285">
              <w:rPr>
                <w:b/>
                <w:sz w:val="18"/>
                <w:szCs w:val="18"/>
                <w:lang w:val="en-US" w:eastAsia="nl-NL"/>
              </w:rPr>
              <w:t>Y/N</w:t>
            </w:r>
          </w:p>
        </w:tc>
        <w:tc>
          <w:tcPr>
            <w:tcW w:w="557" w:type="pct"/>
          </w:tcPr>
          <w:p w14:paraId="2B9B07CB" w14:textId="77777777" w:rsidR="007A4CAE" w:rsidRPr="009E6285" w:rsidRDefault="007A4CAE" w:rsidP="00B709C2">
            <w:pPr>
              <w:keepLines/>
              <w:tabs>
                <w:tab w:val="left" w:pos="720"/>
              </w:tabs>
              <w:overflowPunct w:val="0"/>
              <w:adjustRightInd w:val="0"/>
              <w:ind w:left="-60" w:right="-60"/>
              <w:jc w:val="center"/>
              <w:textAlignment w:val="baseline"/>
              <w:rPr>
                <w:b/>
                <w:sz w:val="18"/>
                <w:szCs w:val="18"/>
                <w:lang w:val="en-US" w:eastAsia="nl-NL"/>
              </w:rPr>
            </w:pPr>
            <w:r w:rsidRPr="009E6285">
              <w:rPr>
                <w:b/>
                <w:sz w:val="18"/>
                <w:szCs w:val="18"/>
                <w:lang w:val="en-US" w:eastAsia="nl-NL"/>
              </w:rPr>
              <w:t>Justification if data protection is claimed</w:t>
            </w:r>
          </w:p>
        </w:tc>
        <w:tc>
          <w:tcPr>
            <w:tcW w:w="545" w:type="pct"/>
          </w:tcPr>
          <w:p w14:paraId="7586B4EF" w14:textId="77777777" w:rsidR="007A4CAE" w:rsidRPr="0066409B" w:rsidRDefault="007A4CAE" w:rsidP="00B709C2">
            <w:pPr>
              <w:keepLines/>
              <w:tabs>
                <w:tab w:val="left" w:pos="720"/>
              </w:tabs>
              <w:overflowPunct w:val="0"/>
              <w:adjustRightInd w:val="0"/>
              <w:ind w:left="-60" w:right="-60"/>
              <w:jc w:val="center"/>
              <w:textAlignment w:val="baseline"/>
              <w:rPr>
                <w:b/>
                <w:sz w:val="18"/>
                <w:szCs w:val="18"/>
                <w:lang w:eastAsia="nl-NL"/>
              </w:rPr>
            </w:pPr>
            <w:r w:rsidRPr="0066409B">
              <w:rPr>
                <w:b/>
                <w:sz w:val="18"/>
                <w:szCs w:val="18"/>
                <w:lang w:eastAsia="nl-NL"/>
              </w:rPr>
              <w:t>Owner</w:t>
            </w:r>
          </w:p>
        </w:tc>
      </w:tr>
      <w:tr w:rsidR="00951EA6" w:rsidRPr="0066409B" w14:paraId="66BECB83" w14:textId="77777777" w:rsidTr="004142EC">
        <w:trPr>
          <w:cantSplit/>
        </w:trPr>
        <w:tc>
          <w:tcPr>
            <w:tcW w:w="416" w:type="pct"/>
          </w:tcPr>
          <w:p w14:paraId="3F186F11" w14:textId="77777777" w:rsidR="00951EA6" w:rsidRPr="0066409B" w:rsidRDefault="00951EA6" w:rsidP="00B709C2">
            <w:pPr>
              <w:keepLines/>
              <w:tabs>
                <w:tab w:val="left" w:pos="720"/>
              </w:tabs>
              <w:overflowPunct w:val="0"/>
              <w:adjustRightInd w:val="0"/>
              <w:ind w:right="-60"/>
              <w:jc w:val="left"/>
              <w:textAlignment w:val="baseline"/>
              <w:rPr>
                <w:sz w:val="18"/>
                <w:szCs w:val="18"/>
              </w:rPr>
            </w:pPr>
            <w:r w:rsidRPr="0066409B">
              <w:rPr>
                <w:sz w:val="18"/>
                <w:szCs w:val="18"/>
              </w:rPr>
              <w:t>CP 5.1.2</w:t>
            </w:r>
          </w:p>
        </w:tc>
        <w:tc>
          <w:tcPr>
            <w:tcW w:w="627" w:type="pct"/>
          </w:tcPr>
          <w:p w14:paraId="2769C395" w14:textId="77777777" w:rsidR="00951EA6" w:rsidRPr="0066409B" w:rsidRDefault="00951EA6" w:rsidP="00B709C2">
            <w:pPr>
              <w:keepLines/>
              <w:tabs>
                <w:tab w:val="left" w:pos="720"/>
              </w:tabs>
              <w:overflowPunct w:val="0"/>
              <w:adjustRightInd w:val="0"/>
              <w:ind w:left="-60" w:right="-60"/>
              <w:jc w:val="left"/>
              <w:textAlignment w:val="baseline"/>
              <w:rPr>
                <w:sz w:val="18"/>
                <w:szCs w:val="18"/>
              </w:rPr>
            </w:pPr>
            <w:r w:rsidRPr="0066409B">
              <w:rPr>
                <w:sz w:val="18"/>
                <w:szCs w:val="18"/>
              </w:rPr>
              <w:t>Ryan J., Sapiets A.</w:t>
            </w:r>
          </w:p>
        </w:tc>
        <w:tc>
          <w:tcPr>
            <w:tcW w:w="391" w:type="pct"/>
          </w:tcPr>
          <w:p w14:paraId="1F80EDE4"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1996</w:t>
            </w:r>
          </w:p>
        </w:tc>
        <w:tc>
          <w:tcPr>
            <w:tcW w:w="1698" w:type="pct"/>
          </w:tcPr>
          <w:p w14:paraId="30331799" w14:textId="77777777" w:rsidR="00951EA6" w:rsidRPr="009E6285" w:rsidRDefault="00951EA6" w:rsidP="00B709C2">
            <w:pPr>
              <w:pStyle w:val="RepTable"/>
              <w:rPr>
                <w:noProof w:val="0"/>
                <w:sz w:val="18"/>
                <w:szCs w:val="18"/>
                <w:lang w:val="en-US"/>
              </w:rPr>
            </w:pPr>
            <w:r w:rsidRPr="009E6285">
              <w:rPr>
                <w:noProof w:val="0"/>
                <w:sz w:val="18"/>
                <w:szCs w:val="18"/>
                <w:lang w:val="en-US"/>
              </w:rPr>
              <w:t xml:space="preserve">ICIA5504 and R230310: Validation of a method for the determination of residues in animal tissue, eggs and milk, </w:t>
            </w:r>
          </w:p>
          <w:p w14:paraId="331D2545" w14:textId="77777777" w:rsidR="00951EA6" w:rsidRPr="009E6285" w:rsidRDefault="00951EA6" w:rsidP="00B709C2">
            <w:pPr>
              <w:pStyle w:val="RepTable"/>
              <w:rPr>
                <w:noProof w:val="0"/>
                <w:sz w:val="18"/>
                <w:szCs w:val="18"/>
                <w:lang w:val="en-US"/>
              </w:rPr>
            </w:pPr>
            <w:r w:rsidRPr="009E6285">
              <w:rPr>
                <w:noProof w:val="0"/>
                <w:sz w:val="18"/>
                <w:szCs w:val="18"/>
                <w:lang w:val="en-US"/>
              </w:rPr>
              <w:t>Report No. RJ1809B</w:t>
            </w:r>
          </w:p>
          <w:p w14:paraId="002B95FF" w14:textId="77777777" w:rsidR="00951EA6" w:rsidRPr="009E6285" w:rsidRDefault="00951EA6" w:rsidP="00B709C2">
            <w:pPr>
              <w:pStyle w:val="RepTable"/>
              <w:rPr>
                <w:noProof w:val="0"/>
                <w:sz w:val="18"/>
                <w:szCs w:val="18"/>
                <w:lang w:val="en-US"/>
              </w:rPr>
            </w:pPr>
            <w:r w:rsidRPr="009E6285">
              <w:rPr>
                <w:noProof w:val="0"/>
                <w:sz w:val="18"/>
                <w:szCs w:val="18"/>
                <w:lang w:val="en-US"/>
              </w:rPr>
              <w:t>Syngenta</w:t>
            </w:r>
          </w:p>
          <w:p w14:paraId="23260785" w14:textId="77777777" w:rsidR="00951EA6" w:rsidRPr="009E6285" w:rsidRDefault="00951EA6" w:rsidP="00B709C2">
            <w:pPr>
              <w:pStyle w:val="RepTable"/>
              <w:rPr>
                <w:noProof w:val="0"/>
                <w:sz w:val="18"/>
                <w:szCs w:val="18"/>
                <w:lang w:val="en-US"/>
              </w:rPr>
            </w:pPr>
            <w:r w:rsidRPr="009E6285">
              <w:rPr>
                <w:noProof w:val="0"/>
                <w:sz w:val="18"/>
                <w:szCs w:val="18"/>
                <w:lang w:val="en-US"/>
              </w:rPr>
              <w:t>GLP</w:t>
            </w:r>
          </w:p>
          <w:p w14:paraId="04FB2F6C" w14:textId="77777777" w:rsidR="00951EA6" w:rsidRPr="009E6285" w:rsidRDefault="00951EA6" w:rsidP="00B709C2">
            <w:pPr>
              <w:pStyle w:val="RepTable"/>
              <w:rPr>
                <w:noProof w:val="0"/>
                <w:sz w:val="18"/>
                <w:szCs w:val="18"/>
                <w:lang w:val="en-US"/>
              </w:rPr>
            </w:pPr>
            <w:r w:rsidRPr="009E6285">
              <w:rPr>
                <w:noProof w:val="0"/>
                <w:sz w:val="18"/>
                <w:szCs w:val="18"/>
                <w:lang w:val="en-US"/>
              </w:rPr>
              <w:t>Unpublished</w:t>
            </w:r>
          </w:p>
        </w:tc>
        <w:tc>
          <w:tcPr>
            <w:tcW w:w="361" w:type="pct"/>
          </w:tcPr>
          <w:p w14:paraId="3356E347"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2759F89B" w14:textId="0CEE9E1D" w:rsidR="00951EA6" w:rsidRPr="0066409B" w:rsidRDefault="00951EA6"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28832647" w14:textId="393487BE" w:rsidR="00951EA6" w:rsidRPr="009E6285" w:rsidRDefault="00951EA6"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4A602D83"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951EA6" w:rsidRPr="0066409B" w14:paraId="7A2238FA" w14:textId="77777777" w:rsidTr="004142EC">
        <w:trPr>
          <w:cantSplit/>
        </w:trPr>
        <w:tc>
          <w:tcPr>
            <w:tcW w:w="416" w:type="pct"/>
          </w:tcPr>
          <w:p w14:paraId="40924106" w14:textId="77777777" w:rsidR="00951EA6" w:rsidRPr="0066409B" w:rsidRDefault="00951EA6" w:rsidP="00B709C2">
            <w:pPr>
              <w:pStyle w:val="RepTable"/>
              <w:rPr>
                <w:noProof w:val="0"/>
                <w:sz w:val="18"/>
                <w:szCs w:val="18"/>
                <w:lang w:val="pl-PL"/>
              </w:rPr>
            </w:pPr>
            <w:r w:rsidRPr="0066409B">
              <w:rPr>
                <w:noProof w:val="0"/>
                <w:sz w:val="18"/>
                <w:szCs w:val="18"/>
                <w:lang w:val="pl-PL"/>
              </w:rPr>
              <w:t>CP 5.1.2</w:t>
            </w:r>
          </w:p>
          <w:p w14:paraId="45D55441" w14:textId="77777777" w:rsidR="00951EA6" w:rsidRPr="0066409B" w:rsidRDefault="00951EA6"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240E099F" w14:textId="77777777" w:rsidR="00951EA6" w:rsidRPr="0066409B" w:rsidRDefault="00951EA6" w:rsidP="00B709C2">
            <w:pPr>
              <w:keepLines/>
              <w:tabs>
                <w:tab w:val="left" w:pos="720"/>
              </w:tabs>
              <w:overflowPunct w:val="0"/>
              <w:adjustRightInd w:val="0"/>
              <w:ind w:left="-60" w:right="-60"/>
              <w:jc w:val="left"/>
              <w:textAlignment w:val="baseline"/>
              <w:rPr>
                <w:sz w:val="18"/>
                <w:szCs w:val="18"/>
              </w:rPr>
            </w:pPr>
            <w:r w:rsidRPr="0066409B">
              <w:rPr>
                <w:sz w:val="18"/>
                <w:szCs w:val="18"/>
              </w:rPr>
              <w:t>Johnson R.I.</w:t>
            </w:r>
          </w:p>
        </w:tc>
        <w:tc>
          <w:tcPr>
            <w:tcW w:w="391" w:type="pct"/>
          </w:tcPr>
          <w:p w14:paraId="4993E197"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2000</w:t>
            </w:r>
          </w:p>
        </w:tc>
        <w:tc>
          <w:tcPr>
            <w:tcW w:w="1698" w:type="pct"/>
          </w:tcPr>
          <w:p w14:paraId="49424CF9" w14:textId="77777777" w:rsidR="00951EA6" w:rsidRPr="009E6285" w:rsidRDefault="00951EA6" w:rsidP="00B709C2">
            <w:pPr>
              <w:pStyle w:val="RepTable"/>
              <w:rPr>
                <w:noProof w:val="0"/>
                <w:sz w:val="18"/>
                <w:szCs w:val="18"/>
                <w:lang w:val="en-US"/>
              </w:rPr>
            </w:pPr>
            <w:r w:rsidRPr="009E6285">
              <w:rPr>
                <w:noProof w:val="0"/>
                <w:sz w:val="18"/>
                <w:szCs w:val="18"/>
                <w:lang w:val="en-US"/>
              </w:rPr>
              <w:t>Residue analytical method for the analysis of azoxystrobin, R230310, R234886, R401553 and R402173 [in soil]</w:t>
            </w:r>
          </w:p>
          <w:p w14:paraId="0F8FD49C" w14:textId="77777777" w:rsidR="00951EA6" w:rsidRPr="009E6285" w:rsidRDefault="00951EA6" w:rsidP="00B709C2">
            <w:pPr>
              <w:pStyle w:val="RepTable"/>
              <w:rPr>
                <w:noProof w:val="0"/>
                <w:sz w:val="18"/>
                <w:szCs w:val="18"/>
                <w:lang w:val="en-US"/>
              </w:rPr>
            </w:pPr>
            <w:r w:rsidRPr="009E6285">
              <w:rPr>
                <w:noProof w:val="0"/>
                <w:sz w:val="18"/>
                <w:szCs w:val="18"/>
                <w:lang w:val="en-US"/>
              </w:rPr>
              <w:t>Report No. 269/03</w:t>
            </w:r>
          </w:p>
          <w:p w14:paraId="1BDC2A95" w14:textId="77777777" w:rsidR="00951EA6" w:rsidRPr="009E6285" w:rsidRDefault="00951EA6" w:rsidP="00B709C2">
            <w:pPr>
              <w:pStyle w:val="RepTable"/>
              <w:rPr>
                <w:noProof w:val="0"/>
                <w:sz w:val="18"/>
                <w:szCs w:val="18"/>
                <w:lang w:val="en-US"/>
              </w:rPr>
            </w:pPr>
            <w:r w:rsidRPr="009E6285">
              <w:rPr>
                <w:noProof w:val="0"/>
                <w:sz w:val="18"/>
                <w:szCs w:val="18"/>
                <w:lang w:val="en-US"/>
              </w:rPr>
              <w:t>Jealott’s Hill research Station, UK</w:t>
            </w:r>
          </w:p>
          <w:p w14:paraId="685A5BA9" w14:textId="77777777" w:rsidR="00951EA6" w:rsidRPr="0066409B" w:rsidRDefault="00951EA6" w:rsidP="00B709C2">
            <w:pPr>
              <w:pStyle w:val="RepTable"/>
              <w:rPr>
                <w:noProof w:val="0"/>
                <w:sz w:val="18"/>
                <w:szCs w:val="18"/>
                <w:lang w:val="pl-PL"/>
              </w:rPr>
            </w:pPr>
            <w:r w:rsidRPr="0066409B">
              <w:rPr>
                <w:noProof w:val="0"/>
                <w:sz w:val="18"/>
                <w:szCs w:val="18"/>
                <w:lang w:val="pl-PL"/>
              </w:rPr>
              <w:t xml:space="preserve">Not GLP </w:t>
            </w:r>
          </w:p>
          <w:p w14:paraId="6D7B51CF" w14:textId="77777777" w:rsidR="00951EA6" w:rsidRPr="0066409B" w:rsidRDefault="00951EA6" w:rsidP="00B709C2">
            <w:pPr>
              <w:pStyle w:val="RepTable"/>
              <w:rPr>
                <w:noProof w:val="0"/>
                <w:sz w:val="18"/>
                <w:szCs w:val="18"/>
                <w:lang w:val="pl-PL"/>
              </w:rPr>
            </w:pPr>
            <w:r w:rsidRPr="0066409B">
              <w:rPr>
                <w:noProof w:val="0"/>
                <w:sz w:val="18"/>
                <w:szCs w:val="18"/>
                <w:lang w:val="pl-PL"/>
              </w:rPr>
              <w:t>Unpublished</w:t>
            </w:r>
          </w:p>
        </w:tc>
        <w:tc>
          <w:tcPr>
            <w:tcW w:w="361" w:type="pct"/>
          </w:tcPr>
          <w:p w14:paraId="2EFE7639"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730A44A4" w14:textId="032F3C87" w:rsidR="00951EA6" w:rsidRPr="0066409B" w:rsidRDefault="00951EA6"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2E2BBDE3" w14:textId="4631A876" w:rsidR="00951EA6" w:rsidRPr="009E6285" w:rsidRDefault="00951EA6"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5F206DD4"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951EA6" w:rsidRPr="0066409B" w14:paraId="5B276E9D" w14:textId="77777777" w:rsidTr="004142EC">
        <w:trPr>
          <w:cantSplit/>
        </w:trPr>
        <w:tc>
          <w:tcPr>
            <w:tcW w:w="416" w:type="pct"/>
          </w:tcPr>
          <w:p w14:paraId="0DF0BC4B" w14:textId="77777777" w:rsidR="00951EA6" w:rsidRPr="0066409B" w:rsidRDefault="00951EA6" w:rsidP="00B709C2">
            <w:pPr>
              <w:pStyle w:val="RepTable"/>
              <w:rPr>
                <w:noProof w:val="0"/>
                <w:sz w:val="18"/>
                <w:szCs w:val="18"/>
                <w:lang w:val="pl-PL"/>
              </w:rPr>
            </w:pPr>
            <w:r w:rsidRPr="0066409B">
              <w:rPr>
                <w:noProof w:val="0"/>
                <w:sz w:val="18"/>
                <w:szCs w:val="18"/>
                <w:lang w:val="pl-PL"/>
              </w:rPr>
              <w:t>CP 5.1.2</w:t>
            </w:r>
          </w:p>
          <w:p w14:paraId="67744B41" w14:textId="77777777" w:rsidR="00951EA6" w:rsidRPr="0066409B" w:rsidRDefault="00951EA6"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7377FDC9" w14:textId="77777777" w:rsidR="00951EA6" w:rsidRPr="0066409B" w:rsidRDefault="00951EA6" w:rsidP="00B709C2">
            <w:pPr>
              <w:keepLines/>
              <w:tabs>
                <w:tab w:val="left" w:pos="720"/>
              </w:tabs>
              <w:overflowPunct w:val="0"/>
              <w:adjustRightInd w:val="0"/>
              <w:ind w:left="-60" w:right="-60"/>
              <w:jc w:val="left"/>
              <w:textAlignment w:val="baseline"/>
              <w:rPr>
                <w:sz w:val="18"/>
                <w:szCs w:val="18"/>
              </w:rPr>
            </w:pPr>
            <w:r w:rsidRPr="0066409B">
              <w:rPr>
                <w:sz w:val="18"/>
                <w:szCs w:val="18"/>
              </w:rPr>
              <w:t>Robinson N.J.</w:t>
            </w:r>
          </w:p>
        </w:tc>
        <w:tc>
          <w:tcPr>
            <w:tcW w:w="391" w:type="pct"/>
          </w:tcPr>
          <w:p w14:paraId="5D500DEA"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2000</w:t>
            </w:r>
          </w:p>
        </w:tc>
        <w:tc>
          <w:tcPr>
            <w:tcW w:w="1698" w:type="pct"/>
          </w:tcPr>
          <w:p w14:paraId="6332BAA0" w14:textId="77777777" w:rsidR="00951EA6" w:rsidRPr="009E6285" w:rsidRDefault="00951EA6" w:rsidP="00B709C2">
            <w:pPr>
              <w:pStyle w:val="RepTable"/>
              <w:rPr>
                <w:noProof w:val="0"/>
                <w:color w:val="000000"/>
                <w:sz w:val="18"/>
                <w:szCs w:val="18"/>
                <w:lang w:val="en-US"/>
              </w:rPr>
            </w:pPr>
            <w:r w:rsidRPr="009E6285">
              <w:rPr>
                <w:noProof w:val="0"/>
                <w:color w:val="000000"/>
                <w:sz w:val="18"/>
                <w:szCs w:val="18"/>
                <w:lang w:val="en-US"/>
              </w:rPr>
              <w:t>Analytical method for the determination of residues od azoxystrobin in water</w:t>
            </w:r>
          </w:p>
          <w:p w14:paraId="2C2E6631" w14:textId="77777777" w:rsidR="00951EA6" w:rsidRPr="009E6285" w:rsidRDefault="00951EA6" w:rsidP="00B709C2">
            <w:pPr>
              <w:pStyle w:val="RepTable"/>
              <w:rPr>
                <w:noProof w:val="0"/>
                <w:color w:val="000000"/>
                <w:sz w:val="18"/>
                <w:szCs w:val="18"/>
                <w:lang w:val="en-US"/>
              </w:rPr>
            </w:pPr>
            <w:r w:rsidRPr="009E6285">
              <w:rPr>
                <w:noProof w:val="0"/>
                <w:color w:val="000000"/>
                <w:sz w:val="18"/>
                <w:szCs w:val="18"/>
                <w:lang w:val="en-US"/>
              </w:rPr>
              <w:t>Report No. RAM 358/01</w:t>
            </w:r>
          </w:p>
          <w:p w14:paraId="0B132605" w14:textId="77777777" w:rsidR="00951EA6" w:rsidRPr="009E6285" w:rsidRDefault="00951EA6" w:rsidP="00B709C2">
            <w:pPr>
              <w:pStyle w:val="RepTable"/>
              <w:rPr>
                <w:noProof w:val="0"/>
                <w:sz w:val="18"/>
                <w:szCs w:val="18"/>
                <w:lang w:val="en-US"/>
              </w:rPr>
            </w:pPr>
            <w:r w:rsidRPr="009E6285">
              <w:rPr>
                <w:noProof w:val="0"/>
                <w:sz w:val="18"/>
                <w:szCs w:val="18"/>
                <w:lang w:val="en-US"/>
              </w:rPr>
              <w:t>Jealott’s Hill research Station, UK</w:t>
            </w:r>
          </w:p>
          <w:p w14:paraId="78A6347A" w14:textId="77777777" w:rsidR="00951EA6" w:rsidRPr="0066409B" w:rsidRDefault="00951EA6" w:rsidP="00B709C2">
            <w:pPr>
              <w:pStyle w:val="RepTable"/>
              <w:rPr>
                <w:noProof w:val="0"/>
                <w:sz w:val="18"/>
                <w:szCs w:val="18"/>
                <w:lang w:val="pl-PL"/>
              </w:rPr>
            </w:pPr>
            <w:r w:rsidRPr="0066409B">
              <w:rPr>
                <w:noProof w:val="0"/>
                <w:sz w:val="18"/>
                <w:szCs w:val="18"/>
                <w:lang w:val="pl-PL"/>
              </w:rPr>
              <w:t xml:space="preserve">Not GLP </w:t>
            </w:r>
          </w:p>
          <w:p w14:paraId="1B382209" w14:textId="77777777" w:rsidR="00951EA6" w:rsidRPr="0066409B" w:rsidRDefault="00951EA6" w:rsidP="00B709C2">
            <w:pPr>
              <w:pStyle w:val="RepTable"/>
              <w:rPr>
                <w:noProof w:val="0"/>
                <w:sz w:val="18"/>
                <w:szCs w:val="18"/>
                <w:lang w:val="pl-PL"/>
              </w:rPr>
            </w:pPr>
            <w:r w:rsidRPr="0066409B">
              <w:rPr>
                <w:noProof w:val="0"/>
                <w:sz w:val="18"/>
                <w:szCs w:val="18"/>
                <w:lang w:val="pl-PL"/>
              </w:rPr>
              <w:t>Unpublished</w:t>
            </w:r>
          </w:p>
        </w:tc>
        <w:tc>
          <w:tcPr>
            <w:tcW w:w="361" w:type="pct"/>
          </w:tcPr>
          <w:p w14:paraId="537E7488"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35496743" w14:textId="1B8597A8" w:rsidR="00951EA6" w:rsidRPr="0066409B" w:rsidRDefault="00951EA6"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3A311AA4" w14:textId="6F17BFB3" w:rsidR="00951EA6" w:rsidRPr="009E6285" w:rsidRDefault="00951EA6"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08D7D588"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951EA6" w:rsidRPr="0066409B" w14:paraId="7F26169F" w14:textId="77777777" w:rsidTr="004142EC">
        <w:trPr>
          <w:cantSplit/>
        </w:trPr>
        <w:tc>
          <w:tcPr>
            <w:tcW w:w="416" w:type="pct"/>
          </w:tcPr>
          <w:p w14:paraId="12CB5D52" w14:textId="77777777" w:rsidR="00951EA6" w:rsidRPr="0066409B" w:rsidRDefault="00951EA6" w:rsidP="00B709C2">
            <w:pPr>
              <w:pStyle w:val="RepTable"/>
              <w:rPr>
                <w:noProof w:val="0"/>
                <w:sz w:val="18"/>
                <w:szCs w:val="18"/>
                <w:lang w:val="pl-PL"/>
              </w:rPr>
            </w:pPr>
            <w:r w:rsidRPr="0066409B">
              <w:rPr>
                <w:noProof w:val="0"/>
                <w:sz w:val="18"/>
                <w:szCs w:val="18"/>
                <w:lang w:val="pl-PL"/>
              </w:rPr>
              <w:t>CP 5.1.2</w:t>
            </w:r>
          </w:p>
          <w:p w14:paraId="1EC7D5ED" w14:textId="77777777" w:rsidR="00951EA6" w:rsidRPr="0066409B" w:rsidRDefault="00951EA6"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7366B558" w14:textId="77777777" w:rsidR="00951EA6" w:rsidRPr="0066409B" w:rsidRDefault="00951EA6" w:rsidP="00B709C2">
            <w:pPr>
              <w:keepLines/>
              <w:tabs>
                <w:tab w:val="left" w:pos="720"/>
              </w:tabs>
              <w:overflowPunct w:val="0"/>
              <w:adjustRightInd w:val="0"/>
              <w:ind w:left="-60" w:right="-60"/>
              <w:jc w:val="left"/>
              <w:textAlignment w:val="baseline"/>
              <w:rPr>
                <w:sz w:val="18"/>
                <w:szCs w:val="18"/>
              </w:rPr>
            </w:pPr>
            <w:r w:rsidRPr="0066409B">
              <w:rPr>
                <w:sz w:val="18"/>
                <w:szCs w:val="18"/>
              </w:rPr>
              <w:t>Crawford N.</w:t>
            </w:r>
          </w:p>
        </w:tc>
        <w:tc>
          <w:tcPr>
            <w:tcW w:w="391" w:type="pct"/>
          </w:tcPr>
          <w:p w14:paraId="4647DF6A"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2001</w:t>
            </w:r>
          </w:p>
        </w:tc>
        <w:tc>
          <w:tcPr>
            <w:tcW w:w="1698" w:type="pct"/>
          </w:tcPr>
          <w:p w14:paraId="4E52B575" w14:textId="77777777" w:rsidR="00951EA6" w:rsidRPr="009E6285" w:rsidRDefault="00951EA6" w:rsidP="00B709C2">
            <w:pPr>
              <w:pStyle w:val="RepTable"/>
              <w:rPr>
                <w:noProof w:val="0"/>
                <w:sz w:val="18"/>
                <w:szCs w:val="18"/>
                <w:lang w:val="en-US"/>
              </w:rPr>
            </w:pPr>
            <w:r w:rsidRPr="009E6285">
              <w:rPr>
                <w:noProof w:val="0"/>
                <w:sz w:val="18"/>
                <w:szCs w:val="18"/>
                <w:lang w:val="en-US"/>
              </w:rPr>
              <w:t>Azoxystrobin: Validation of an analytial method for the determination of residues in air</w:t>
            </w:r>
          </w:p>
          <w:p w14:paraId="56081C13" w14:textId="77777777" w:rsidR="00951EA6" w:rsidRPr="009E6285" w:rsidRDefault="00951EA6" w:rsidP="00B709C2">
            <w:pPr>
              <w:pStyle w:val="RepTable"/>
              <w:rPr>
                <w:noProof w:val="0"/>
                <w:sz w:val="18"/>
                <w:szCs w:val="18"/>
                <w:lang w:val="en-US"/>
              </w:rPr>
            </w:pPr>
            <w:r w:rsidRPr="009E6285">
              <w:rPr>
                <w:noProof w:val="0"/>
                <w:sz w:val="18"/>
                <w:szCs w:val="18"/>
                <w:lang w:val="en-US"/>
              </w:rPr>
              <w:t>Report No. TMJ4658B</w:t>
            </w:r>
          </w:p>
          <w:p w14:paraId="1029E530" w14:textId="77777777" w:rsidR="00951EA6" w:rsidRPr="009E6285" w:rsidRDefault="00951EA6" w:rsidP="00B709C2">
            <w:pPr>
              <w:pStyle w:val="RepTable"/>
              <w:rPr>
                <w:noProof w:val="0"/>
                <w:sz w:val="18"/>
                <w:szCs w:val="18"/>
                <w:lang w:val="en-US"/>
              </w:rPr>
            </w:pPr>
            <w:r w:rsidRPr="009E6285">
              <w:rPr>
                <w:noProof w:val="0"/>
                <w:sz w:val="18"/>
                <w:szCs w:val="18"/>
                <w:lang w:val="en-US"/>
              </w:rPr>
              <w:t>Jealott’s Hill research Station, UK</w:t>
            </w:r>
          </w:p>
          <w:p w14:paraId="324A2593" w14:textId="77777777" w:rsidR="00951EA6" w:rsidRPr="0066409B" w:rsidRDefault="00951EA6" w:rsidP="00B709C2">
            <w:pPr>
              <w:pStyle w:val="RepTable"/>
              <w:rPr>
                <w:noProof w:val="0"/>
                <w:sz w:val="18"/>
                <w:szCs w:val="18"/>
                <w:lang w:val="pl-PL"/>
              </w:rPr>
            </w:pPr>
            <w:r w:rsidRPr="0066409B">
              <w:rPr>
                <w:noProof w:val="0"/>
                <w:sz w:val="18"/>
                <w:szCs w:val="18"/>
                <w:lang w:val="pl-PL"/>
              </w:rPr>
              <w:t xml:space="preserve">Not GLP </w:t>
            </w:r>
          </w:p>
          <w:p w14:paraId="619048A6" w14:textId="77777777" w:rsidR="00951EA6" w:rsidRPr="0066409B" w:rsidRDefault="00951EA6" w:rsidP="00B709C2">
            <w:pPr>
              <w:pStyle w:val="RepTable"/>
              <w:rPr>
                <w:noProof w:val="0"/>
                <w:sz w:val="18"/>
                <w:szCs w:val="18"/>
                <w:lang w:val="pl-PL"/>
              </w:rPr>
            </w:pPr>
            <w:r w:rsidRPr="0066409B">
              <w:rPr>
                <w:noProof w:val="0"/>
                <w:sz w:val="18"/>
                <w:szCs w:val="18"/>
                <w:lang w:val="pl-PL"/>
              </w:rPr>
              <w:t>Unpublished</w:t>
            </w:r>
          </w:p>
        </w:tc>
        <w:tc>
          <w:tcPr>
            <w:tcW w:w="361" w:type="pct"/>
          </w:tcPr>
          <w:p w14:paraId="773FF6BF"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6BE9F38C" w14:textId="244AE9F9" w:rsidR="00951EA6" w:rsidRPr="0066409B" w:rsidRDefault="00951EA6"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3E959608" w14:textId="68FEC04F" w:rsidR="00951EA6" w:rsidRPr="009E6285" w:rsidRDefault="00951EA6"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0BA97625" w14:textId="77777777" w:rsidR="00951EA6" w:rsidRPr="0066409B" w:rsidRDefault="00951EA6"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3D172E" w:rsidRPr="0066409B" w14:paraId="47781D52" w14:textId="77777777" w:rsidTr="004142EC">
        <w:trPr>
          <w:cantSplit/>
        </w:trPr>
        <w:tc>
          <w:tcPr>
            <w:tcW w:w="416" w:type="pct"/>
          </w:tcPr>
          <w:p w14:paraId="733EBFE7" w14:textId="77777777" w:rsidR="003D172E" w:rsidRPr="0066409B" w:rsidRDefault="003D172E" w:rsidP="00B709C2">
            <w:pPr>
              <w:keepLines/>
              <w:tabs>
                <w:tab w:val="left" w:pos="720"/>
              </w:tabs>
              <w:overflowPunct w:val="0"/>
              <w:adjustRightInd w:val="0"/>
              <w:ind w:right="-60"/>
              <w:jc w:val="left"/>
              <w:textAlignment w:val="baseline"/>
              <w:rPr>
                <w:sz w:val="18"/>
                <w:szCs w:val="18"/>
              </w:rPr>
            </w:pPr>
            <w:r w:rsidRPr="0066409B">
              <w:rPr>
                <w:sz w:val="18"/>
                <w:szCs w:val="18"/>
              </w:rPr>
              <w:t>CP 5.1.2</w:t>
            </w:r>
          </w:p>
        </w:tc>
        <w:tc>
          <w:tcPr>
            <w:tcW w:w="627" w:type="pct"/>
          </w:tcPr>
          <w:p w14:paraId="495501B8" w14:textId="77777777" w:rsidR="003D172E" w:rsidRPr="0066409B" w:rsidRDefault="003D172E" w:rsidP="00B709C2">
            <w:pPr>
              <w:keepLines/>
              <w:tabs>
                <w:tab w:val="left" w:pos="720"/>
              </w:tabs>
              <w:overflowPunct w:val="0"/>
              <w:adjustRightInd w:val="0"/>
              <w:ind w:left="-60" w:right="-60"/>
              <w:jc w:val="left"/>
              <w:textAlignment w:val="baseline"/>
              <w:rPr>
                <w:sz w:val="18"/>
                <w:szCs w:val="18"/>
              </w:rPr>
            </w:pPr>
            <w:r w:rsidRPr="0066409B">
              <w:rPr>
                <w:sz w:val="18"/>
                <w:szCs w:val="18"/>
              </w:rPr>
              <w:t>Hall M.G.</w:t>
            </w:r>
          </w:p>
        </w:tc>
        <w:tc>
          <w:tcPr>
            <w:tcW w:w="391" w:type="pct"/>
          </w:tcPr>
          <w:p w14:paraId="5D2FD2F9"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1999</w:t>
            </w:r>
          </w:p>
        </w:tc>
        <w:tc>
          <w:tcPr>
            <w:tcW w:w="1698" w:type="pct"/>
          </w:tcPr>
          <w:p w14:paraId="0EBD8037" w14:textId="77777777" w:rsidR="003D172E" w:rsidRPr="009E6285" w:rsidRDefault="003D172E" w:rsidP="00B709C2">
            <w:pPr>
              <w:pStyle w:val="RepTable"/>
              <w:rPr>
                <w:noProof w:val="0"/>
                <w:sz w:val="18"/>
                <w:szCs w:val="18"/>
                <w:lang w:val="en-US"/>
              </w:rPr>
            </w:pPr>
            <w:r w:rsidRPr="009E6285">
              <w:rPr>
                <w:noProof w:val="0"/>
                <w:sz w:val="18"/>
                <w:szCs w:val="18"/>
                <w:lang w:val="en-US"/>
              </w:rPr>
              <w:t xml:space="preserve">Azoxystrobin and R234886: Determination in Human and Animal plasma by LC-UV and LC-MS, </w:t>
            </w:r>
          </w:p>
          <w:p w14:paraId="16EC64B9" w14:textId="77777777" w:rsidR="003D172E" w:rsidRPr="009E6285" w:rsidRDefault="003D172E" w:rsidP="00B709C2">
            <w:pPr>
              <w:pStyle w:val="RepTable"/>
              <w:rPr>
                <w:noProof w:val="0"/>
                <w:sz w:val="18"/>
                <w:szCs w:val="18"/>
                <w:lang w:val="en-US"/>
              </w:rPr>
            </w:pPr>
            <w:r w:rsidRPr="009E6285">
              <w:rPr>
                <w:noProof w:val="0"/>
                <w:sz w:val="18"/>
                <w:szCs w:val="18"/>
                <w:lang w:val="en-US"/>
              </w:rPr>
              <w:t>Report No. CTL/R/1401</w:t>
            </w:r>
          </w:p>
          <w:p w14:paraId="05E0BD2A" w14:textId="77777777" w:rsidR="003D172E" w:rsidRPr="009E6285" w:rsidRDefault="003D172E" w:rsidP="00B709C2">
            <w:pPr>
              <w:pStyle w:val="RepTable"/>
              <w:rPr>
                <w:noProof w:val="0"/>
                <w:sz w:val="18"/>
                <w:szCs w:val="18"/>
                <w:lang w:val="en-US"/>
              </w:rPr>
            </w:pPr>
            <w:r w:rsidRPr="009E6285">
              <w:rPr>
                <w:noProof w:val="0"/>
                <w:sz w:val="18"/>
                <w:szCs w:val="18"/>
                <w:lang w:val="en-US"/>
              </w:rPr>
              <w:t>GLP</w:t>
            </w:r>
          </w:p>
          <w:p w14:paraId="19C5B154" w14:textId="77777777" w:rsidR="003D172E" w:rsidRPr="009E6285" w:rsidRDefault="003D172E" w:rsidP="00B709C2">
            <w:pPr>
              <w:pStyle w:val="RepTable"/>
              <w:rPr>
                <w:noProof w:val="0"/>
                <w:sz w:val="18"/>
                <w:szCs w:val="18"/>
                <w:lang w:val="en-US"/>
              </w:rPr>
            </w:pPr>
            <w:r w:rsidRPr="009E6285">
              <w:rPr>
                <w:noProof w:val="0"/>
                <w:sz w:val="18"/>
                <w:szCs w:val="18"/>
                <w:lang w:val="en-US"/>
              </w:rPr>
              <w:t>Unpublished</w:t>
            </w:r>
          </w:p>
        </w:tc>
        <w:tc>
          <w:tcPr>
            <w:tcW w:w="361" w:type="pct"/>
          </w:tcPr>
          <w:p w14:paraId="5030986A"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7353FD7C" w14:textId="1FD97BF4" w:rsidR="003D172E" w:rsidRPr="0066409B" w:rsidRDefault="003D172E"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771A9269" w14:textId="75751475" w:rsidR="003D172E" w:rsidRPr="009E6285" w:rsidRDefault="003D172E"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516FC226"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3D172E" w:rsidRPr="0066409B" w14:paraId="213E1970" w14:textId="77777777" w:rsidTr="004142EC">
        <w:trPr>
          <w:cantSplit/>
        </w:trPr>
        <w:tc>
          <w:tcPr>
            <w:tcW w:w="416" w:type="pct"/>
          </w:tcPr>
          <w:p w14:paraId="6609B3BF" w14:textId="77777777" w:rsidR="003D172E" w:rsidRPr="0066409B" w:rsidRDefault="003D172E"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1D4181E0" w14:textId="77777777" w:rsidR="003D172E" w:rsidRPr="0066409B" w:rsidRDefault="003D172E" w:rsidP="00B709C2">
            <w:pPr>
              <w:keepLines/>
              <w:tabs>
                <w:tab w:val="left" w:pos="720"/>
              </w:tabs>
              <w:overflowPunct w:val="0"/>
              <w:adjustRightInd w:val="0"/>
              <w:ind w:left="-60" w:right="-60"/>
              <w:jc w:val="left"/>
              <w:textAlignment w:val="baseline"/>
              <w:rPr>
                <w:sz w:val="18"/>
                <w:szCs w:val="18"/>
              </w:rPr>
            </w:pPr>
            <w:r w:rsidRPr="0066409B">
              <w:rPr>
                <w:sz w:val="18"/>
                <w:szCs w:val="18"/>
              </w:rPr>
              <w:t>Weeren P.</w:t>
            </w:r>
          </w:p>
        </w:tc>
        <w:tc>
          <w:tcPr>
            <w:tcW w:w="391" w:type="pct"/>
          </w:tcPr>
          <w:p w14:paraId="75203FE5"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2000</w:t>
            </w:r>
          </w:p>
        </w:tc>
        <w:tc>
          <w:tcPr>
            <w:tcW w:w="1698" w:type="pct"/>
          </w:tcPr>
          <w:p w14:paraId="71402601" w14:textId="77777777" w:rsidR="003D172E" w:rsidRPr="009E6285" w:rsidRDefault="003D172E" w:rsidP="00B709C2">
            <w:pPr>
              <w:pStyle w:val="RepTable"/>
              <w:rPr>
                <w:noProof w:val="0"/>
                <w:sz w:val="18"/>
                <w:szCs w:val="18"/>
                <w:lang w:val="en-US"/>
              </w:rPr>
            </w:pPr>
            <w:r w:rsidRPr="009E6285">
              <w:rPr>
                <w:noProof w:val="0"/>
                <w:sz w:val="18"/>
                <w:szCs w:val="18"/>
                <w:lang w:val="en-US"/>
              </w:rPr>
              <w:t>Modification M033 of method 00086: Validation of DFG method S 19 (extended revision) for the determination of residues of JAU 6476-desthio in materials of plant and animal origin</w:t>
            </w:r>
          </w:p>
          <w:p w14:paraId="44FEF145" w14:textId="77777777" w:rsidR="003D172E" w:rsidRPr="009E6285" w:rsidRDefault="003D172E" w:rsidP="00B709C2">
            <w:pPr>
              <w:pStyle w:val="RepTable"/>
              <w:rPr>
                <w:noProof w:val="0"/>
                <w:sz w:val="18"/>
                <w:szCs w:val="18"/>
                <w:lang w:val="en-US"/>
              </w:rPr>
            </w:pPr>
            <w:r w:rsidRPr="009E6285">
              <w:rPr>
                <w:noProof w:val="0"/>
                <w:sz w:val="18"/>
                <w:szCs w:val="18"/>
                <w:lang w:val="en-US"/>
              </w:rPr>
              <w:t>Report No. 00086/M033</w:t>
            </w:r>
          </w:p>
          <w:p w14:paraId="037AB61E" w14:textId="77777777" w:rsidR="003D172E" w:rsidRPr="009E6285" w:rsidRDefault="003D172E" w:rsidP="00B709C2">
            <w:pPr>
              <w:pStyle w:val="RepTable"/>
              <w:rPr>
                <w:noProof w:val="0"/>
                <w:sz w:val="18"/>
                <w:szCs w:val="18"/>
                <w:lang w:val="en-US"/>
              </w:rPr>
            </w:pPr>
            <w:r w:rsidRPr="009E6285">
              <w:rPr>
                <w:noProof w:val="0"/>
                <w:sz w:val="18"/>
                <w:szCs w:val="18"/>
                <w:lang w:val="en-US"/>
              </w:rPr>
              <w:t>Dr. Specht &amp; Partner</w:t>
            </w:r>
          </w:p>
          <w:p w14:paraId="15A94C68" w14:textId="77777777" w:rsidR="003D172E" w:rsidRPr="0066409B" w:rsidRDefault="003D172E" w:rsidP="00B709C2">
            <w:pPr>
              <w:pStyle w:val="RepTable"/>
              <w:rPr>
                <w:noProof w:val="0"/>
                <w:sz w:val="18"/>
                <w:szCs w:val="18"/>
                <w:lang w:val="pl-PL"/>
              </w:rPr>
            </w:pPr>
            <w:r w:rsidRPr="0066409B">
              <w:rPr>
                <w:noProof w:val="0"/>
                <w:sz w:val="18"/>
                <w:szCs w:val="18"/>
                <w:lang w:val="pl-PL"/>
              </w:rPr>
              <w:t>GLP</w:t>
            </w:r>
          </w:p>
        </w:tc>
        <w:tc>
          <w:tcPr>
            <w:tcW w:w="361" w:type="pct"/>
          </w:tcPr>
          <w:p w14:paraId="1AE4EB67"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B279C0B" w14:textId="0FECA6DA" w:rsidR="003D172E" w:rsidRPr="0066409B" w:rsidRDefault="003D172E"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4B98F684" w14:textId="04C9B54B" w:rsidR="003D172E" w:rsidRPr="009E6285" w:rsidRDefault="003D172E"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463603D7"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3D172E" w:rsidRPr="0066409B" w14:paraId="5D39FEDC" w14:textId="77777777" w:rsidTr="004142EC">
        <w:trPr>
          <w:cantSplit/>
        </w:trPr>
        <w:tc>
          <w:tcPr>
            <w:tcW w:w="416" w:type="pct"/>
          </w:tcPr>
          <w:p w14:paraId="6662985B" w14:textId="77777777" w:rsidR="003D172E" w:rsidRPr="0066409B" w:rsidRDefault="003D172E"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6F7BBD83" w14:textId="77777777" w:rsidR="003D172E" w:rsidRPr="0066409B" w:rsidRDefault="003D172E" w:rsidP="00B709C2">
            <w:pPr>
              <w:keepLines/>
              <w:tabs>
                <w:tab w:val="left" w:pos="720"/>
              </w:tabs>
              <w:overflowPunct w:val="0"/>
              <w:adjustRightInd w:val="0"/>
              <w:ind w:left="-60" w:right="-60"/>
              <w:jc w:val="left"/>
              <w:textAlignment w:val="baseline"/>
              <w:rPr>
                <w:sz w:val="18"/>
                <w:szCs w:val="18"/>
              </w:rPr>
            </w:pPr>
            <w:r w:rsidRPr="0066409B">
              <w:rPr>
                <w:sz w:val="18"/>
                <w:szCs w:val="18"/>
              </w:rPr>
              <w:t>Class T.</w:t>
            </w:r>
          </w:p>
        </w:tc>
        <w:tc>
          <w:tcPr>
            <w:tcW w:w="391" w:type="pct"/>
          </w:tcPr>
          <w:p w14:paraId="79223E5A"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2001</w:t>
            </w:r>
          </w:p>
        </w:tc>
        <w:tc>
          <w:tcPr>
            <w:tcW w:w="1698" w:type="pct"/>
          </w:tcPr>
          <w:p w14:paraId="31BEF4F6" w14:textId="77777777" w:rsidR="003D172E" w:rsidRPr="009E6285" w:rsidRDefault="003D172E" w:rsidP="00B709C2">
            <w:pPr>
              <w:pStyle w:val="RepTable"/>
              <w:rPr>
                <w:noProof w:val="0"/>
                <w:sz w:val="18"/>
                <w:szCs w:val="18"/>
                <w:lang w:val="en-US"/>
              </w:rPr>
            </w:pPr>
            <w:r w:rsidRPr="009E6285">
              <w:rPr>
                <w:noProof w:val="0"/>
                <w:sz w:val="18"/>
                <w:szCs w:val="18"/>
                <w:lang w:val="en-US"/>
              </w:rPr>
              <w:t>Independent laboratory validation of DFG method S19 (extended version) for the determination of residues of JAU 6476-dethio (BAYER method 00086/M033) in plant materials</w:t>
            </w:r>
          </w:p>
          <w:p w14:paraId="05C85B5C" w14:textId="77777777" w:rsidR="003D172E" w:rsidRPr="009E6285" w:rsidRDefault="003D172E" w:rsidP="00B709C2">
            <w:pPr>
              <w:pStyle w:val="RepTable"/>
              <w:rPr>
                <w:noProof w:val="0"/>
                <w:sz w:val="18"/>
                <w:szCs w:val="18"/>
                <w:lang w:val="en-US"/>
              </w:rPr>
            </w:pPr>
            <w:r w:rsidRPr="009E6285">
              <w:rPr>
                <w:noProof w:val="0"/>
                <w:sz w:val="18"/>
                <w:szCs w:val="18"/>
                <w:lang w:val="en-US"/>
              </w:rPr>
              <w:t>Report No. P/B 484 G</w:t>
            </w:r>
          </w:p>
          <w:p w14:paraId="726591AA" w14:textId="77777777" w:rsidR="003D172E" w:rsidRPr="009E6285" w:rsidRDefault="003D172E" w:rsidP="00B709C2">
            <w:pPr>
              <w:pStyle w:val="RepTable"/>
              <w:rPr>
                <w:noProof w:val="0"/>
                <w:sz w:val="18"/>
                <w:szCs w:val="18"/>
                <w:lang w:val="en-US"/>
              </w:rPr>
            </w:pPr>
            <w:r w:rsidRPr="009E6285">
              <w:rPr>
                <w:noProof w:val="0"/>
                <w:sz w:val="18"/>
                <w:szCs w:val="18"/>
                <w:lang w:val="en-US"/>
              </w:rPr>
              <w:t>PTRL Europe GmbH</w:t>
            </w:r>
          </w:p>
          <w:p w14:paraId="3D921E45" w14:textId="77777777" w:rsidR="003D172E" w:rsidRPr="0066409B" w:rsidRDefault="003D172E" w:rsidP="00B709C2">
            <w:pPr>
              <w:pStyle w:val="RepTable"/>
              <w:rPr>
                <w:noProof w:val="0"/>
                <w:sz w:val="18"/>
                <w:szCs w:val="18"/>
                <w:lang w:val="pl-PL"/>
              </w:rPr>
            </w:pPr>
            <w:r w:rsidRPr="0066409B">
              <w:rPr>
                <w:noProof w:val="0"/>
                <w:sz w:val="18"/>
                <w:szCs w:val="18"/>
                <w:lang w:val="pl-PL"/>
              </w:rPr>
              <w:t>GLP</w:t>
            </w:r>
          </w:p>
          <w:p w14:paraId="29A00C1E" w14:textId="77777777" w:rsidR="003D172E" w:rsidRPr="0066409B" w:rsidRDefault="003D172E" w:rsidP="00B709C2">
            <w:pPr>
              <w:pStyle w:val="RepTable"/>
              <w:rPr>
                <w:noProof w:val="0"/>
                <w:sz w:val="18"/>
                <w:szCs w:val="18"/>
                <w:lang w:val="pl-PL"/>
              </w:rPr>
            </w:pPr>
            <w:r w:rsidRPr="0066409B">
              <w:rPr>
                <w:noProof w:val="0"/>
                <w:sz w:val="18"/>
                <w:szCs w:val="18"/>
                <w:lang w:val="pl-PL"/>
              </w:rPr>
              <w:t>Unpublished</w:t>
            </w:r>
          </w:p>
        </w:tc>
        <w:tc>
          <w:tcPr>
            <w:tcW w:w="361" w:type="pct"/>
          </w:tcPr>
          <w:p w14:paraId="7BFDA693"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4CEC40C6" w14:textId="369DAD59" w:rsidR="003D172E" w:rsidRPr="0066409B" w:rsidRDefault="003D172E"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5BC814D7" w14:textId="5A100247" w:rsidR="003D172E" w:rsidRPr="009E6285" w:rsidRDefault="003D172E"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25D45127"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3D172E" w:rsidRPr="0066409B" w14:paraId="34781356" w14:textId="77777777" w:rsidTr="004142EC">
        <w:trPr>
          <w:cantSplit/>
        </w:trPr>
        <w:tc>
          <w:tcPr>
            <w:tcW w:w="416" w:type="pct"/>
          </w:tcPr>
          <w:p w14:paraId="14F338E2" w14:textId="77777777" w:rsidR="003D172E" w:rsidRPr="0066409B" w:rsidRDefault="003D172E"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51D9EC59" w14:textId="77777777" w:rsidR="003D172E" w:rsidRPr="0066409B" w:rsidRDefault="003D172E" w:rsidP="00B709C2">
            <w:pPr>
              <w:keepLines/>
              <w:tabs>
                <w:tab w:val="left" w:pos="720"/>
              </w:tabs>
              <w:overflowPunct w:val="0"/>
              <w:adjustRightInd w:val="0"/>
              <w:ind w:left="-60" w:right="-60"/>
              <w:jc w:val="left"/>
              <w:textAlignment w:val="baseline"/>
              <w:rPr>
                <w:sz w:val="18"/>
                <w:szCs w:val="18"/>
              </w:rPr>
            </w:pPr>
            <w:r w:rsidRPr="0066409B">
              <w:rPr>
                <w:sz w:val="18"/>
                <w:szCs w:val="18"/>
              </w:rPr>
              <w:t>Lister N.</w:t>
            </w:r>
          </w:p>
        </w:tc>
        <w:tc>
          <w:tcPr>
            <w:tcW w:w="391" w:type="pct"/>
          </w:tcPr>
          <w:p w14:paraId="304CFFA7"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1999</w:t>
            </w:r>
          </w:p>
        </w:tc>
        <w:tc>
          <w:tcPr>
            <w:tcW w:w="1698" w:type="pct"/>
          </w:tcPr>
          <w:p w14:paraId="14F88409" w14:textId="77777777" w:rsidR="003D172E" w:rsidRPr="009E6285" w:rsidRDefault="003D172E" w:rsidP="00B709C2">
            <w:pPr>
              <w:pStyle w:val="RepTable"/>
              <w:rPr>
                <w:noProof w:val="0"/>
                <w:sz w:val="18"/>
                <w:szCs w:val="18"/>
                <w:lang w:val="en-US"/>
              </w:rPr>
            </w:pPr>
            <w:r w:rsidRPr="009E6285">
              <w:rPr>
                <w:noProof w:val="0"/>
                <w:sz w:val="18"/>
                <w:szCs w:val="18"/>
                <w:lang w:val="en-US"/>
              </w:rPr>
              <w:t>Azoxystrobin: Validation of RAM 305/01 for the determination of Azoxystrobin and R230310 in crops</w:t>
            </w:r>
          </w:p>
          <w:p w14:paraId="1CEE02FF" w14:textId="77777777" w:rsidR="003D172E" w:rsidRPr="009E6285" w:rsidRDefault="003D172E" w:rsidP="00B709C2">
            <w:pPr>
              <w:pStyle w:val="RepTable"/>
              <w:rPr>
                <w:noProof w:val="0"/>
                <w:sz w:val="18"/>
                <w:szCs w:val="18"/>
                <w:lang w:val="en-US"/>
              </w:rPr>
            </w:pPr>
            <w:r w:rsidRPr="009E6285">
              <w:rPr>
                <w:noProof w:val="0"/>
                <w:sz w:val="18"/>
                <w:szCs w:val="18"/>
                <w:lang w:val="en-US"/>
              </w:rPr>
              <w:t>Report No. RJ2770B</w:t>
            </w:r>
          </w:p>
          <w:p w14:paraId="71F5AD2D" w14:textId="77777777" w:rsidR="003D172E" w:rsidRPr="009E6285" w:rsidRDefault="003D172E" w:rsidP="00B709C2">
            <w:pPr>
              <w:pStyle w:val="RepTable"/>
              <w:rPr>
                <w:noProof w:val="0"/>
                <w:sz w:val="18"/>
                <w:szCs w:val="18"/>
                <w:lang w:val="en-US"/>
              </w:rPr>
            </w:pPr>
            <w:r w:rsidRPr="009E6285">
              <w:rPr>
                <w:noProof w:val="0"/>
                <w:sz w:val="18"/>
                <w:szCs w:val="18"/>
                <w:lang w:val="en-US"/>
              </w:rPr>
              <w:t>Jealott’s Hill Research station, UK</w:t>
            </w:r>
          </w:p>
          <w:p w14:paraId="79018E8E" w14:textId="77777777" w:rsidR="003D172E" w:rsidRPr="0066409B" w:rsidRDefault="003D172E" w:rsidP="00B709C2">
            <w:pPr>
              <w:pStyle w:val="RepTable"/>
              <w:rPr>
                <w:noProof w:val="0"/>
                <w:sz w:val="18"/>
                <w:szCs w:val="18"/>
                <w:lang w:val="pl-PL"/>
              </w:rPr>
            </w:pPr>
            <w:r w:rsidRPr="0066409B">
              <w:rPr>
                <w:noProof w:val="0"/>
                <w:sz w:val="18"/>
                <w:szCs w:val="18"/>
                <w:lang w:val="pl-PL"/>
              </w:rPr>
              <w:t>GLP</w:t>
            </w:r>
          </w:p>
          <w:p w14:paraId="4BC6DD7D" w14:textId="77777777" w:rsidR="003D172E" w:rsidRPr="0066409B" w:rsidRDefault="003D172E" w:rsidP="00B709C2">
            <w:pPr>
              <w:pStyle w:val="RepTable"/>
              <w:rPr>
                <w:noProof w:val="0"/>
                <w:sz w:val="18"/>
                <w:szCs w:val="18"/>
                <w:lang w:val="pl-PL"/>
              </w:rPr>
            </w:pPr>
            <w:r w:rsidRPr="0066409B">
              <w:rPr>
                <w:noProof w:val="0"/>
                <w:sz w:val="18"/>
                <w:szCs w:val="18"/>
                <w:lang w:val="pl-PL"/>
              </w:rPr>
              <w:t>Unpublished</w:t>
            </w:r>
          </w:p>
        </w:tc>
        <w:tc>
          <w:tcPr>
            <w:tcW w:w="361" w:type="pct"/>
          </w:tcPr>
          <w:p w14:paraId="272BE0A6"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9560AC8" w14:textId="75B72E7A" w:rsidR="003D172E" w:rsidRPr="0066409B" w:rsidRDefault="003D172E"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77F49956" w14:textId="0F7EF6CF" w:rsidR="003D172E" w:rsidRPr="009E6285" w:rsidRDefault="003D172E"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7DAB6CC1"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3D172E" w:rsidRPr="0066409B" w14:paraId="01390ACE" w14:textId="77777777" w:rsidTr="004142EC">
        <w:trPr>
          <w:cantSplit/>
        </w:trPr>
        <w:tc>
          <w:tcPr>
            <w:tcW w:w="416" w:type="pct"/>
          </w:tcPr>
          <w:p w14:paraId="7D8AA161" w14:textId="77777777" w:rsidR="003D172E" w:rsidRPr="0066409B" w:rsidRDefault="003D172E"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4A5E0FF5" w14:textId="77777777" w:rsidR="003D172E" w:rsidRPr="0066409B" w:rsidRDefault="003D172E" w:rsidP="00B709C2">
            <w:pPr>
              <w:keepLines/>
              <w:tabs>
                <w:tab w:val="left" w:pos="720"/>
              </w:tabs>
              <w:overflowPunct w:val="0"/>
              <w:adjustRightInd w:val="0"/>
              <w:ind w:left="-60" w:right="-60"/>
              <w:jc w:val="left"/>
              <w:textAlignment w:val="baseline"/>
              <w:rPr>
                <w:sz w:val="18"/>
                <w:szCs w:val="18"/>
              </w:rPr>
            </w:pPr>
            <w:r w:rsidRPr="0066409B">
              <w:rPr>
                <w:sz w:val="18"/>
                <w:szCs w:val="18"/>
              </w:rPr>
              <w:t>Kang J.</w:t>
            </w:r>
          </w:p>
        </w:tc>
        <w:tc>
          <w:tcPr>
            <w:tcW w:w="391" w:type="pct"/>
          </w:tcPr>
          <w:p w14:paraId="1596FE73"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2003</w:t>
            </w:r>
          </w:p>
        </w:tc>
        <w:tc>
          <w:tcPr>
            <w:tcW w:w="1698" w:type="pct"/>
          </w:tcPr>
          <w:p w14:paraId="5CAC5073" w14:textId="77777777" w:rsidR="003D172E" w:rsidRPr="009E6285" w:rsidRDefault="003D172E" w:rsidP="00B709C2">
            <w:pPr>
              <w:pStyle w:val="RepTable"/>
              <w:rPr>
                <w:noProof w:val="0"/>
                <w:sz w:val="18"/>
                <w:szCs w:val="18"/>
                <w:lang w:val="en-US"/>
              </w:rPr>
            </w:pPr>
            <w:r w:rsidRPr="009E6285">
              <w:rPr>
                <w:noProof w:val="0"/>
                <w:sz w:val="18"/>
                <w:szCs w:val="18"/>
                <w:lang w:val="en-US"/>
              </w:rPr>
              <w:t>Independent laboratory validation of method RAM 305/02 for the determination of residues of Azoxystrobin and R230310 in leafy crops, brassicae and roots/tuber crops</w:t>
            </w:r>
          </w:p>
          <w:p w14:paraId="59974157" w14:textId="77777777" w:rsidR="003D172E" w:rsidRPr="009E6285" w:rsidRDefault="003D172E" w:rsidP="00B709C2">
            <w:pPr>
              <w:pStyle w:val="RepTable"/>
              <w:rPr>
                <w:noProof w:val="0"/>
                <w:sz w:val="18"/>
                <w:szCs w:val="18"/>
                <w:lang w:val="en-US"/>
              </w:rPr>
            </w:pPr>
            <w:r w:rsidRPr="009E6285">
              <w:rPr>
                <w:noProof w:val="0"/>
                <w:sz w:val="18"/>
                <w:szCs w:val="18"/>
                <w:lang w:val="en-US"/>
              </w:rPr>
              <w:t>Report No. CEMR-1708 v3</w:t>
            </w:r>
          </w:p>
          <w:p w14:paraId="1AB28039" w14:textId="77777777" w:rsidR="003D172E" w:rsidRPr="009E6285" w:rsidRDefault="003D172E" w:rsidP="00B709C2">
            <w:pPr>
              <w:pStyle w:val="RepTable"/>
              <w:rPr>
                <w:noProof w:val="0"/>
                <w:sz w:val="18"/>
                <w:szCs w:val="18"/>
                <w:lang w:val="en-US"/>
              </w:rPr>
            </w:pPr>
            <w:r w:rsidRPr="009E6285">
              <w:rPr>
                <w:noProof w:val="0"/>
                <w:sz w:val="18"/>
                <w:szCs w:val="18"/>
                <w:lang w:val="en-US"/>
              </w:rPr>
              <w:t>CEMAS Ltd.</w:t>
            </w:r>
          </w:p>
          <w:p w14:paraId="4CEDC779" w14:textId="77777777" w:rsidR="003D172E" w:rsidRPr="0066409B" w:rsidRDefault="003D172E" w:rsidP="00B709C2">
            <w:pPr>
              <w:pStyle w:val="RepTable"/>
              <w:rPr>
                <w:noProof w:val="0"/>
                <w:sz w:val="18"/>
                <w:szCs w:val="18"/>
                <w:lang w:val="pl-PL"/>
              </w:rPr>
            </w:pPr>
            <w:r w:rsidRPr="0066409B">
              <w:rPr>
                <w:noProof w:val="0"/>
                <w:sz w:val="18"/>
                <w:szCs w:val="18"/>
                <w:lang w:val="pl-PL"/>
              </w:rPr>
              <w:t>GLP</w:t>
            </w:r>
          </w:p>
          <w:p w14:paraId="590A52B5" w14:textId="77777777" w:rsidR="003D172E" w:rsidRPr="0066409B" w:rsidRDefault="003D172E" w:rsidP="00B709C2">
            <w:pPr>
              <w:pStyle w:val="RepTable"/>
              <w:rPr>
                <w:noProof w:val="0"/>
                <w:sz w:val="18"/>
                <w:szCs w:val="18"/>
                <w:lang w:val="pl-PL"/>
              </w:rPr>
            </w:pPr>
            <w:r w:rsidRPr="0066409B">
              <w:rPr>
                <w:noProof w:val="0"/>
                <w:sz w:val="18"/>
                <w:szCs w:val="18"/>
                <w:lang w:val="pl-PL"/>
              </w:rPr>
              <w:t>Unpublished</w:t>
            </w:r>
          </w:p>
        </w:tc>
        <w:tc>
          <w:tcPr>
            <w:tcW w:w="361" w:type="pct"/>
          </w:tcPr>
          <w:p w14:paraId="7C13DD37"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211A83AA" w14:textId="6818B758" w:rsidR="003D172E" w:rsidRPr="0066409B" w:rsidRDefault="003D172E"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7199F2EA" w14:textId="173E9F56" w:rsidR="003D172E" w:rsidRPr="009E6285" w:rsidRDefault="003D172E"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3A08DDFD"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3D172E" w:rsidRPr="0066409B" w14:paraId="265CB4E8" w14:textId="77777777" w:rsidTr="004142EC">
        <w:trPr>
          <w:cantSplit/>
        </w:trPr>
        <w:tc>
          <w:tcPr>
            <w:tcW w:w="416" w:type="pct"/>
          </w:tcPr>
          <w:p w14:paraId="046036CA" w14:textId="77777777" w:rsidR="003D172E" w:rsidRPr="0066409B" w:rsidRDefault="003D172E"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7A228E77" w14:textId="77777777" w:rsidR="003D172E" w:rsidRPr="0066409B" w:rsidRDefault="003D172E" w:rsidP="00B709C2">
            <w:pPr>
              <w:keepLines/>
              <w:tabs>
                <w:tab w:val="left" w:pos="720"/>
              </w:tabs>
              <w:overflowPunct w:val="0"/>
              <w:adjustRightInd w:val="0"/>
              <w:ind w:left="-60" w:right="-60"/>
              <w:jc w:val="left"/>
              <w:textAlignment w:val="baseline"/>
              <w:rPr>
                <w:sz w:val="18"/>
                <w:szCs w:val="18"/>
              </w:rPr>
            </w:pPr>
            <w:r w:rsidRPr="0066409B">
              <w:rPr>
                <w:sz w:val="18"/>
                <w:szCs w:val="18"/>
              </w:rPr>
              <w:t>Chaggar S.</w:t>
            </w:r>
          </w:p>
        </w:tc>
        <w:tc>
          <w:tcPr>
            <w:tcW w:w="391" w:type="pct"/>
          </w:tcPr>
          <w:p w14:paraId="1AC06194"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2004</w:t>
            </w:r>
          </w:p>
        </w:tc>
        <w:tc>
          <w:tcPr>
            <w:tcW w:w="1698" w:type="pct"/>
          </w:tcPr>
          <w:p w14:paraId="616C2608" w14:textId="77777777" w:rsidR="003D172E" w:rsidRPr="009E6285" w:rsidRDefault="003D172E" w:rsidP="00B709C2">
            <w:pPr>
              <w:pStyle w:val="RepTable"/>
              <w:rPr>
                <w:noProof w:val="0"/>
                <w:sz w:val="18"/>
                <w:szCs w:val="18"/>
                <w:lang w:val="en-US"/>
              </w:rPr>
            </w:pPr>
            <w:r w:rsidRPr="009E6285">
              <w:rPr>
                <w:noProof w:val="0"/>
                <w:sz w:val="18"/>
                <w:szCs w:val="18"/>
                <w:lang w:val="en-US"/>
              </w:rPr>
              <w:t>Azoxystrobin (ICI5504) and R230310: Validation of residue analytical method RAM 305/03 for the determination of residues in crops</w:t>
            </w:r>
          </w:p>
          <w:p w14:paraId="0CFBF4C0" w14:textId="77777777" w:rsidR="003D172E" w:rsidRPr="009E6285" w:rsidRDefault="003D172E" w:rsidP="00B709C2">
            <w:pPr>
              <w:pStyle w:val="RepTable"/>
              <w:rPr>
                <w:noProof w:val="0"/>
                <w:sz w:val="18"/>
                <w:szCs w:val="18"/>
                <w:lang w:val="en-US"/>
              </w:rPr>
            </w:pPr>
            <w:r w:rsidRPr="009E6285">
              <w:rPr>
                <w:noProof w:val="0"/>
                <w:sz w:val="18"/>
                <w:szCs w:val="18"/>
                <w:lang w:val="en-US"/>
              </w:rPr>
              <w:t>Report No. RJ3552B</w:t>
            </w:r>
          </w:p>
          <w:p w14:paraId="38E9162F" w14:textId="77777777" w:rsidR="003D172E" w:rsidRPr="009E6285" w:rsidRDefault="003D172E" w:rsidP="00B709C2">
            <w:pPr>
              <w:pStyle w:val="RepTable"/>
              <w:rPr>
                <w:noProof w:val="0"/>
                <w:sz w:val="18"/>
                <w:szCs w:val="18"/>
                <w:lang w:val="en-US"/>
              </w:rPr>
            </w:pPr>
            <w:r w:rsidRPr="009E6285">
              <w:rPr>
                <w:noProof w:val="0"/>
                <w:sz w:val="18"/>
                <w:szCs w:val="18"/>
                <w:lang w:val="en-US"/>
              </w:rPr>
              <w:t>Jealott’s Hill Research station, UK</w:t>
            </w:r>
          </w:p>
          <w:p w14:paraId="6104D7E6" w14:textId="77777777" w:rsidR="003D172E" w:rsidRPr="0066409B" w:rsidRDefault="003D172E" w:rsidP="00B709C2">
            <w:pPr>
              <w:pStyle w:val="RepTable"/>
              <w:rPr>
                <w:noProof w:val="0"/>
                <w:sz w:val="18"/>
                <w:szCs w:val="18"/>
                <w:lang w:val="pl-PL"/>
              </w:rPr>
            </w:pPr>
            <w:r w:rsidRPr="0066409B">
              <w:rPr>
                <w:noProof w:val="0"/>
                <w:sz w:val="18"/>
                <w:szCs w:val="18"/>
                <w:lang w:val="pl-PL"/>
              </w:rPr>
              <w:t>GLP</w:t>
            </w:r>
          </w:p>
          <w:p w14:paraId="11DB6FB2" w14:textId="77777777" w:rsidR="003D172E" w:rsidRPr="0066409B" w:rsidRDefault="003D172E" w:rsidP="00B709C2">
            <w:pPr>
              <w:pStyle w:val="RepTable"/>
              <w:rPr>
                <w:noProof w:val="0"/>
                <w:sz w:val="18"/>
                <w:szCs w:val="18"/>
                <w:lang w:val="pl-PL"/>
              </w:rPr>
            </w:pPr>
            <w:r w:rsidRPr="0066409B">
              <w:rPr>
                <w:noProof w:val="0"/>
                <w:sz w:val="18"/>
                <w:szCs w:val="18"/>
                <w:lang w:val="pl-PL"/>
              </w:rPr>
              <w:t>Unpubliched</w:t>
            </w:r>
          </w:p>
        </w:tc>
        <w:tc>
          <w:tcPr>
            <w:tcW w:w="361" w:type="pct"/>
          </w:tcPr>
          <w:p w14:paraId="2A58AAAD"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26986C5E" w14:textId="5CC713B2" w:rsidR="003D172E" w:rsidRPr="0066409B" w:rsidRDefault="003D172E"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57D97464" w14:textId="5C4B736C" w:rsidR="003D172E" w:rsidRPr="009E6285" w:rsidRDefault="003D172E"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4C52FA64"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3D172E" w:rsidRPr="0066409B" w14:paraId="3D3F09C8" w14:textId="77777777" w:rsidTr="004142EC">
        <w:trPr>
          <w:cantSplit/>
        </w:trPr>
        <w:tc>
          <w:tcPr>
            <w:tcW w:w="416" w:type="pct"/>
          </w:tcPr>
          <w:p w14:paraId="4D94F54F" w14:textId="77777777" w:rsidR="003D172E" w:rsidRPr="0066409B" w:rsidRDefault="003D172E"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6693A70C" w14:textId="77777777" w:rsidR="003D172E" w:rsidRPr="0066409B" w:rsidRDefault="003D172E" w:rsidP="00B709C2">
            <w:pPr>
              <w:keepLines/>
              <w:tabs>
                <w:tab w:val="left" w:pos="720"/>
              </w:tabs>
              <w:overflowPunct w:val="0"/>
              <w:adjustRightInd w:val="0"/>
              <w:ind w:left="-60" w:right="-60"/>
              <w:jc w:val="left"/>
              <w:textAlignment w:val="baseline"/>
              <w:rPr>
                <w:sz w:val="18"/>
                <w:szCs w:val="18"/>
              </w:rPr>
            </w:pPr>
            <w:r w:rsidRPr="0066409B">
              <w:rPr>
                <w:sz w:val="18"/>
                <w:szCs w:val="18"/>
              </w:rPr>
              <w:t>Croucher A.</w:t>
            </w:r>
          </w:p>
        </w:tc>
        <w:tc>
          <w:tcPr>
            <w:tcW w:w="391" w:type="pct"/>
          </w:tcPr>
          <w:p w14:paraId="497C5EE9"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2002</w:t>
            </w:r>
          </w:p>
        </w:tc>
        <w:tc>
          <w:tcPr>
            <w:tcW w:w="1698" w:type="pct"/>
          </w:tcPr>
          <w:p w14:paraId="4351EB88" w14:textId="77777777" w:rsidR="003D172E" w:rsidRPr="009E6285" w:rsidRDefault="003D172E" w:rsidP="00B709C2">
            <w:pPr>
              <w:pStyle w:val="RepTable"/>
              <w:rPr>
                <w:noProof w:val="0"/>
                <w:sz w:val="18"/>
                <w:szCs w:val="18"/>
                <w:lang w:val="en-US"/>
              </w:rPr>
            </w:pPr>
            <w:r w:rsidRPr="009E6285">
              <w:rPr>
                <w:noProof w:val="0"/>
                <w:sz w:val="18"/>
                <w:szCs w:val="18"/>
                <w:lang w:val="en-US"/>
              </w:rPr>
              <w:t>Independent laboratory validation of SOP RAM 305/02 Analytical method for the determination of residues in crops (brassicae, maize and roots crops)</w:t>
            </w:r>
          </w:p>
          <w:p w14:paraId="38C5A6E9" w14:textId="77777777" w:rsidR="003D172E" w:rsidRPr="009E6285" w:rsidRDefault="003D172E" w:rsidP="00B709C2">
            <w:pPr>
              <w:pStyle w:val="RepTable"/>
              <w:rPr>
                <w:noProof w:val="0"/>
                <w:sz w:val="18"/>
                <w:szCs w:val="18"/>
                <w:lang w:val="en-US"/>
              </w:rPr>
            </w:pPr>
            <w:r w:rsidRPr="009E6285">
              <w:rPr>
                <w:noProof w:val="0"/>
                <w:sz w:val="18"/>
                <w:szCs w:val="18"/>
                <w:lang w:val="en-US"/>
              </w:rPr>
              <w:t>Report No. 1983/029-D2419</w:t>
            </w:r>
          </w:p>
          <w:p w14:paraId="11A0FEB5" w14:textId="77777777" w:rsidR="003D172E" w:rsidRPr="009E6285" w:rsidRDefault="003D172E" w:rsidP="00B709C2">
            <w:pPr>
              <w:pStyle w:val="RepTable"/>
              <w:rPr>
                <w:noProof w:val="0"/>
                <w:sz w:val="18"/>
                <w:szCs w:val="18"/>
                <w:lang w:val="en-US"/>
              </w:rPr>
            </w:pPr>
            <w:r w:rsidRPr="009E6285">
              <w:rPr>
                <w:noProof w:val="0"/>
                <w:sz w:val="18"/>
                <w:szCs w:val="18"/>
                <w:lang w:val="en-US"/>
              </w:rPr>
              <w:t>Covance Laboratories Ltd</w:t>
            </w:r>
          </w:p>
          <w:p w14:paraId="685812DC" w14:textId="77777777" w:rsidR="003D172E" w:rsidRPr="0066409B" w:rsidRDefault="003D172E" w:rsidP="00B709C2">
            <w:pPr>
              <w:pStyle w:val="RepTable"/>
              <w:rPr>
                <w:noProof w:val="0"/>
                <w:sz w:val="18"/>
                <w:szCs w:val="18"/>
                <w:lang w:val="pl-PL"/>
              </w:rPr>
            </w:pPr>
            <w:r w:rsidRPr="0066409B">
              <w:rPr>
                <w:noProof w:val="0"/>
                <w:sz w:val="18"/>
                <w:szCs w:val="18"/>
                <w:lang w:val="pl-PL"/>
              </w:rPr>
              <w:t>GLP</w:t>
            </w:r>
          </w:p>
          <w:p w14:paraId="15D8691A" w14:textId="77777777" w:rsidR="003D172E" w:rsidRPr="0066409B" w:rsidRDefault="003D172E" w:rsidP="00B709C2">
            <w:pPr>
              <w:pStyle w:val="RepTable"/>
              <w:rPr>
                <w:noProof w:val="0"/>
                <w:sz w:val="18"/>
                <w:szCs w:val="18"/>
                <w:lang w:val="pl-PL"/>
              </w:rPr>
            </w:pPr>
            <w:r w:rsidRPr="0066409B">
              <w:rPr>
                <w:noProof w:val="0"/>
                <w:sz w:val="18"/>
                <w:szCs w:val="18"/>
                <w:lang w:val="pl-PL"/>
              </w:rPr>
              <w:t>Unpublished</w:t>
            </w:r>
          </w:p>
        </w:tc>
        <w:tc>
          <w:tcPr>
            <w:tcW w:w="361" w:type="pct"/>
          </w:tcPr>
          <w:p w14:paraId="2A44C27E"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2AE63085" w14:textId="3CDF7186" w:rsidR="003D172E" w:rsidRPr="0066409B" w:rsidRDefault="003D172E"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40986D94" w14:textId="6312E723" w:rsidR="003D172E" w:rsidRPr="009E6285" w:rsidRDefault="003D172E"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32B0A1E1" w14:textId="77777777" w:rsidR="003D172E" w:rsidRPr="0066409B" w:rsidRDefault="003D172E"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5970BB" w:rsidRPr="0066409B" w14:paraId="01BDDA08" w14:textId="77777777" w:rsidTr="004142EC">
        <w:trPr>
          <w:cantSplit/>
        </w:trPr>
        <w:tc>
          <w:tcPr>
            <w:tcW w:w="416" w:type="pct"/>
          </w:tcPr>
          <w:p w14:paraId="36671DB7" w14:textId="77777777" w:rsidR="005970BB" w:rsidRPr="0066409B" w:rsidRDefault="005970BB"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2CEBCA13" w14:textId="77777777" w:rsidR="005970BB" w:rsidRPr="0066409B" w:rsidRDefault="005970BB" w:rsidP="00B709C2">
            <w:pPr>
              <w:keepLines/>
              <w:tabs>
                <w:tab w:val="left" w:pos="720"/>
              </w:tabs>
              <w:overflowPunct w:val="0"/>
              <w:adjustRightInd w:val="0"/>
              <w:ind w:left="-60" w:right="-60"/>
              <w:jc w:val="left"/>
              <w:textAlignment w:val="baseline"/>
              <w:rPr>
                <w:sz w:val="18"/>
                <w:szCs w:val="18"/>
              </w:rPr>
            </w:pPr>
            <w:r w:rsidRPr="0066409B">
              <w:rPr>
                <w:sz w:val="18"/>
                <w:szCs w:val="18"/>
              </w:rPr>
              <w:t xml:space="preserve">Heinemann, O. </w:t>
            </w:r>
          </w:p>
        </w:tc>
        <w:tc>
          <w:tcPr>
            <w:tcW w:w="391" w:type="pct"/>
          </w:tcPr>
          <w:p w14:paraId="6CB41783"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2001b</w:t>
            </w:r>
          </w:p>
        </w:tc>
        <w:tc>
          <w:tcPr>
            <w:tcW w:w="1698" w:type="pct"/>
          </w:tcPr>
          <w:p w14:paraId="53F6E9E9" w14:textId="77777777" w:rsidR="005970BB" w:rsidRPr="009E6285" w:rsidRDefault="005970BB" w:rsidP="00B709C2">
            <w:pPr>
              <w:pStyle w:val="RepTable"/>
              <w:rPr>
                <w:noProof w:val="0"/>
                <w:sz w:val="18"/>
                <w:szCs w:val="18"/>
                <w:lang w:val="en-US"/>
              </w:rPr>
            </w:pPr>
            <w:r w:rsidRPr="009E6285">
              <w:rPr>
                <w:noProof w:val="0"/>
                <w:sz w:val="18"/>
                <w:szCs w:val="18"/>
                <w:lang w:val="en-US"/>
              </w:rPr>
              <w:t>Analytical determination of residues of JAU6476-3-hydroxy-desthio, JAU6476-4-hydroxy-desthio and JAU6476-desthio in/on matrices of animal origin by HPLC-MS/MS</w:t>
            </w:r>
          </w:p>
          <w:p w14:paraId="42786A15" w14:textId="77777777" w:rsidR="005970BB" w:rsidRPr="009E6285" w:rsidRDefault="005970BB" w:rsidP="00B709C2">
            <w:pPr>
              <w:pStyle w:val="RepTable"/>
              <w:rPr>
                <w:noProof w:val="0"/>
                <w:sz w:val="18"/>
                <w:szCs w:val="18"/>
                <w:lang w:val="en-US"/>
              </w:rPr>
            </w:pPr>
            <w:r w:rsidRPr="009E6285">
              <w:rPr>
                <w:noProof w:val="0"/>
                <w:sz w:val="18"/>
                <w:szCs w:val="18"/>
                <w:lang w:val="en-US"/>
              </w:rPr>
              <w:t>Report No. 00655, Date 2001-02-27</w:t>
            </w:r>
          </w:p>
          <w:p w14:paraId="208A8AB0" w14:textId="77777777" w:rsidR="005970BB" w:rsidRPr="009E6285" w:rsidRDefault="005970BB" w:rsidP="00B709C2">
            <w:pPr>
              <w:pStyle w:val="RepTable"/>
              <w:rPr>
                <w:noProof w:val="0"/>
                <w:sz w:val="18"/>
                <w:szCs w:val="18"/>
                <w:lang w:val="en-US"/>
              </w:rPr>
            </w:pPr>
            <w:r w:rsidRPr="009E6285">
              <w:rPr>
                <w:noProof w:val="0"/>
                <w:sz w:val="18"/>
                <w:szCs w:val="18"/>
                <w:lang w:val="en-US"/>
              </w:rPr>
              <w:t>Bayer AG</w:t>
            </w:r>
          </w:p>
          <w:p w14:paraId="7DF73A5B" w14:textId="77777777" w:rsidR="005970BB" w:rsidRPr="009E6285" w:rsidRDefault="005970BB" w:rsidP="00B709C2">
            <w:pPr>
              <w:pStyle w:val="RepTable"/>
              <w:rPr>
                <w:noProof w:val="0"/>
                <w:sz w:val="18"/>
                <w:szCs w:val="18"/>
                <w:lang w:val="en-US"/>
              </w:rPr>
            </w:pPr>
            <w:r w:rsidRPr="009E6285">
              <w:rPr>
                <w:noProof w:val="0"/>
                <w:sz w:val="18"/>
                <w:szCs w:val="18"/>
                <w:lang w:val="en-US"/>
              </w:rPr>
              <w:t>GLP</w:t>
            </w:r>
          </w:p>
          <w:p w14:paraId="1086ACA6" w14:textId="77777777" w:rsidR="005970BB" w:rsidRPr="0066409B" w:rsidRDefault="005970BB" w:rsidP="00B709C2">
            <w:pPr>
              <w:pStyle w:val="RepTable"/>
              <w:rPr>
                <w:noProof w:val="0"/>
                <w:sz w:val="18"/>
                <w:szCs w:val="18"/>
                <w:lang w:val="pl-PL"/>
              </w:rPr>
            </w:pPr>
            <w:r w:rsidRPr="0066409B">
              <w:rPr>
                <w:noProof w:val="0"/>
                <w:sz w:val="18"/>
                <w:szCs w:val="18"/>
                <w:lang w:val="pl-PL"/>
              </w:rPr>
              <w:t>Unpublished</w:t>
            </w:r>
          </w:p>
        </w:tc>
        <w:tc>
          <w:tcPr>
            <w:tcW w:w="361" w:type="pct"/>
          </w:tcPr>
          <w:p w14:paraId="199A0BE3"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45C6C40E" w14:textId="57C05FBB" w:rsidR="005970BB" w:rsidRPr="0066409B" w:rsidRDefault="005970BB"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68DB7FF6" w14:textId="0A256A45" w:rsidR="005970BB" w:rsidRPr="009E6285" w:rsidRDefault="005970BB"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47C8E9CB"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5970BB" w:rsidRPr="0066409B" w14:paraId="292F539E" w14:textId="77777777" w:rsidTr="004142EC">
        <w:trPr>
          <w:cantSplit/>
        </w:trPr>
        <w:tc>
          <w:tcPr>
            <w:tcW w:w="416" w:type="pct"/>
          </w:tcPr>
          <w:p w14:paraId="6B620ABE" w14:textId="77777777" w:rsidR="005970BB" w:rsidRPr="0066409B" w:rsidRDefault="005970BB"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2B4310D1" w14:textId="77777777" w:rsidR="005970BB" w:rsidRPr="0066409B" w:rsidRDefault="005970BB" w:rsidP="00B709C2">
            <w:pPr>
              <w:keepLines/>
              <w:tabs>
                <w:tab w:val="left" w:pos="720"/>
              </w:tabs>
              <w:overflowPunct w:val="0"/>
              <w:adjustRightInd w:val="0"/>
              <w:ind w:left="-60" w:right="-60"/>
              <w:jc w:val="left"/>
              <w:textAlignment w:val="baseline"/>
              <w:rPr>
                <w:sz w:val="18"/>
                <w:szCs w:val="18"/>
              </w:rPr>
            </w:pPr>
            <w:r w:rsidRPr="0066409B">
              <w:rPr>
                <w:sz w:val="18"/>
                <w:szCs w:val="18"/>
              </w:rPr>
              <w:t xml:space="preserve">Heinemann, O. </w:t>
            </w:r>
          </w:p>
        </w:tc>
        <w:tc>
          <w:tcPr>
            <w:tcW w:w="391" w:type="pct"/>
          </w:tcPr>
          <w:p w14:paraId="46E8DACC"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2001c</w:t>
            </w:r>
          </w:p>
        </w:tc>
        <w:tc>
          <w:tcPr>
            <w:tcW w:w="1698" w:type="pct"/>
          </w:tcPr>
          <w:p w14:paraId="6E1E98C7" w14:textId="77777777" w:rsidR="005970BB" w:rsidRPr="009E6285" w:rsidRDefault="005970BB" w:rsidP="00B709C2">
            <w:pPr>
              <w:pStyle w:val="RepTable"/>
              <w:rPr>
                <w:noProof w:val="0"/>
                <w:sz w:val="18"/>
                <w:szCs w:val="18"/>
                <w:lang w:val="en-US"/>
              </w:rPr>
            </w:pPr>
            <w:r w:rsidRPr="009E6285">
              <w:rPr>
                <w:noProof w:val="0"/>
                <w:sz w:val="18"/>
                <w:szCs w:val="18"/>
                <w:lang w:val="en-US"/>
              </w:rPr>
              <w:t>Analytical determination of residues of JAU6476-3-hydroxy-desthio, JAU6476-4-hydroxy-desthio and JAU6476-desthio in milk by HPLC-MS/MS</w:t>
            </w:r>
          </w:p>
          <w:p w14:paraId="26D7EDE0" w14:textId="77777777" w:rsidR="005970BB" w:rsidRPr="009E6285" w:rsidRDefault="005970BB" w:rsidP="00B709C2">
            <w:pPr>
              <w:pStyle w:val="RepTable"/>
              <w:rPr>
                <w:noProof w:val="0"/>
                <w:sz w:val="18"/>
                <w:szCs w:val="18"/>
                <w:lang w:val="en-US"/>
              </w:rPr>
            </w:pPr>
            <w:r w:rsidRPr="009E6285">
              <w:rPr>
                <w:noProof w:val="0"/>
                <w:sz w:val="18"/>
                <w:szCs w:val="18"/>
                <w:lang w:val="en-US"/>
              </w:rPr>
              <w:t>Report No. 00655/M001</w:t>
            </w:r>
          </w:p>
          <w:p w14:paraId="44CD6D49" w14:textId="77777777" w:rsidR="005970BB" w:rsidRPr="009E6285" w:rsidRDefault="005970BB" w:rsidP="00B709C2">
            <w:pPr>
              <w:pStyle w:val="RepTable"/>
              <w:rPr>
                <w:noProof w:val="0"/>
                <w:sz w:val="18"/>
                <w:szCs w:val="18"/>
                <w:lang w:val="en-US"/>
              </w:rPr>
            </w:pPr>
            <w:r w:rsidRPr="009E6285">
              <w:rPr>
                <w:noProof w:val="0"/>
                <w:sz w:val="18"/>
                <w:szCs w:val="18"/>
                <w:lang w:val="en-US"/>
              </w:rPr>
              <w:t>Bayer AG</w:t>
            </w:r>
          </w:p>
          <w:p w14:paraId="17E66B3B" w14:textId="77777777" w:rsidR="005970BB" w:rsidRPr="009E6285" w:rsidRDefault="005970BB" w:rsidP="00B709C2">
            <w:pPr>
              <w:pStyle w:val="RepTable"/>
              <w:rPr>
                <w:noProof w:val="0"/>
                <w:sz w:val="18"/>
                <w:szCs w:val="18"/>
                <w:lang w:val="en-US"/>
              </w:rPr>
            </w:pPr>
            <w:r w:rsidRPr="009E6285">
              <w:rPr>
                <w:noProof w:val="0"/>
                <w:sz w:val="18"/>
                <w:szCs w:val="18"/>
                <w:lang w:val="en-US"/>
              </w:rPr>
              <w:t>GLP</w:t>
            </w:r>
          </w:p>
          <w:p w14:paraId="7DAC6483" w14:textId="77777777" w:rsidR="005970BB" w:rsidRPr="009E6285" w:rsidRDefault="005970BB" w:rsidP="00B709C2">
            <w:pPr>
              <w:pStyle w:val="RepTable"/>
              <w:rPr>
                <w:noProof w:val="0"/>
                <w:sz w:val="18"/>
                <w:szCs w:val="18"/>
                <w:lang w:val="en-US"/>
              </w:rPr>
            </w:pPr>
            <w:r w:rsidRPr="009E6285">
              <w:rPr>
                <w:noProof w:val="0"/>
                <w:sz w:val="18"/>
                <w:szCs w:val="18"/>
                <w:lang w:val="en-US"/>
              </w:rPr>
              <w:t>Unpublished</w:t>
            </w:r>
          </w:p>
        </w:tc>
        <w:tc>
          <w:tcPr>
            <w:tcW w:w="361" w:type="pct"/>
          </w:tcPr>
          <w:p w14:paraId="5998EAA0"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A6DF1D6" w14:textId="0A56A568" w:rsidR="005970BB" w:rsidRPr="0066409B" w:rsidRDefault="005970BB"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21A3C623" w14:textId="39142DBF" w:rsidR="005970BB" w:rsidRPr="009E6285" w:rsidRDefault="005970BB"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22F4ECDB"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5970BB" w:rsidRPr="0066409B" w14:paraId="6701C979" w14:textId="77777777" w:rsidTr="004142EC">
        <w:trPr>
          <w:cantSplit/>
        </w:trPr>
        <w:tc>
          <w:tcPr>
            <w:tcW w:w="416" w:type="pct"/>
          </w:tcPr>
          <w:p w14:paraId="17A7A7DF" w14:textId="77777777" w:rsidR="005970BB" w:rsidRPr="0066409B" w:rsidRDefault="005970BB"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15DFD6D4" w14:textId="77777777" w:rsidR="005970BB" w:rsidRPr="0066409B" w:rsidRDefault="005970BB" w:rsidP="00B709C2">
            <w:pPr>
              <w:keepLines/>
              <w:tabs>
                <w:tab w:val="left" w:pos="720"/>
              </w:tabs>
              <w:overflowPunct w:val="0"/>
              <w:adjustRightInd w:val="0"/>
              <w:ind w:left="-60" w:right="-60"/>
              <w:jc w:val="left"/>
              <w:textAlignment w:val="baseline"/>
              <w:rPr>
                <w:sz w:val="18"/>
                <w:szCs w:val="18"/>
              </w:rPr>
            </w:pPr>
            <w:r w:rsidRPr="0066409B">
              <w:rPr>
                <w:sz w:val="18"/>
                <w:szCs w:val="18"/>
              </w:rPr>
              <w:t>Dubey L.</w:t>
            </w:r>
          </w:p>
        </w:tc>
        <w:tc>
          <w:tcPr>
            <w:tcW w:w="391" w:type="pct"/>
          </w:tcPr>
          <w:p w14:paraId="47413B10"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2001</w:t>
            </w:r>
          </w:p>
        </w:tc>
        <w:tc>
          <w:tcPr>
            <w:tcW w:w="1698" w:type="pct"/>
          </w:tcPr>
          <w:p w14:paraId="2C83A98F" w14:textId="77777777" w:rsidR="005970BB" w:rsidRPr="009E6285" w:rsidRDefault="005970BB" w:rsidP="00B709C2">
            <w:pPr>
              <w:pStyle w:val="RepTable"/>
              <w:rPr>
                <w:noProof w:val="0"/>
                <w:sz w:val="18"/>
                <w:szCs w:val="18"/>
                <w:lang w:val="en-US"/>
              </w:rPr>
            </w:pPr>
            <w:r w:rsidRPr="009E6285">
              <w:rPr>
                <w:noProof w:val="0"/>
                <w:sz w:val="18"/>
                <w:szCs w:val="18"/>
                <w:lang w:val="en-US"/>
              </w:rPr>
              <w:t>Independent laboratory validation of bayer methods 00655 and 00655/M001 for the determination of residues of JAU6476-3-hydroxy-desthio, JAU6476-4-hydroxy-desthio and JAU6476-desthio in/on matreces of animal origin by HPLC-MS/MS</w:t>
            </w:r>
          </w:p>
          <w:p w14:paraId="520C9722" w14:textId="77777777" w:rsidR="005970BB" w:rsidRPr="009E6285" w:rsidRDefault="005970BB" w:rsidP="00B709C2">
            <w:pPr>
              <w:pStyle w:val="RepTable"/>
              <w:rPr>
                <w:noProof w:val="0"/>
                <w:sz w:val="18"/>
                <w:szCs w:val="18"/>
                <w:lang w:val="en-US"/>
              </w:rPr>
            </w:pPr>
            <w:r w:rsidRPr="009E6285">
              <w:rPr>
                <w:noProof w:val="0"/>
                <w:sz w:val="18"/>
                <w:szCs w:val="18"/>
                <w:lang w:val="en-US"/>
              </w:rPr>
              <w:t>Report No. A-14-01-01</w:t>
            </w:r>
          </w:p>
          <w:p w14:paraId="480ED86E" w14:textId="77777777" w:rsidR="005970BB" w:rsidRPr="009E6285" w:rsidRDefault="005970BB" w:rsidP="00B709C2">
            <w:pPr>
              <w:pStyle w:val="RepTable"/>
              <w:rPr>
                <w:noProof w:val="0"/>
                <w:sz w:val="18"/>
                <w:szCs w:val="18"/>
                <w:lang w:val="en-US"/>
              </w:rPr>
            </w:pPr>
            <w:r w:rsidRPr="009E6285">
              <w:rPr>
                <w:noProof w:val="0"/>
                <w:sz w:val="18"/>
                <w:szCs w:val="18"/>
                <w:lang w:val="en-US"/>
              </w:rPr>
              <w:t>Battelle Geneva Research Centres</w:t>
            </w:r>
          </w:p>
          <w:p w14:paraId="7C91CF12" w14:textId="77777777" w:rsidR="005970BB" w:rsidRPr="0066409B" w:rsidRDefault="005970BB" w:rsidP="00B709C2">
            <w:pPr>
              <w:pStyle w:val="RepTable"/>
              <w:rPr>
                <w:noProof w:val="0"/>
                <w:sz w:val="18"/>
                <w:szCs w:val="18"/>
                <w:lang w:val="pl-PL"/>
              </w:rPr>
            </w:pPr>
            <w:r w:rsidRPr="0066409B">
              <w:rPr>
                <w:noProof w:val="0"/>
                <w:sz w:val="18"/>
                <w:szCs w:val="18"/>
                <w:lang w:val="pl-PL"/>
              </w:rPr>
              <w:t>GLP Unpublished</w:t>
            </w:r>
          </w:p>
        </w:tc>
        <w:tc>
          <w:tcPr>
            <w:tcW w:w="361" w:type="pct"/>
          </w:tcPr>
          <w:p w14:paraId="00C1E0F3"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28DF840C" w14:textId="6707F0F4" w:rsidR="005970BB" w:rsidRPr="0066409B" w:rsidRDefault="005970BB"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343F90BA" w14:textId="36B39D07" w:rsidR="005970BB" w:rsidRPr="009E6285" w:rsidRDefault="005970BB"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05A0058E"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5970BB" w:rsidRPr="0066409B" w14:paraId="39ABBB9A" w14:textId="77777777" w:rsidTr="004142EC">
        <w:trPr>
          <w:cantSplit/>
        </w:trPr>
        <w:tc>
          <w:tcPr>
            <w:tcW w:w="416" w:type="pct"/>
          </w:tcPr>
          <w:p w14:paraId="4A9B27F2" w14:textId="77777777" w:rsidR="005970BB" w:rsidRPr="0066409B" w:rsidRDefault="005970BB"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3D58502C" w14:textId="77777777" w:rsidR="005970BB" w:rsidRPr="0066409B" w:rsidRDefault="005970BB" w:rsidP="00B709C2">
            <w:pPr>
              <w:keepLines/>
              <w:tabs>
                <w:tab w:val="left" w:pos="720"/>
              </w:tabs>
              <w:overflowPunct w:val="0"/>
              <w:adjustRightInd w:val="0"/>
              <w:ind w:left="-60" w:right="-60"/>
              <w:jc w:val="left"/>
              <w:textAlignment w:val="baseline"/>
              <w:rPr>
                <w:sz w:val="18"/>
                <w:szCs w:val="18"/>
              </w:rPr>
            </w:pPr>
            <w:r w:rsidRPr="0066409B">
              <w:rPr>
                <w:sz w:val="18"/>
                <w:szCs w:val="18"/>
              </w:rPr>
              <w:t xml:space="preserve">Schramel, O. </w:t>
            </w:r>
          </w:p>
        </w:tc>
        <w:tc>
          <w:tcPr>
            <w:tcW w:w="391" w:type="pct"/>
          </w:tcPr>
          <w:p w14:paraId="000878FC"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2000</w:t>
            </w:r>
          </w:p>
        </w:tc>
        <w:tc>
          <w:tcPr>
            <w:tcW w:w="1698" w:type="pct"/>
          </w:tcPr>
          <w:p w14:paraId="60161C95" w14:textId="77777777" w:rsidR="005970BB" w:rsidRPr="009E6285" w:rsidRDefault="005970BB" w:rsidP="00B709C2">
            <w:pPr>
              <w:pStyle w:val="RepTable"/>
              <w:rPr>
                <w:noProof w:val="0"/>
                <w:sz w:val="18"/>
                <w:szCs w:val="18"/>
                <w:lang w:val="en-US"/>
              </w:rPr>
            </w:pPr>
            <w:r w:rsidRPr="009E6285">
              <w:rPr>
                <w:noProof w:val="0"/>
                <w:sz w:val="18"/>
                <w:szCs w:val="18"/>
                <w:lang w:val="en-US"/>
              </w:rPr>
              <w:t>Residue analytical method 00610 (MR-643/99) for the determination of JAU 6476 and the metabolites JAU6476-desthio and JAU6476-S-methyl in soil by HPLC-MS/MS</w:t>
            </w:r>
          </w:p>
          <w:p w14:paraId="4B537372" w14:textId="77777777" w:rsidR="005970BB" w:rsidRPr="004142EC" w:rsidRDefault="005970BB" w:rsidP="00B709C2">
            <w:pPr>
              <w:pStyle w:val="RepTable"/>
              <w:rPr>
                <w:noProof w:val="0"/>
                <w:sz w:val="18"/>
                <w:szCs w:val="18"/>
              </w:rPr>
            </w:pPr>
            <w:r w:rsidRPr="004142EC">
              <w:rPr>
                <w:noProof w:val="0"/>
                <w:sz w:val="18"/>
                <w:szCs w:val="18"/>
              </w:rPr>
              <w:t>Report No. 00610</w:t>
            </w:r>
          </w:p>
          <w:p w14:paraId="5B80B26E" w14:textId="77777777" w:rsidR="005970BB" w:rsidRPr="004142EC" w:rsidRDefault="005970BB" w:rsidP="00B709C2">
            <w:pPr>
              <w:pStyle w:val="RepTable"/>
              <w:rPr>
                <w:noProof w:val="0"/>
                <w:sz w:val="18"/>
                <w:szCs w:val="18"/>
              </w:rPr>
            </w:pPr>
            <w:r w:rsidRPr="004142EC">
              <w:rPr>
                <w:noProof w:val="0"/>
                <w:sz w:val="18"/>
                <w:szCs w:val="18"/>
              </w:rPr>
              <w:t>Bayer AG</w:t>
            </w:r>
          </w:p>
          <w:p w14:paraId="734A13E1" w14:textId="77777777" w:rsidR="005970BB" w:rsidRPr="004142EC" w:rsidRDefault="005970BB" w:rsidP="00B709C2">
            <w:pPr>
              <w:pStyle w:val="RepTable"/>
              <w:rPr>
                <w:noProof w:val="0"/>
                <w:sz w:val="18"/>
                <w:szCs w:val="18"/>
              </w:rPr>
            </w:pPr>
            <w:r w:rsidRPr="004142EC">
              <w:rPr>
                <w:noProof w:val="0"/>
                <w:sz w:val="18"/>
                <w:szCs w:val="18"/>
              </w:rPr>
              <w:t>GLP</w:t>
            </w:r>
          </w:p>
        </w:tc>
        <w:tc>
          <w:tcPr>
            <w:tcW w:w="361" w:type="pct"/>
          </w:tcPr>
          <w:p w14:paraId="7BE98A7B"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497298AE" w14:textId="3004B6BB" w:rsidR="005970BB" w:rsidRPr="0066409B" w:rsidRDefault="005970BB"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6ABACA9A" w14:textId="3FE2FEE6" w:rsidR="005970BB" w:rsidRPr="009E6285" w:rsidRDefault="005970BB"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1AFB6704"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5970BB" w:rsidRPr="0066409B" w14:paraId="7AE52281" w14:textId="77777777" w:rsidTr="004142EC">
        <w:trPr>
          <w:cantSplit/>
        </w:trPr>
        <w:tc>
          <w:tcPr>
            <w:tcW w:w="416" w:type="pct"/>
          </w:tcPr>
          <w:p w14:paraId="0C48D0CD" w14:textId="77777777" w:rsidR="005970BB" w:rsidRPr="0066409B" w:rsidRDefault="005970BB"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607EF162" w14:textId="77777777" w:rsidR="005970BB" w:rsidRPr="0066409B" w:rsidRDefault="005970BB" w:rsidP="00B709C2">
            <w:pPr>
              <w:keepLines/>
              <w:tabs>
                <w:tab w:val="left" w:pos="720"/>
              </w:tabs>
              <w:overflowPunct w:val="0"/>
              <w:adjustRightInd w:val="0"/>
              <w:ind w:left="-60" w:right="-60"/>
              <w:jc w:val="left"/>
              <w:textAlignment w:val="baseline"/>
              <w:rPr>
                <w:sz w:val="18"/>
                <w:szCs w:val="18"/>
              </w:rPr>
            </w:pPr>
            <w:r w:rsidRPr="0066409B">
              <w:rPr>
                <w:sz w:val="18"/>
                <w:szCs w:val="18"/>
              </w:rPr>
              <w:t>Steinhauser S.</w:t>
            </w:r>
          </w:p>
        </w:tc>
        <w:tc>
          <w:tcPr>
            <w:tcW w:w="391" w:type="pct"/>
          </w:tcPr>
          <w:p w14:paraId="00FF1D30"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2001</w:t>
            </w:r>
          </w:p>
        </w:tc>
        <w:tc>
          <w:tcPr>
            <w:tcW w:w="1698" w:type="pct"/>
          </w:tcPr>
          <w:p w14:paraId="560F7315" w14:textId="77777777" w:rsidR="005970BB" w:rsidRPr="009E6285" w:rsidRDefault="005970BB" w:rsidP="00B709C2">
            <w:pPr>
              <w:pStyle w:val="RepTable"/>
              <w:rPr>
                <w:noProof w:val="0"/>
                <w:sz w:val="18"/>
                <w:szCs w:val="18"/>
                <w:lang w:val="en-US"/>
              </w:rPr>
            </w:pPr>
            <w:r w:rsidRPr="009E6285">
              <w:rPr>
                <w:noProof w:val="0"/>
                <w:sz w:val="18"/>
                <w:szCs w:val="18"/>
                <w:lang w:val="en-US"/>
              </w:rPr>
              <w:t>Enforcement method 00086/M038 for the determination of the residues of JAU 6476-desthio in soil – validation of DFG method S 19 (extended revision)</w:t>
            </w:r>
          </w:p>
          <w:p w14:paraId="29BED2C2" w14:textId="77777777" w:rsidR="005970BB" w:rsidRPr="009E6285" w:rsidRDefault="005970BB" w:rsidP="00B709C2">
            <w:pPr>
              <w:pStyle w:val="RepTable"/>
              <w:rPr>
                <w:noProof w:val="0"/>
                <w:sz w:val="18"/>
                <w:szCs w:val="18"/>
                <w:lang w:val="en-US"/>
              </w:rPr>
            </w:pPr>
            <w:r w:rsidRPr="009E6285">
              <w:rPr>
                <w:noProof w:val="0"/>
                <w:sz w:val="18"/>
                <w:szCs w:val="18"/>
                <w:lang w:val="en-US"/>
              </w:rPr>
              <w:t>Report No. 00086/M038</w:t>
            </w:r>
          </w:p>
          <w:p w14:paraId="18A83186" w14:textId="77777777" w:rsidR="005970BB" w:rsidRPr="009E6285" w:rsidRDefault="005970BB" w:rsidP="00B709C2">
            <w:pPr>
              <w:pStyle w:val="RepTable"/>
              <w:rPr>
                <w:noProof w:val="0"/>
                <w:sz w:val="18"/>
                <w:szCs w:val="18"/>
                <w:lang w:val="en-US"/>
              </w:rPr>
            </w:pPr>
            <w:r w:rsidRPr="009E6285">
              <w:rPr>
                <w:noProof w:val="0"/>
                <w:sz w:val="18"/>
                <w:szCs w:val="18"/>
                <w:lang w:val="en-US"/>
              </w:rPr>
              <w:t>Dr. Specht &amp; Partner</w:t>
            </w:r>
          </w:p>
          <w:p w14:paraId="07809B61" w14:textId="77777777" w:rsidR="005970BB" w:rsidRPr="0066409B" w:rsidRDefault="005970BB" w:rsidP="00B709C2">
            <w:pPr>
              <w:pStyle w:val="RepTable"/>
              <w:rPr>
                <w:noProof w:val="0"/>
                <w:sz w:val="18"/>
                <w:szCs w:val="18"/>
                <w:lang w:val="pl-PL"/>
              </w:rPr>
            </w:pPr>
            <w:r w:rsidRPr="0066409B">
              <w:rPr>
                <w:noProof w:val="0"/>
                <w:sz w:val="18"/>
                <w:szCs w:val="18"/>
                <w:lang w:val="pl-PL"/>
              </w:rPr>
              <w:t>GLP</w:t>
            </w:r>
          </w:p>
          <w:p w14:paraId="6BD58677" w14:textId="77777777" w:rsidR="005970BB" w:rsidRPr="0066409B" w:rsidRDefault="005970BB" w:rsidP="00B709C2">
            <w:pPr>
              <w:pStyle w:val="RepTable"/>
              <w:rPr>
                <w:noProof w:val="0"/>
                <w:sz w:val="18"/>
                <w:szCs w:val="18"/>
                <w:lang w:val="pl-PL"/>
              </w:rPr>
            </w:pPr>
            <w:r w:rsidRPr="0066409B">
              <w:rPr>
                <w:noProof w:val="0"/>
                <w:sz w:val="18"/>
                <w:szCs w:val="18"/>
                <w:lang w:val="pl-PL"/>
              </w:rPr>
              <w:t>Unpublished</w:t>
            </w:r>
          </w:p>
        </w:tc>
        <w:tc>
          <w:tcPr>
            <w:tcW w:w="361" w:type="pct"/>
          </w:tcPr>
          <w:p w14:paraId="79948634"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1ED6636" w14:textId="3F432FB2" w:rsidR="005970BB" w:rsidRPr="0066409B" w:rsidRDefault="005970BB"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3F49FC24" w14:textId="0F899384" w:rsidR="005970BB" w:rsidRPr="009E6285" w:rsidRDefault="005970BB"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145ACFDE"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5970BB" w:rsidRPr="0066409B" w14:paraId="09C4CFB1" w14:textId="77777777" w:rsidTr="004142EC">
        <w:trPr>
          <w:cantSplit/>
        </w:trPr>
        <w:tc>
          <w:tcPr>
            <w:tcW w:w="416" w:type="pct"/>
          </w:tcPr>
          <w:p w14:paraId="4369AB2B" w14:textId="77777777" w:rsidR="005970BB" w:rsidRPr="0066409B" w:rsidRDefault="005970BB"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47D877A6" w14:textId="77777777" w:rsidR="005970BB" w:rsidRPr="0066409B" w:rsidRDefault="005970BB" w:rsidP="00B709C2">
            <w:pPr>
              <w:keepLines/>
              <w:tabs>
                <w:tab w:val="left" w:pos="720"/>
              </w:tabs>
              <w:overflowPunct w:val="0"/>
              <w:adjustRightInd w:val="0"/>
              <w:ind w:left="-60" w:right="-60"/>
              <w:jc w:val="left"/>
              <w:textAlignment w:val="baseline"/>
              <w:rPr>
                <w:sz w:val="18"/>
                <w:szCs w:val="18"/>
              </w:rPr>
            </w:pPr>
            <w:r w:rsidRPr="0066409B">
              <w:rPr>
                <w:sz w:val="18"/>
                <w:szCs w:val="18"/>
              </w:rPr>
              <w:t>Sommer H.</w:t>
            </w:r>
          </w:p>
        </w:tc>
        <w:tc>
          <w:tcPr>
            <w:tcW w:w="391" w:type="pct"/>
          </w:tcPr>
          <w:p w14:paraId="5672EBC7"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2001b</w:t>
            </w:r>
          </w:p>
        </w:tc>
        <w:tc>
          <w:tcPr>
            <w:tcW w:w="1698" w:type="pct"/>
          </w:tcPr>
          <w:p w14:paraId="11CC0E48" w14:textId="77777777" w:rsidR="005970BB" w:rsidRPr="009E6285" w:rsidRDefault="005970BB" w:rsidP="00B709C2">
            <w:pPr>
              <w:pStyle w:val="RepTable"/>
              <w:rPr>
                <w:noProof w:val="0"/>
                <w:sz w:val="18"/>
                <w:szCs w:val="18"/>
                <w:lang w:val="en-US"/>
              </w:rPr>
            </w:pPr>
            <w:r w:rsidRPr="009E6285">
              <w:rPr>
                <w:noProof w:val="0"/>
                <w:sz w:val="18"/>
                <w:szCs w:val="18"/>
                <w:lang w:val="en-US"/>
              </w:rPr>
              <w:t>Enforcement methd 00684 for determination of JAU 6476 and JAU 6476-desthio in drinking and surface water by HPLC-MS/MS</w:t>
            </w:r>
          </w:p>
          <w:p w14:paraId="5C4CA397" w14:textId="77777777" w:rsidR="005970BB" w:rsidRPr="009E6285" w:rsidRDefault="005970BB" w:rsidP="00B709C2">
            <w:pPr>
              <w:pStyle w:val="RepTable"/>
              <w:rPr>
                <w:noProof w:val="0"/>
                <w:sz w:val="18"/>
                <w:szCs w:val="18"/>
                <w:lang w:val="en-US"/>
              </w:rPr>
            </w:pPr>
            <w:r w:rsidRPr="009E6285">
              <w:rPr>
                <w:noProof w:val="0"/>
                <w:sz w:val="18"/>
                <w:szCs w:val="18"/>
                <w:lang w:val="en-US"/>
              </w:rPr>
              <w:t>Report No. 00684</w:t>
            </w:r>
          </w:p>
          <w:p w14:paraId="032CC3FB" w14:textId="77777777" w:rsidR="005970BB" w:rsidRPr="009E6285" w:rsidRDefault="005970BB" w:rsidP="00B709C2">
            <w:pPr>
              <w:pStyle w:val="RepTable"/>
              <w:rPr>
                <w:noProof w:val="0"/>
                <w:sz w:val="18"/>
                <w:szCs w:val="18"/>
                <w:lang w:val="en-US"/>
              </w:rPr>
            </w:pPr>
            <w:r w:rsidRPr="009E6285">
              <w:rPr>
                <w:noProof w:val="0"/>
                <w:sz w:val="18"/>
                <w:szCs w:val="18"/>
                <w:lang w:val="en-US"/>
              </w:rPr>
              <w:t>Bayer AG</w:t>
            </w:r>
          </w:p>
          <w:p w14:paraId="67672BC7" w14:textId="77777777" w:rsidR="005970BB" w:rsidRPr="009E6285" w:rsidRDefault="005970BB" w:rsidP="00B709C2">
            <w:pPr>
              <w:pStyle w:val="RepTable"/>
              <w:rPr>
                <w:noProof w:val="0"/>
                <w:sz w:val="18"/>
                <w:szCs w:val="18"/>
                <w:lang w:val="en-US"/>
              </w:rPr>
            </w:pPr>
            <w:r w:rsidRPr="009E6285">
              <w:rPr>
                <w:noProof w:val="0"/>
                <w:sz w:val="18"/>
                <w:szCs w:val="18"/>
                <w:lang w:val="en-US"/>
              </w:rPr>
              <w:t>GLP</w:t>
            </w:r>
          </w:p>
          <w:p w14:paraId="7C0768F4" w14:textId="77777777" w:rsidR="005970BB" w:rsidRPr="009E6285" w:rsidRDefault="005970BB" w:rsidP="00B709C2">
            <w:pPr>
              <w:pStyle w:val="RepTable"/>
              <w:rPr>
                <w:noProof w:val="0"/>
                <w:sz w:val="18"/>
                <w:szCs w:val="18"/>
                <w:lang w:val="en-US"/>
              </w:rPr>
            </w:pPr>
            <w:r w:rsidRPr="009E6285">
              <w:rPr>
                <w:noProof w:val="0"/>
                <w:sz w:val="18"/>
                <w:szCs w:val="18"/>
                <w:lang w:val="en-US"/>
              </w:rPr>
              <w:t>Unpublished</w:t>
            </w:r>
          </w:p>
        </w:tc>
        <w:tc>
          <w:tcPr>
            <w:tcW w:w="361" w:type="pct"/>
          </w:tcPr>
          <w:p w14:paraId="43524C8E"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474FBD6D" w14:textId="38E2B134" w:rsidR="005970BB" w:rsidRPr="0066409B" w:rsidRDefault="005970BB"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279CC075" w14:textId="6BB4EF54" w:rsidR="005970BB" w:rsidRPr="009E6285" w:rsidRDefault="005970BB"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439016BB"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5970BB" w:rsidRPr="0066409B" w14:paraId="7DE0314F" w14:textId="77777777" w:rsidTr="004142EC">
        <w:trPr>
          <w:cantSplit/>
        </w:trPr>
        <w:tc>
          <w:tcPr>
            <w:tcW w:w="416" w:type="pct"/>
          </w:tcPr>
          <w:p w14:paraId="5E605EEA" w14:textId="77777777" w:rsidR="005970BB" w:rsidRPr="0066409B" w:rsidRDefault="005970BB" w:rsidP="00B709C2">
            <w:pPr>
              <w:keepLines/>
              <w:tabs>
                <w:tab w:val="left" w:pos="720"/>
              </w:tabs>
              <w:overflowPunct w:val="0"/>
              <w:adjustRightInd w:val="0"/>
              <w:ind w:right="-60"/>
              <w:jc w:val="left"/>
              <w:textAlignment w:val="baseline"/>
              <w:rPr>
                <w:sz w:val="18"/>
                <w:szCs w:val="18"/>
              </w:rPr>
            </w:pPr>
            <w:r w:rsidRPr="0066409B">
              <w:rPr>
                <w:sz w:val="18"/>
                <w:szCs w:val="18"/>
              </w:rPr>
              <w:t>CP 5.2</w:t>
            </w:r>
          </w:p>
        </w:tc>
        <w:tc>
          <w:tcPr>
            <w:tcW w:w="627" w:type="pct"/>
          </w:tcPr>
          <w:p w14:paraId="322617E4" w14:textId="77777777" w:rsidR="005970BB" w:rsidRPr="0066409B" w:rsidRDefault="005970BB" w:rsidP="00B709C2">
            <w:pPr>
              <w:keepLines/>
              <w:tabs>
                <w:tab w:val="left" w:pos="720"/>
              </w:tabs>
              <w:overflowPunct w:val="0"/>
              <w:adjustRightInd w:val="0"/>
              <w:ind w:left="-60" w:right="-60"/>
              <w:jc w:val="left"/>
              <w:textAlignment w:val="baseline"/>
              <w:rPr>
                <w:sz w:val="18"/>
                <w:szCs w:val="18"/>
              </w:rPr>
            </w:pPr>
            <w:r w:rsidRPr="0066409B">
              <w:rPr>
                <w:sz w:val="18"/>
                <w:szCs w:val="18"/>
              </w:rPr>
              <w:t>Maasfeld W.</w:t>
            </w:r>
          </w:p>
        </w:tc>
        <w:tc>
          <w:tcPr>
            <w:tcW w:w="391" w:type="pct"/>
          </w:tcPr>
          <w:p w14:paraId="7A6F5A58"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2002</w:t>
            </w:r>
          </w:p>
        </w:tc>
        <w:tc>
          <w:tcPr>
            <w:tcW w:w="1698" w:type="pct"/>
          </w:tcPr>
          <w:p w14:paraId="1CE9DDFA" w14:textId="77777777" w:rsidR="005970BB" w:rsidRPr="009E6285" w:rsidRDefault="005970BB" w:rsidP="00B709C2">
            <w:pPr>
              <w:pStyle w:val="RepTable"/>
              <w:rPr>
                <w:noProof w:val="0"/>
                <w:sz w:val="18"/>
                <w:szCs w:val="18"/>
                <w:lang w:val="en-US"/>
              </w:rPr>
            </w:pPr>
            <w:r w:rsidRPr="009E6285">
              <w:rPr>
                <w:noProof w:val="0"/>
                <w:sz w:val="18"/>
                <w:szCs w:val="18"/>
                <w:lang w:val="en-US"/>
              </w:rPr>
              <w:t>Method for the determination of JAU 6476 in air by HPLC-MS/MS</w:t>
            </w:r>
          </w:p>
          <w:p w14:paraId="52F58AF9" w14:textId="77777777" w:rsidR="005970BB" w:rsidRPr="009E6285" w:rsidRDefault="005970BB" w:rsidP="00B709C2">
            <w:pPr>
              <w:pStyle w:val="RepTable"/>
              <w:rPr>
                <w:noProof w:val="0"/>
                <w:sz w:val="18"/>
                <w:szCs w:val="18"/>
                <w:lang w:val="en-US"/>
              </w:rPr>
            </w:pPr>
            <w:r w:rsidRPr="009E6285">
              <w:rPr>
                <w:noProof w:val="0"/>
                <w:sz w:val="18"/>
                <w:szCs w:val="18"/>
                <w:lang w:val="en-US"/>
              </w:rPr>
              <w:t>Report No. 00724</w:t>
            </w:r>
          </w:p>
          <w:p w14:paraId="30E1536A" w14:textId="77777777" w:rsidR="005970BB" w:rsidRPr="009E6285" w:rsidRDefault="005970BB" w:rsidP="00B709C2">
            <w:pPr>
              <w:pStyle w:val="RepTable"/>
              <w:rPr>
                <w:noProof w:val="0"/>
                <w:sz w:val="18"/>
                <w:szCs w:val="18"/>
                <w:lang w:val="en-US"/>
              </w:rPr>
            </w:pPr>
            <w:r w:rsidRPr="009E6285">
              <w:rPr>
                <w:noProof w:val="0"/>
                <w:sz w:val="18"/>
                <w:szCs w:val="18"/>
                <w:lang w:val="en-US"/>
              </w:rPr>
              <w:t>Bayer AG</w:t>
            </w:r>
          </w:p>
          <w:p w14:paraId="4F49E4FF" w14:textId="77777777" w:rsidR="005970BB" w:rsidRPr="009E6285" w:rsidRDefault="005970BB" w:rsidP="00B709C2">
            <w:pPr>
              <w:pStyle w:val="RepTable"/>
              <w:rPr>
                <w:noProof w:val="0"/>
                <w:sz w:val="18"/>
                <w:szCs w:val="18"/>
                <w:lang w:val="en-US"/>
              </w:rPr>
            </w:pPr>
            <w:r w:rsidRPr="009E6285">
              <w:rPr>
                <w:noProof w:val="0"/>
                <w:sz w:val="18"/>
                <w:szCs w:val="18"/>
                <w:lang w:val="en-US"/>
              </w:rPr>
              <w:t>GLP</w:t>
            </w:r>
          </w:p>
          <w:p w14:paraId="60E2DC28" w14:textId="77777777" w:rsidR="005970BB" w:rsidRPr="009E6285" w:rsidRDefault="005970BB" w:rsidP="00B709C2">
            <w:pPr>
              <w:pStyle w:val="RepTable"/>
              <w:rPr>
                <w:noProof w:val="0"/>
                <w:sz w:val="18"/>
                <w:szCs w:val="18"/>
                <w:lang w:val="en-US"/>
              </w:rPr>
            </w:pPr>
            <w:r w:rsidRPr="009E6285">
              <w:rPr>
                <w:noProof w:val="0"/>
                <w:sz w:val="18"/>
                <w:szCs w:val="18"/>
                <w:lang w:val="en-US"/>
              </w:rPr>
              <w:t>Unpublished</w:t>
            </w:r>
          </w:p>
        </w:tc>
        <w:tc>
          <w:tcPr>
            <w:tcW w:w="361" w:type="pct"/>
          </w:tcPr>
          <w:p w14:paraId="7A24DC58"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732618CC" w14:textId="36152B59" w:rsidR="005970BB" w:rsidRPr="0066409B" w:rsidRDefault="005970BB"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60064A28" w14:textId="652CC581" w:rsidR="005970BB" w:rsidRPr="009E6285" w:rsidRDefault="005970BB"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6C57C2FC" w14:textId="77777777" w:rsidR="005970BB" w:rsidRPr="0066409B" w:rsidRDefault="005970BB" w:rsidP="00B709C2">
            <w:pPr>
              <w:keepLines/>
              <w:tabs>
                <w:tab w:val="left" w:pos="720"/>
              </w:tabs>
              <w:overflowPunct w:val="0"/>
              <w:adjustRightInd w:val="0"/>
              <w:ind w:left="-60" w:right="-60"/>
              <w:jc w:val="center"/>
              <w:textAlignment w:val="baseline"/>
              <w:rPr>
                <w:sz w:val="18"/>
                <w:szCs w:val="18"/>
              </w:rPr>
            </w:pPr>
            <w:r w:rsidRPr="0066409B">
              <w:rPr>
                <w:sz w:val="18"/>
                <w:szCs w:val="18"/>
              </w:rPr>
              <w:t>BAY</w:t>
            </w:r>
          </w:p>
        </w:tc>
      </w:tr>
      <w:tr w:rsidR="002B32AD" w:rsidRPr="0066409B" w14:paraId="569E17CF" w14:textId="77777777" w:rsidTr="004142EC">
        <w:trPr>
          <w:cantSplit/>
        </w:trPr>
        <w:tc>
          <w:tcPr>
            <w:tcW w:w="416" w:type="pct"/>
          </w:tcPr>
          <w:p w14:paraId="1CD095F8" w14:textId="77777777" w:rsidR="002B32AD" w:rsidRPr="0066409B" w:rsidRDefault="002B32AD" w:rsidP="00B709C2">
            <w:pPr>
              <w:keepLines/>
              <w:tabs>
                <w:tab w:val="left" w:pos="720"/>
              </w:tabs>
              <w:overflowPunct w:val="0"/>
              <w:adjustRightInd w:val="0"/>
              <w:ind w:right="-60"/>
              <w:jc w:val="left"/>
              <w:textAlignment w:val="baseline"/>
              <w:rPr>
                <w:sz w:val="18"/>
                <w:szCs w:val="18"/>
              </w:rPr>
            </w:pPr>
            <w:r w:rsidRPr="0066409B">
              <w:rPr>
                <w:sz w:val="18"/>
                <w:szCs w:val="18"/>
              </w:rPr>
              <w:t>KCA 5.8.1/01</w:t>
            </w:r>
          </w:p>
        </w:tc>
        <w:tc>
          <w:tcPr>
            <w:tcW w:w="627" w:type="pct"/>
          </w:tcPr>
          <w:p w14:paraId="0915FEB9" w14:textId="78E3DF34" w:rsidR="002B32AD" w:rsidRPr="0066409B" w:rsidRDefault="00E068E2" w:rsidP="00B709C2">
            <w:pPr>
              <w:keepLines/>
              <w:tabs>
                <w:tab w:val="left" w:pos="720"/>
              </w:tabs>
              <w:overflowPunct w:val="0"/>
              <w:adjustRightInd w:val="0"/>
              <w:ind w:left="-60" w:right="-60"/>
              <w:jc w:val="left"/>
              <w:textAlignment w:val="baseline"/>
              <w:rPr>
                <w:sz w:val="18"/>
                <w:szCs w:val="18"/>
              </w:rPr>
            </w:pPr>
            <w:r w:rsidRPr="00E068E2">
              <w:rPr>
                <w:szCs w:val="20"/>
                <w:highlight w:val="black"/>
              </w:rPr>
              <w:t>xxxxxx</w:t>
            </w:r>
          </w:p>
        </w:tc>
        <w:tc>
          <w:tcPr>
            <w:tcW w:w="391" w:type="pct"/>
          </w:tcPr>
          <w:p w14:paraId="2BD9B874" w14:textId="77777777" w:rsidR="002B32AD" w:rsidRPr="0066409B" w:rsidRDefault="002B32AD" w:rsidP="00B709C2">
            <w:pPr>
              <w:keepLines/>
              <w:tabs>
                <w:tab w:val="left" w:pos="720"/>
              </w:tabs>
              <w:overflowPunct w:val="0"/>
              <w:adjustRightInd w:val="0"/>
              <w:ind w:left="-60" w:right="-60"/>
              <w:jc w:val="center"/>
              <w:textAlignment w:val="baseline"/>
              <w:rPr>
                <w:sz w:val="18"/>
                <w:szCs w:val="18"/>
              </w:rPr>
            </w:pPr>
            <w:r w:rsidRPr="0066409B">
              <w:rPr>
                <w:sz w:val="18"/>
                <w:szCs w:val="18"/>
              </w:rPr>
              <w:t>2005</w:t>
            </w:r>
          </w:p>
        </w:tc>
        <w:tc>
          <w:tcPr>
            <w:tcW w:w="1698" w:type="pct"/>
          </w:tcPr>
          <w:p w14:paraId="5A860B49" w14:textId="77777777" w:rsidR="002B32AD" w:rsidRPr="009E6285" w:rsidRDefault="002B32AD" w:rsidP="00B709C2">
            <w:pPr>
              <w:pStyle w:val="RepTable"/>
              <w:rPr>
                <w:noProof w:val="0"/>
                <w:sz w:val="18"/>
                <w:szCs w:val="18"/>
                <w:lang w:val="en-US"/>
              </w:rPr>
            </w:pPr>
            <w:r w:rsidRPr="009E6285">
              <w:rPr>
                <w:noProof w:val="0"/>
                <w:sz w:val="18"/>
                <w:szCs w:val="18"/>
                <w:lang w:val="en-US"/>
              </w:rPr>
              <w:t>Azoxystrobin metabolite R234886: Acute Oral Toxicity Study in The Rat (Up and Down Procedure)</w:t>
            </w:r>
          </w:p>
          <w:p w14:paraId="47EEF43E" w14:textId="1A8C3B21" w:rsidR="00E068E2" w:rsidRPr="00685E78" w:rsidRDefault="00685E78" w:rsidP="00B709C2">
            <w:pPr>
              <w:pStyle w:val="RepTable"/>
              <w:rPr>
                <w:noProof w:val="0"/>
                <w:sz w:val="18"/>
                <w:szCs w:val="18"/>
                <w:lang w:eastAsia="en-GB"/>
              </w:rPr>
            </w:pPr>
            <w:r w:rsidRPr="00685E78">
              <w:rPr>
                <w:noProof w:val="0"/>
                <w:sz w:val="18"/>
                <w:szCs w:val="18"/>
                <w:highlight w:val="black"/>
                <w:lang w:eastAsia="en-GB"/>
              </w:rPr>
              <w:t>xxxxx</w:t>
            </w:r>
          </w:p>
          <w:p w14:paraId="3D3790A2" w14:textId="3CDEF679" w:rsidR="002B32AD" w:rsidRPr="00685E78" w:rsidRDefault="00685E78" w:rsidP="00B709C2">
            <w:pPr>
              <w:pStyle w:val="RepTable"/>
              <w:rPr>
                <w:noProof w:val="0"/>
                <w:sz w:val="18"/>
                <w:szCs w:val="18"/>
                <w:lang w:val="en-US"/>
              </w:rPr>
            </w:pPr>
            <w:r w:rsidRPr="00685E78">
              <w:rPr>
                <w:noProof w:val="0"/>
                <w:sz w:val="18"/>
                <w:szCs w:val="18"/>
                <w:highlight w:val="black"/>
                <w:lang w:val="en-US"/>
              </w:rPr>
              <w:t>xxxxx</w:t>
            </w:r>
          </w:p>
          <w:p w14:paraId="17B45FFC" w14:textId="77777777" w:rsidR="002B32AD" w:rsidRPr="0066409B" w:rsidRDefault="002B32AD" w:rsidP="00B709C2">
            <w:pPr>
              <w:pStyle w:val="RepTable"/>
              <w:rPr>
                <w:noProof w:val="0"/>
                <w:sz w:val="18"/>
                <w:szCs w:val="18"/>
                <w:lang w:val="pl-PL"/>
              </w:rPr>
            </w:pPr>
            <w:r w:rsidRPr="0066409B">
              <w:rPr>
                <w:noProof w:val="0"/>
                <w:sz w:val="18"/>
                <w:szCs w:val="18"/>
                <w:lang w:val="pl-PL"/>
              </w:rPr>
              <w:t>GLP</w:t>
            </w:r>
          </w:p>
          <w:p w14:paraId="7DD304CF" w14:textId="77777777" w:rsidR="002B32AD" w:rsidRPr="0066409B" w:rsidRDefault="002B32AD" w:rsidP="00B709C2">
            <w:pPr>
              <w:pStyle w:val="RepTable"/>
              <w:rPr>
                <w:noProof w:val="0"/>
                <w:sz w:val="18"/>
                <w:szCs w:val="18"/>
                <w:lang w:val="pl-PL"/>
              </w:rPr>
            </w:pPr>
            <w:r w:rsidRPr="0066409B">
              <w:rPr>
                <w:noProof w:val="0"/>
                <w:sz w:val="18"/>
                <w:szCs w:val="18"/>
                <w:lang w:val="pl-PL"/>
              </w:rPr>
              <w:t>Unpublished</w:t>
            </w:r>
          </w:p>
        </w:tc>
        <w:tc>
          <w:tcPr>
            <w:tcW w:w="361" w:type="pct"/>
          </w:tcPr>
          <w:p w14:paraId="236C773B" w14:textId="77777777" w:rsidR="002B32AD" w:rsidRPr="0066409B" w:rsidRDefault="002B32AD" w:rsidP="00B709C2">
            <w:pPr>
              <w:keepLines/>
              <w:tabs>
                <w:tab w:val="left" w:pos="720"/>
              </w:tabs>
              <w:overflowPunct w:val="0"/>
              <w:adjustRightInd w:val="0"/>
              <w:ind w:left="-60" w:right="-60"/>
              <w:jc w:val="center"/>
              <w:textAlignment w:val="baseline"/>
              <w:rPr>
                <w:sz w:val="18"/>
                <w:szCs w:val="18"/>
              </w:rPr>
            </w:pPr>
            <w:r w:rsidRPr="0066409B">
              <w:rPr>
                <w:sz w:val="18"/>
                <w:szCs w:val="18"/>
              </w:rPr>
              <w:t>Y</w:t>
            </w:r>
          </w:p>
        </w:tc>
        <w:tc>
          <w:tcPr>
            <w:tcW w:w="405" w:type="pct"/>
          </w:tcPr>
          <w:p w14:paraId="1326D9FE" w14:textId="5571E4D8" w:rsidR="002B32AD" w:rsidRPr="0066409B" w:rsidRDefault="002B32AD"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26F0D084" w14:textId="0D6504BE" w:rsidR="002B32AD" w:rsidRPr="009E6285" w:rsidRDefault="002B32AD"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7F7C177D" w14:textId="77777777" w:rsidR="002B32AD" w:rsidRPr="0066409B" w:rsidRDefault="002B32AD"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2B32AD" w:rsidRPr="0066409B" w14:paraId="470995B0" w14:textId="77777777" w:rsidTr="004142EC">
        <w:trPr>
          <w:cantSplit/>
        </w:trPr>
        <w:tc>
          <w:tcPr>
            <w:tcW w:w="416" w:type="pct"/>
          </w:tcPr>
          <w:p w14:paraId="0A0454B7" w14:textId="77777777" w:rsidR="002B32AD" w:rsidRPr="0066409B" w:rsidRDefault="002B32AD" w:rsidP="00B709C2">
            <w:pPr>
              <w:keepLines/>
              <w:tabs>
                <w:tab w:val="left" w:pos="720"/>
              </w:tabs>
              <w:overflowPunct w:val="0"/>
              <w:adjustRightInd w:val="0"/>
              <w:ind w:right="-60"/>
              <w:jc w:val="left"/>
              <w:textAlignment w:val="baseline"/>
              <w:rPr>
                <w:sz w:val="18"/>
                <w:szCs w:val="18"/>
              </w:rPr>
            </w:pPr>
            <w:r w:rsidRPr="0066409B">
              <w:rPr>
                <w:sz w:val="18"/>
                <w:szCs w:val="18"/>
              </w:rPr>
              <w:t>KCA 5.8.1/02</w:t>
            </w:r>
          </w:p>
        </w:tc>
        <w:tc>
          <w:tcPr>
            <w:tcW w:w="627" w:type="pct"/>
          </w:tcPr>
          <w:p w14:paraId="6332B543" w14:textId="77777777" w:rsidR="002B32AD" w:rsidRPr="0066409B" w:rsidRDefault="002B32AD" w:rsidP="00B709C2">
            <w:pPr>
              <w:keepLines/>
              <w:tabs>
                <w:tab w:val="left" w:pos="720"/>
              </w:tabs>
              <w:overflowPunct w:val="0"/>
              <w:adjustRightInd w:val="0"/>
              <w:ind w:left="-60" w:right="-60"/>
              <w:jc w:val="left"/>
              <w:textAlignment w:val="baseline"/>
              <w:rPr>
                <w:sz w:val="18"/>
                <w:szCs w:val="18"/>
              </w:rPr>
            </w:pPr>
            <w:r w:rsidRPr="0066409B">
              <w:rPr>
                <w:sz w:val="18"/>
                <w:szCs w:val="18"/>
              </w:rPr>
              <w:t>Callander, R.</w:t>
            </w:r>
          </w:p>
        </w:tc>
        <w:tc>
          <w:tcPr>
            <w:tcW w:w="391" w:type="pct"/>
          </w:tcPr>
          <w:p w14:paraId="2B60C1CE" w14:textId="77777777" w:rsidR="002B32AD" w:rsidRPr="0066409B" w:rsidRDefault="002B32AD" w:rsidP="00B709C2">
            <w:pPr>
              <w:keepLines/>
              <w:tabs>
                <w:tab w:val="left" w:pos="720"/>
              </w:tabs>
              <w:overflowPunct w:val="0"/>
              <w:adjustRightInd w:val="0"/>
              <w:ind w:left="-60" w:right="-60"/>
              <w:jc w:val="center"/>
              <w:textAlignment w:val="baseline"/>
              <w:rPr>
                <w:sz w:val="18"/>
                <w:szCs w:val="18"/>
              </w:rPr>
            </w:pPr>
            <w:r w:rsidRPr="0066409B">
              <w:rPr>
                <w:sz w:val="18"/>
                <w:szCs w:val="18"/>
              </w:rPr>
              <w:t>2005</w:t>
            </w:r>
          </w:p>
        </w:tc>
        <w:tc>
          <w:tcPr>
            <w:tcW w:w="1698" w:type="pct"/>
          </w:tcPr>
          <w:p w14:paraId="39F7B5FB" w14:textId="77777777" w:rsidR="002B32AD" w:rsidRPr="009E6285" w:rsidRDefault="002B32AD" w:rsidP="00B709C2">
            <w:pPr>
              <w:pStyle w:val="RepTable"/>
              <w:rPr>
                <w:noProof w:val="0"/>
                <w:sz w:val="18"/>
                <w:szCs w:val="18"/>
                <w:lang w:val="en-US"/>
              </w:rPr>
            </w:pPr>
            <w:r w:rsidRPr="009E6285">
              <w:rPr>
                <w:noProof w:val="0"/>
                <w:sz w:val="18"/>
                <w:szCs w:val="18"/>
                <w:lang w:val="en-US"/>
              </w:rPr>
              <w:t>Azoxystrobin metabolite R234886: Bacterial Mutation Assay in S. Typhimurium and E. Coli</w:t>
            </w:r>
          </w:p>
          <w:p w14:paraId="6F0D3639" w14:textId="77777777" w:rsidR="002B32AD" w:rsidRPr="009E6285" w:rsidRDefault="002B32AD" w:rsidP="00B709C2">
            <w:pPr>
              <w:pStyle w:val="RepTable"/>
              <w:rPr>
                <w:noProof w:val="0"/>
                <w:sz w:val="18"/>
                <w:szCs w:val="18"/>
                <w:lang w:val="en-US"/>
              </w:rPr>
            </w:pPr>
            <w:r w:rsidRPr="009E6285">
              <w:rPr>
                <w:noProof w:val="0"/>
                <w:sz w:val="18"/>
                <w:szCs w:val="18"/>
                <w:lang w:val="en-US"/>
              </w:rPr>
              <w:t>Report No. YV7083-REG</w:t>
            </w:r>
          </w:p>
          <w:p w14:paraId="68E612F4" w14:textId="77777777" w:rsidR="002B32AD" w:rsidRPr="009E6285" w:rsidRDefault="002B32AD" w:rsidP="00B709C2">
            <w:pPr>
              <w:pStyle w:val="RepTable"/>
              <w:rPr>
                <w:noProof w:val="0"/>
                <w:sz w:val="18"/>
                <w:szCs w:val="18"/>
                <w:lang w:val="en-US"/>
              </w:rPr>
            </w:pPr>
            <w:r w:rsidRPr="009E6285">
              <w:rPr>
                <w:noProof w:val="0"/>
                <w:sz w:val="18"/>
                <w:szCs w:val="18"/>
                <w:lang w:val="en-US"/>
              </w:rPr>
              <w:t>Central Toxicology Laboratory (CTL), Cheshire, UK</w:t>
            </w:r>
          </w:p>
          <w:p w14:paraId="5D720A5B" w14:textId="77777777" w:rsidR="002B32AD" w:rsidRPr="0066409B" w:rsidRDefault="002B32AD" w:rsidP="00B709C2">
            <w:pPr>
              <w:pStyle w:val="RepTable"/>
              <w:rPr>
                <w:noProof w:val="0"/>
                <w:sz w:val="18"/>
                <w:szCs w:val="18"/>
                <w:lang w:val="pl-PL"/>
              </w:rPr>
            </w:pPr>
            <w:r w:rsidRPr="0066409B">
              <w:rPr>
                <w:noProof w:val="0"/>
                <w:sz w:val="18"/>
                <w:szCs w:val="18"/>
                <w:lang w:val="pl-PL"/>
              </w:rPr>
              <w:t>GLP</w:t>
            </w:r>
          </w:p>
          <w:p w14:paraId="7B043E97" w14:textId="77777777" w:rsidR="002B32AD" w:rsidRPr="0066409B" w:rsidRDefault="002B32AD" w:rsidP="00B709C2">
            <w:pPr>
              <w:pStyle w:val="RepTable"/>
              <w:rPr>
                <w:noProof w:val="0"/>
                <w:sz w:val="18"/>
                <w:szCs w:val="18"/>
                <w:lang w:val="pl-PL"/>
              </w:rPr>
            </w:pPr>
            <w:r w:rsidRPr="0066409B">
              <w:rPr>
                <w:noProof w:val="0"/>
                <w:sz w:val="18"/>
                <w:szCs w:val="18"/>
                <w:lang w:val="pl-PL"/>
              </w:rPr>
              <w:t>Unpublished</w:t>
            </w:r>
          </w:p>
        </w:tc>
        <w:tc>
          <w:tcPr>
            <w:tcW w:w="361" w:type="pct"/>
          </w:tcPr>
          <w:p w14:paraId="6CE21885" w14:textId="77777777" w:rsidR="002B32AD" w:rsidRPr="0066409B" w:rsidRDefault="002B32AD"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38D39549" w14:textId="2C6AC2F2" w:rsidR="002B32AD" w:rsidRPr="0066409B" w:rsidRDefault="002B32AD"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78ED3951" w14:textId="16C58CAB" w:rsidR="002B32AD" w:rsidRPr="009E6285" w:rsidRDefault="002B32AD" w:rsidP="00B709C2">
            <w:pPr>
              <w:jc w:val="center"/>
              <w:rPr>
                <w:color w:val="4472C4"/>
                <w:sz w:val="18"/>
                <w:szCs w:val="18"/>
                <w:highlight w:val="yellow"/>
                <w:lang w:val="en-US"/>
              </w:rPr>
            </w:pPr>
            <w:r w:rsidRPr="009E6285">
              <w:rPr>
                <w:sz w:val="18"/>
                <w:szCs w:val="18"/>
                <w:lang w:val="en-US"/>
              </w:rPr>
              <w:t xml:space="preserve">Data owner to provide further details directly if required </w:t>
            </w:r>
          </w:p>
        </w:tc>
        <w:tc>
          <w:tcPr>
            <w:tcW w:w="545" w:type="pct"/>
          </w:tcPr>
          <w:p w14:paraId="3FBCBF74" w14:textId="77777777" w:rsidR="002B32AD" w:rsidRPr="0066409B" w:rsidRDefault="002B32AD" w:rsidP="00B709C2">
            <w:pPr>
              <w:keepLines/>
              <w:tabs>
                <w:tab w:val="left" w:pos="720"/>
              </w:tabs>
              <w:overflowPunct w:val="0"/>
              <w:adjustRightInd w:val="0"/>
              <w:ind w:left="-60" w:right="-60"/>
              <w:jc w:val="center"/>
              <w:textAlignment w:val="baseline"/>
              <w:rPr>
                <w:sz w:val="18"/>
                <w:szCs w:val="18"/>
              </w:rPr>
            </w:pPr>
            <w:r w:rsidRPr="0066409B">
              <w:rPr>
                <w:sz w:val="18"/>
                <w:szCs w:val="18"/>
              </w:rPr>
              <w:t>Syngenta</w:t>
            </w:r>
          </w:p>
        </w:tc>
      </w:tr>
      <w:tr w:rsidR="002B32AD" w:rsidRPr="0066409B" w14:paraId="614C8AE0" w14:textId="77777777" w:rsidTr="004142EC">
        <w:trPr>
          <w:cantSplit/>
        </w:trPr>
        <w:tc>
          <w:tcPr>
            <w:tcW w:w="416" w:type="pct"/>
          </w:tcPr>
          <w:p w14:paraId="55C064E4" w14:textId="77777777" w:rsidR="002B32AD" w:rsidRPr="0066409B" w:rsidRDefault="002B32AD"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6.1</w:t>
            </w:r>
          </w:p>
        </w:tc>
        <w:tc>
          <w:tcPr>
            <w:tcW w:w="627" w:type="pct"/>
          </w:tcPr>
          <w:p w14:paraId="50EB6481" w14:textId="77777777" w:rsidR="002B32AD" w:rsidRPr="0066409B" w:rsidRDefault="002B32AD" w:rsidP="00B709C2">
            <w:pPr>
              <w:keepLines/>
              <w:tabs>
                <w:tab w:val="left" w:pos="720"/>
              </w:tabs>
              <w:overflowPunct w:val="0"/>
              <w:adjustRightInd w:val="0"/>
              <w:ind w:left="-60" w:right="-60"/>
              <w:jc w:val="left"/>
              <w:textAlignment w:val="baseline"/>
              <w:rPr>
                <w:b/>
                <w:color w:val="4472C4"/>
                <w:sz w:val="18"/>
                <w:szCs w:val="18"/>
                <w:lang w:eastAsia="nl-NL"/>
              </w:rPr>
            </w:pPr>
            <w:r w:rsidRPr="0066409B">
              <w:rPr>
                <w:sz w:val="18"/>
                <w:szCs w:val="18"/>
              </w:rPr>
              <w:t>Heinemann, O.</w:t>
            </w:r>
          </w:p>
        </w:tc>
        <w:tc>
          <w:tcPr>
            <w:tcW w:w="391" w:type="pct"/>
          </w:tcPr>
          <w:p w14:paraId="717B955B"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2001</w:t>
            </w:r>
          </w:p>
        </w:tc>
        <w:tc>
          <w:tcPr>
            <w:tcW w:w="1698" w:type="pct"/>
          </w:tcPr>
          <w:p w14:paraId="2D1DC4DD" w14:textId="77777777" w:rsidR="002B32AD" w:rsidRPr="009E6285" w:rsidRDefault="002B32AD" w:rsidP="00B709C2">
            <w:pPr>
              <w:pStyle w:val="RepTable"/>
              <w:rPr>
                <w:noProof w:val="0"/>
                <w:sz w:val="18"/>
                <w:szCs w:val="18"/>
                <w:lang w:val="en-US"/>
              </w:rPr>
            </w:pPr>
            <w:r w:rsidRPr="009E6285">
              <w:rPr>
                <w:noProof w:val="0"/>
                <w:sz w:val="18"/>
                <w:szCs w:val="18"/>
                <w:lang w:val="en-US"/>
              </w:rPr>
              <w:t>18 months storage stability of residues of JAU 6476 and JAU 6476-Desthio during frozen storage in/on wheat matrices</w:t>
            </w:r>
          </w:p>
          <w:p w14:paraId="6A160F0D" w14:textId="77777777" w:rsidR="002B32AD" w:rsidRPr="009E6285" w:rsidRDefault="002B32AD" w:rsidP="00B709C2">
            <w:pPr>
              <w:pStyle w:val="RepTable"/>
              <w:rPr>
                <w:noProof w:val="0"/>
                <w:sz w:val="18"/>
                <w:szCs w:val="18"/>
                <w:lang w:val="en-US"/>
              </w:rPr>
            </w:pPr>
            <w:r w:rsidRPr="009E6285">
              <w:rPr>
                <w:noProof w:val="0"/>
                <w:sz w:val="18"/>
                <w:szCs w:val="18"/>
                <w:lang w:val="en-US"/>
              </w:rPr>
              <w:t>Bayer AG, Leverkusen, Germany</w:t>
            </w:r>
          </w:p>
          <w:p w14:paraId="6B4C4B79"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Bayer CropScience, </w:t>
            </w:r>
          </w:p>
          <w:p w14:paraId="68F8546B"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Report No.: MR-282/00, </w:t>
            </w:r>
          </w:p>
          <w:p w14:paraId="19CB89A1"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Edition Number: </w:t>
            </w:r>
            <w:r w:rsidRPr="009E6285">
              <w:rPr>
                <w:rStyle w:val="Hipercze"/>
                <w:noProof w:val="0"/>
                <w:color w:val="auto"/>
                <w:sz w:val="18"/>
                <w:szCs w:val="18"/>
                <w:u w:val="none"/>
                <w:lang w:val="en-US"/>
              </w:rPr>
              <w:t>M-072461-01-1</w:t>
            </w:r>
          </w:p>
          <w:p w14:paraId="306BA986" w14:textId="77777777" w:rsidR="002B32AD" w:rsidRPr="009E6285" w:rsidRDefault="002B32AD" w:rsidP="00B709C2">
            <w:pPr>
              <w:pStyle w:val="RepTable"/>
              <w:rPr>
                <w:noProof w:val="0"/>
                <w:sz w:val="18"/>
                <w:szCs w:val="18"/>
                <w:lang w:val="en-US"/>
              </w:rPr>
            </w:pPr>
            <w:r w:rsidRPr="009E6285">
              <w:rPr>
                <w:noProof w:val="0"/>
                <w:sz w:val="18"/>
                <w:szCs w:val="18"/>
                <w:lang w:val="en-US"/>
              </w:rPr>
              <w:t>Date: 2001-09-13</w:t>
            </w:r>
          </w:p>
          <w:p w14:paraId="2D5350D3" w14:textId="77777777" w:rsidR="002B32AD" w:rsidRPr="009E6285" w:rsidRDefault="002B32AD"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70506BA4"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583E6D3C" w14:textId="554BF897" w:rsidR="002B32AD" w:rsidRPr="0066409B" w:rsidRDefault="002B32AD" w:rsidP="00B709C2">
            <w:pPr>
              <w:keepLines/>
              <w:tabs>
                <w:tab w:val="left" w:pos="720"/>
              </w:tabs>
              <w:overflowPunct w:val="0"/>
              <w:adjustRightInd w:val="0"/>
              <w:ind w:left="-60" w:right="-60"/>
              <w:jc w:val="center"/>
              <w:textAlignment w:val="baseline"/>
              <w:rPr>
                <w:bCs/>
                <w:sz w:val="18"/>
                <w:szCs w:val="18"/>
                <w:lang w:eastAsia="nl-NL"/>
              </w:rPr>
            </w:pPr>
            <w:r w:rsidRPr="0066409B">
              <w:rPr>
                <w:bCs/>
                <w:sz w:val="18"/>
                <w:szCs w:val="18"/>
                <w:lang w:eastAsia="nl-NL"/>
              </w:rPr>
              <w:t>Y</w:t>
            </w:r>
          </w:p>
        </w:tc>
        <w:tc>
          <w:tcPr>
            <w:tcW w:w="557" w:type="pct"/>
          </w:tcPr>
          <w:p w14:paraId="647A97DD" w14:textId="5E8C9C5C" w:rsidR="002B32AD" w:rsidRPr="009E6285" w:rsidRDefault="002B32AD"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E20F464"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2B32AD" w:rsidRPr="0066409B" w14:paraId="1854A5A2" w14:textId="77777777" w:rsidTr="004142EC">
        <w:trPr>
          <w:cantSplit/>
        </w:trPr>
        <w:tc>
          <w:tcPr>
            <w:tcW w:w="416" w:type="pct"/>
          </w:tcPr>
          <w:p w14:paraId="50789874" w14:textId="77777777" w:rsidR="002B32AD" w:rsidRPr="0066409B" w:rsidRDefault="002B32AD"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6.2.1</w:t>
            </w:r>
          </w:p>
        </w:tc>
        <w:tc>
          <w:tcPr>
            <w:tcW w:w="627" w:type="pct"/>
          </w:tcPr>
          <w:p w14:paraId="3D7D7541" w14:textId="77777777" w:rsidR="002B32AD" w:rsidRPr="0066409B" w:rsidRDefault="002B32AD" w:rsidP="00B709C2">
            <w:pPr>
              <w:keepLines/>
              <w:tabs>
                <w:tab w:val="left" w:pos="720"/>
              </w:tabs>
              <w:overflowPunct w:val="0"/>
              <w:adjustRightInd w:val="0"/>
              <w:ind w:left="-60" w:right="-60"/>
              <w:jc w:val="left"/>
              <w:textAlignment w:val="baseline"/>
              <w:rPr>
                <w:b/>
                <w:color w:val="4472C4"/>
                <w:sz w:val="18"/>
                <w:szCs w:val="18"/>
                <w:lang w:eastAsia="nl-NL"/>
              </w:rPr>
            </w:pPr>
            <w:r w:rsidRPr="0066409B">
              <w:rPr>
                <w:sz w:val="18"/>
                <w:szCs w:val="18"/>
              </w:rPr>
              <w:t>Haas, M.; Bornatsch, W.</w:t>
            </w:r>
          </w:p>
        </w:tc>
        <w:tc>
          <w:tcPr>
            <w:tcW w:w="391" w:type="pct"/>
          </w:tcPr>
          <w:p w14:paraId="110813A9"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2000</w:t>
            </w:r>
          </w:p>
        </w:tc>
        <w:tc>
          <w:tcPr>
            <w:tcW w:w="1698" w:type="pct"/>
          </w:tcPr>
          <w:p w14:paraId="7DE6F416" w14:textId="77777777" w:rsidR="002B32AD" w:rsidRPr="009E6285" w:rsidRDefault="002B32AD" w:rsidP="00B709C2">
            <w:pPr>
              <w:pStyle w:val="RepTable"/>
              <w:rPr>
                <w:noProof w:val="0"/>
                <w:sz w:val="18"/>
                <w:szCs w:val="18"/>
                <w:lang w:val="en-US"/>
              </w:rPr>
            </w:pPr>
            <w:r w:rsidRPr="009E6285">
              <w:rPr>
                <w:noProof w:val="0"/>
                <w:sz w:val="18"/>
                <w:szCs w:val="18"/>
                <w:lang w:val="en-US"/>
              </w:rPr>
              <w:t>Metabolism of JAU6476 in spring wheat (after foliar application)</w:t>
            </w:r>
          </w:p>
          <w:p w14:paraId="202EEAF4" w14:textId="77777777" w:rsidR="002B32AD" w:rsidRPr="009E6285" w:rsidRDefault="002B32AD" w:rsidP="00B709C2">
            <w:pPr>
              <w:pStyle w:val="RepTable"/>
              <w:rPr>
                <w:noProof w:val="0"/>
                <w:sz w:val="18"/>
                <w:szCs w:val="18"/>
                <w:lang w:val="en-US"/>
              </w:rPr>
            </w:pPr>
            <w:r w:rsidRPr="009E6285">
              <w:rPr>
                <w:noProof w:val="0"/>
                <w:sz w:val="18"/>
                <w:szCs w:val="18"/>
                <w:lang w:val="en-US"/>
              </w:rPr>
              <w:t>Bayer AG, Leverkusen, Germany</w:t>
            </w:r>
          </w:p>
          <w:p w14:paraId="42F848F7"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Bayer CropScience, </w:t>
            </w:r>
          </w:p>
          <w:p w14:paraId="4A13F9A8"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Report No.: MR-198/99, </w:t>
            </w:r>
          </w:p>
          <w:p w14:paraId="7B5D7845"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M-041657-01-1</w:t>
              </w:r>
            </w:hyperlink>
          </w:p>
          <w:p w14:paraId="4BDBF1E4" w14:textId="77777777" w:rsidR="002B32AD" w:rsidRPr="009E6285" w:rsidRDefault="002B32AD" w:rsidP="00B709C2">
            <w:pPr>
              <w:pStyle w:val="RepTable"/>
              <w:rPr>
                <w:noProof w:val="0"/>
                <w:sz w:val="18"/>
                <w:szCs w:val="18"/>
                <w:lang w:val="en-US"/>
              </w:rPr>
            </w:pPr>
            <w:r w:rsidRPr="009E6285">
              <w:rPr>
                <w:noProof w:val="0"/>
                <w:sz w:val="18"/>
                <w:szCs w:val="18"/>
                <w:lang w:val="en-US"/>
              </w:rPr>
              <w:t>EPA MRID No.: 46246141</w:t>
            </w:r>
          </w:p>
          <w:p w14:paraId="4FDB975C" w14:textId="77777777" w:rsidR="002B32AD" w:rsidRPr="009E6285" w:rsidRDefault="002B32AD" w:rsidP="00B709C2">
            <w:pPr>
              <w:pStyle w:val="RepTable"/>
              <w:rPr>
                <w:noProof w:val="0"/>
                <w:sz w:val="18"/>
                <w:szCs w:val="18"/>
                <w:lang w:val="en-US"/>
              </w:rPr>
            </w:pPr>
            <w:r w:rsidRPr="009E6285">
              <w:rPr>
                <w:noProof w:val="0"/>
                <w:sz w:val="18"/>
                <w:szCs w:val="18"/>
                <w:lang w:val="en-US"/>
              </w:rPr>
              <w:t>Date: 2000-07-10</w:t>
            </w:r>
          </w:p>
          <w:p w14:paraId="364A94F7" w14:textId="77777777" w:rsidR="002B32AD" w:rsidRPr="009E6285" w:rsidRDefault="002B32AD"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66419AD3"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7DDD7B59" w14:textId="58CA808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76314146" w14:textId="6BB1933B" w:rsidR="002B32AD" w:rsidRPr="009E6285" w:rsidRDefault="002B32AD"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AA21D8E"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2B32AD" w:rsidRPr="0066409B" w14:paraId="5DB2B8CC" w14:textId="77777777" w:rsidTr="004142EC">
        <w:trPr>
          <w:cantSplit/>
        </w:trPr>
        <w:tc>
          <w:tcPr>
            <w:tcW w:w="416" w:type="pct"/>
          </w:tcPr>
          <w:p w14:paraId="0262F18D" w14:textId="77777777" w:rsidR="002B32AD" w:rsidRPr="0066409B" w:rsidRDefault="002B32AD"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6.2.1</w:t>
            </w:r>
          </w:p>
        </w:tc>
        <w:tc>
          <w:tcPr>
            <w:tcW w:w="627" w:type="pct"/>
          </w:tcPr>
          <w:p w14:paraId="28D95C75" w14:textId="77777777" w:rsidR="002B32AD" w:rsidRPr="009E6285" w:rsidRDefault="002B32AD" w:rsidP="00B709C2">
            <w:pPr>
              <w:keepLines/>
              <w:tabs>
                <w:tab w:val="left" w:pos="720"/>
              </w:tabs>
              <w:overflowPunct w:val="0"/>
              <w:adjustRightInd w:val="0"/>
              <w:ind w:left="-60" w:right="-60"/>
              <w:jc w:val="left"/>
              <w:textAlignment w:val="baseline"/>
              <w:rPr>
                <w:b/>
                <w:color w:val="4472C4"/>
                <w:sz w:val="18"/>
                <w:szCs w:val="18"/>
                <w:lang w:val="de-DE" w:eastAsia="nl-NL"/>
              </w:rPr>
            </w:pPr>
            <w:r w:rsidRPr="009E6285">
              <w:rPr>
                <w:sz w:val="18"/>
                <w:szCs w:val="18"/>
                <w:lang w:val="de-DE"/>
              </w:rPr>
              <w:t>Vogeler, K.; Sakamoto, H.; Brauner, A.</w:t>
            </w:r>
          </w:p>
        </w:tc>
        <w:tc>
          <w:tcPr>
            <w:tcW w:w="391" w:type="pct"/>
          </w:tcPr>
          <w:p w14:paraId="35BCAAC1"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1993</w:t>
            </w:r>
          </w:p>
        </w:tc>
        <w:tc>
          <w:tcPr>
            <w:tcW w:w="1698" w:type="pct"/>
          </w:tcPr>
          <w:p w14:paraId="21EF8C13" w14:textId="77777777" w:rsidR="002B32AD" w:rsidRPr="009E6285" w:rsidRDefault="002B32AD" w:rsidP="00B709C2">
            <w:pPr>
              <w:pStyle w:val="RepTable"/>
              <w:rPr>
                <w:noProof w:val="0"/>
                <w:sz w:val="18"/>
                <w:szCs w:val="18"/>
                <w:lang w:val="en-US"/>
              </w:rPr>
            </w:pPr>
            <w:r w:rsidRPr="009E6285">
              <w:rPr>
                <w:noProof w:val="0"/>
                <w:sz w:val="18"/>
                <w:szCs w:val="18"/>
                <w:lang w:val="en-US"/>
              </w:rPr>
              <w:t>Metabolism of SXX 0665 in summer wheat</w:t>
            </w:r>
          </w:p>
          <w:p w14:paraId="7DDD8632" w14:textId="77777777" w:rsidR="002B32AD" w:rsidRPr="009E6285" w:rsidRDefault="002B32AD" w:rsidP="00B709C2">
            <w:pPr>
              <w:pStyle w:val="RepTable"/>
              <w:rPr>
                <w:noProof w:val="0"/>
                <w:sz w:val="18"/>
                <w:szCs w:val="18"/>
                <w:lang w:val="en-US"/>
              </w:rPr>
            </w:pPr>
            <w:r w:rsidRPr="009E6285">
              <w:rPr>
                <w:noProof w:val="0"/>
                <w:sz w:val="18"/>
                <w:szCs w:val="18"/>
                <w:lang w:val="en-US"/>
              </w:rPr>
              <w:t>Bayer AG, Leverkusen, Germany</w:t>
            </w:r>
          </w:p>
          <w:p w14:paraId="36722F70"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Bayer CropScience, </w:t>
            </w:r>
          </w:p>
          <w:p w14:paraId="5592BE84"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Report No.: PF3906, </w:t>
            </w:r>
          </w:p>
          <w:p w14:paraId="79A3BE31"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M-008633-01-1</w:t>
              </w:r>
            </w:hyperlink>
          </w:p>
          <w:p w14:paraId="19C461C1" w14:textId="77777777" w:rsidR="002B32AD" w:rsidRPr="009E6285" w:rsidRDefault="002B32AD" w:rsidP="00B709C2">
            <w:pPr>
              <w:pStyle w:val="RepTable"/>
              <w:rPr>
                <w:noProof w:val="0"/>
                <w:sz w:val="18"/>
                <w:szCs w:val="18"/>
                <w:lang w:val="en-US"/>
              </w:rPr>
            </w:pPr>
            <w:r w:rsidRPr="009E6285">
              <w:rPr>
                <w:noProof w:val="0"/>
                <w:sz w:val="18"/>
                <w:szCs w:val="18"/>
                <w:lang w:val="en-US"/>
              </w:rPr>
              <w:t>Date: 1993-08-13</w:t>
            </w:r>
          </w:p>
          <w:p w14:paraId="1DE6D7A5" w14:textId="77777777" w:rsidR="002B32AD" w:rsidRPr="009E6285" w:rsidRDefault="002B32AD"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3BEBA710"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5A74EDA6" w14:textId="03BE32BB"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3D77A09F" w14:textId="32ACCF8E" w:rsidR="002B32AD" w:rsidRPr="009E6285" w:rsidRDefault="002B32AD"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159D0F9"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2B32AD" w:rsidRPr="0066409B" w14:paraId="6422658A" w14:textId="77777777" w:rsidTr="004142EC">
        <w:trPr>
          <w:cantSplit/>
        </w:trPr>
        <w:tc>
          <w:tcPr>
            <w:tcW w:w="416" w:type="pct"/>
          </w:tcPr>
          <w:p w14:paraId="2C6849DF" w14:textId="77777777" w:rsidR="002B32AD" w:rsidRPr="0066409B" w:rsidRDefault="002B32AD"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6.2.1</w:t>
            </w:r>
          </w:p>
        </w:tc>
        <w:tc>
          <w:tcPr>
            <w:tcW w:w="627" w:type="pct"/>
          </w:tcPr>
          <w:p w14:paraId="37E6A8BC" w14:textId="77777777" w:rsidR="002B32AD" w:rsidRPr="004142EC" w:rsidRDefault="002B32AD" w:rsidP="00B709C2">
            <w:pPr>
              <w:keepLines/>
              <w:tabs>
                <w:tab w:val="left" w:pos="720"/>
              </w:tabs>
              <w:overflowPunct w:val="0"/>
              <w:adjustRightInd w:val="0"/>
              <w:ind w:left="-60" w:right="-60"/>
              <w:jc w:val="left"/>
              <w:textAlignment w:val="baseline"/>
              <w:rPr>
                <w:b/>
                <w:color w:val="4472C4"/>
                <w:sz w:val="18"/>
                <w:szCs w:val="18"/>
                <w:lang w:val="en-GB" w:eastAsia="nl-NL"/>
              </w:rPr>
            </w:pPr>
            <w:r w:rsidRPr="004142EC">
              <w:rPr>
                <w:sz w:val="18"/>
                <w:szCs w:val="18"/>
                <w:lang w:val="en-GB"/>
              </w:rPr>
              <w:t>Duah, F. K.; Lopez, R. T.</w:t>
            </w:r>
          </w:p>
        </w:tc>
        <w:tc>
          <w:tcPr>
            <w:tcW w:w="391" w:type="pct"/>
          </w:tcPr>
          <w:p w14:paraId="26E3FB08"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2004</w:t>
            </w:r>
          </w:p>
        </w:tc>
        <w:tc>
          <w:tcPr>
            <w:tcW w:w="1698" w:type="pct"/>
          </w:tcPr>
          <w:p w14:paraId="1322275E" w14:textId="77777777" w:rsidR="002B32AD" w:rsidRPr="009E6285" w:rsidRDefault="002B32AD" w:rsidP="00B709C2">
            <w:pPr>
              <w:pStyle w:val="RepTable"/>
              <w:rPr>
                <w:noProof w:val="0"/>
                <w:sz w:val="18"/>
                <w:szCs w:val="18"/>
                <w:lang w:val="en-US"/>
              </w:rPr>
            </w:pPr>
            <w:r w:rsidRPr="009E6285">
              <w:rPr>
                <w:noProof w:val="0"/>
                <w:sz w:val="18"/>
                <w:szCs w:val="18"/>
                <w:lang w:val="en-US"/>
              </w:rPr>
              <w:t>The metabolism of [triazole-3,5-14 C] JAU 6476 in wheat</w:t>
            </w:r>
          </w:p>
          <w:p w14:paraId="204D033D" w14:textId="77777777" w:rsidR="002B32AD" w:rsidRPr="009E6285" w:rsidRDefault="002B32AD" w:rsidP="00B709C2">
            <w:pPr>
              <w:pStyle w:val="RepTable"/>
              <w:rPr>
                <w:noProof w:val="0"/>
                <w:sz w:val="18"/>
                <w:szCs w:val="18"/>
                <w:lang w:val="en-US"/>
              </w:rPr>
            </w:pPr>
            <w:r w:rsidRPr="009E6285">
              <w:rPr>
                <w:noProof w:val="0"/>
                <w:sz w:val="18"/>
                <w:szCs w:val="18"/>
                <w:lang w:val="en-US"/>
              </w:rPr>
              <w:t>Bayer CropScience LP, Stilwell, KS, USA</w:t>
            </w:r>
          </w:p>
          <w:p w14:paraId="4581F694"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Bayer CropScience, </w:t>
            </w:r>
          </w:p>
          <w:p w14:paraId="25DD672E"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Report No.: 200733, </w:t>
            </w:r>
          </w:p>
          <w:p w14:paraId="39CC1A44"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M-001524-01-1</w:t>
              </w:r>
            </w:hyperlink>
          </w:p>
          <w:p w14:paraId="66187246" w14:textId="77777777" w:rsidR="002B32AD" w:rsidRPr="009E6285" w:rsidRDefault="002B32AD" w:rsidP="00B709C2">
            <w:pPr>
              <w:pStyle w:val="RepTable"/>
              <w:rPr>
                <w:noProof w:val="0"/>
                <w:sz w:val="18"/>
                <w:szCs w:val="18"/>
                <w:lang w:val="en-US"/>
              </w:rPr>
            </w:pPr>
            <w:r w:rsidRPr="009E6285">
              <w:rPr>
                <w:noProof w:val="0"/>
                <w:sz w:val="18"/>
                <w:szCs w:val="18"/>
                <w:lang w:val="en-US"/>
              </w:rPr>
              <w:t>EPA MRID No.: 46246143</w:t>
            </w:r>
          </w:p>
          <w:p w14:paraId="52E4E3E2" w14:textId="77777777" w:rsidR="002B32AD" w:rsidRPr="009E6285" w:rsidRDefault="002B32AD" w:rsidP="00B709C2">
            <w:pPr>
              <w:pStyle w:val="RepTable"/>
              <w:rPr>
                <w:noProof w:val="0"/>
                <w:sz w:val="18"/>
                <w:szCs w:val="18"/>
                <w:lang w:val="en-US"/>
              </w:rPr>
            </w:pPr>
            <w:r w:rsidRPr="009E6285">
              <w:rPr>
                <w:noProof w:val="0"/>
                <w:sz w:val="18"/>
                <w:szCs w:val="18"/>
                <w:lang w:val="en-US"/>
              </w:rPr>
              <w:t>Date: 2004-03-12</w:t>
            </w:r>
          </w:p>
          <w:p w14:paraId="320749FE" w14:textId="77777777" w:rsidR="002B32AD" w:rsidRPr="009E6285" w:rsidRDefault="002B32AD"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5CAE5689"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273AA7A1" w14:textId="54EB024A"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23844CA9" w14:textId="56C3AEEB" w:rsidR="002B32AD" w:rsidRPr="009E6285" w:rsidRDefault="002B32AD"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57DBF58"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2B32AD" w:rsidRPr="0066409B" w14:paraId="16BA8ABB" w14:textId="77777777" w:rsidTr="004142EC">
        <w:trPr>
          <w:cantSplit/>
        </w:trPr>
        <w:tc>
          <w:tcPr>
            <w:tcW w:w="416" w:type="pct"/>
          </w:tcPr>
          <w:p w14:paraId="169E3F6B" w14:textId="77777777" w:rsidR="002B32AD" w:rsidRPr="0066409B" w:rsidRDefault="002B32AD"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6.2.1</w:t>
            </w:r>
          </w:p>
        </w:tc>
        <w:tc>
          <w:tcPr>
            <w:tcW w:w="627" w:type="pct"/>
          </w:tcPr>
          <w:p w14:paraId="4FF3AF02" w14:textId="77777777" w:rsidR="002B32AD" w:rsidRPr="0066409B" w:rsidRDefault="002B32AD" w:rsidP="00B709C2">
            <w:pPr>
              <w:keepLines/>
              <w:tabs>
                <w:tab w:val="left" w:pos="720"/>
              </w:tabs>
              <w:overflowPunct w:val="0"/>
              <w:adjustRightInd w:val="0"/>
              <w:ind w:left="-60" w:right="-60"/>
              <w:jc w:val="left"/>
              <w:textAlignment w:val="baseline"/>
              <w:rPr>
                <w:b/>
                <w:color w:val="4472C4"/>
                <w:sz w:val="18"/>
                <w:szCs w:val="18"/>
                <w:lang w:eastAsia="nl-NL"/>
              </w:rPr>
            </w:pPr>
            <w:r w:rsidRPr="0066409B">
              <w:rPr>
                <w:sz w:val="18"/>
                <w:szCs w:val="18"/>
              </w:rPr>
              <w:t>Haas, M.</w:t>
            </w:r>
          </w:p>
        </w:tc>
        <w:tc>
          <w:tcPr>
            <w:tcW w:w="391" w:type="pct"/>
          </w:tcPr>
          <w:p w14:paraId="528DAFF9"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2001</w:t>
            </w:r>
          </w:p>
        </w:tc>
        <w:tc>
          <w:tcPr>
            <w:tcW w:w="1698" w:type="pct"/>
          </w:tcPr>
          <w:p w14:paraId="20A4D1E7" w14:textId="77777777" w:rsidR="002B32AD" w:rsidRPr="009E6285" w:rsidRDefault="002B32AD" w:rsidP="00B709C2">
            <w:pPr>
              <w:pStyle w:val="RepTable"/>
              <w:rPr>
                <w:noProof w:val="0"/>
                <w:sz w:val="18"/>
                <w:szCs w:val="18"/>
                <w:lang w:val="en-US"/>
              </w:rPr>
            </w:pPr>
            <w:r w:rsidRPr="009E6285">
              <w:rPr>
                <w:noProof w:val="0"/>
                <w:sz w:val="18"/>
                <w:szCs w:val="18"/>
                <w:lang w:val="en-US"/>
              </w:rPr>
              <w:t>Metabolism of JAU 6476 in spring wheat after seed dressing</w:t>
            </w:r>
          </w:p>
          <w:p w14:paraId="6E155AB7" w14:textId="77777777" w:rsidR="002B32AD" w:rsidRPr="009E6285" w:rsidRDefault="002B32AD" w:rsidP="00B709C2">
            <w:pPr>
              <w:pStyle w:val="RepTable"/>
              <w:rPr>
                <w:noProof w:val="0"/>
                <w:sz w:val="18"/>
                <w:szCs w:val="18"/>
                <w:lang w:val="en-US"/>
              </w:rPr>
            </w:pPr>
            <w:r w:rsidRPr="009E6285">
              <w:rPr>
                <w:noProof w:val="0"/>
                <w:sz w:val="18"/>
                <w:szCs w:val="18"/>
                <w:lang w:val="en-US"/>
              </w:rPr>
              <w:t>Bayer AG, Leverkusen, Germany</w:t>
            </w:r>
          </w:p>
          <w:p w14:paraId="4446097A"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Bayer CropScience, </w:t>
            </w:r>
          </w:p>
          <w:p w14:paraId="4DE675D8"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Report No.: 110881, </w:t>
            </w:r>
          </w:p>
          <w:p w14:paraId="1D43C839" w14:textId="77777777" w:rsidR="002B32AD" w:rsidRPr="009E6285" w:rsidRDefault="002B32AD"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M-030412-01-3</w:t>
              </w:r>
            </w:hyperlink>
          </w:p>
          <w:p w14:paraId="4C64E3A3" w14:textId="77777777" w:rsidR="002B32AD" w:rsidRPr="009E6285" w:rsidRDefault="002B32AD" w:rsidP="00B709C2">
            <w:pPr>
              <w:pStyle w:val="RepTable"/>
              <w:rPr>
                <w:noProof w:val="0"/>
                <w:sz w:val="18"/>
                <w:szCs w:val="18"/>
                <w:lang w:val="en-US"/>
              </w:rPr>
            </w:pPr>
            <w:r w:rsidRPr="009E6285">
              <w:rPr>
                <w:noProof w:val="0"/>
                <w:sz w:val="18"/>
                <w:szCs w:val="18"/>
                <w:lang w:val="en-US"/>
              </w:rPr>
              <w:t>EPA MRID No.: 46246142</w:t>
            </w:r>
          </w:p>
          <w:p w14:paraId="557DAF24" w14:textId="77777777" w:rsidR="002B32AD" w:rsidRPr="009E6285" w:rsidRDefault="002B32AD" w:rsidP="00B709C2">
            <w:pPr>
              <w:pStyle w:val="RepTable"/>
              <w:rPr>
                <w:noProof w:val="0"/>
                <w:sz w:val="18"/>
                <w:szCs w:val="18"/>
                <w:lang w:val="en-US"/>
              </w:rPr>
            </w:pPr>
            <w:r w:rsidRPr="009E6285">
              <w:rPr>
                <w:noProof w:val="0"/>
                <w:sz w:val="18"/>
                <w:szCs w:val="18"/>
                <w:lang w:val="en-US"/>
              </w:rPr>
              <w:t>Date: 2001-05-10</w:t>
            </w:r>
          </w:p>
          <w:p w14:paraId="51B4EA7E" w14:textId="77777777" w:rsidR="002B32AD" w:rsidRPr="009E6285" w:rsidRDefault="002B32AD"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2494CBA0" w14:textId="77777777"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7B548985" w14:textId="06EE5702" w:rsidR="002B32AD" w:rsidRPr="0066409B" w:rsidRDefault="002B32AD"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4E5D2D95" w14:textId="008CA493" w:rsidR="002B32AD" w:rsidRPr="009E6285" w:rsidRDefault="002B32AD"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7AA98F3" w14:textId="3F99BDA9" w:rsidR="002B32AD" w:rsidRPr="0066409B" w:rsidRDefault="00465A39"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C52A18" w:rsidRPr="0066409B" w14:paraId="281E40CB" w14:textId="77777777" w:rsidTr="004142EC">
        <w:trPr>
          <w:cantSplit/>
        </w:trPr>
        <w:tc>
          <w:tcPr>
            <w:tcW w:w="416" w:type="pct"/>
          </w:tcPr>
          <w:p w14:paraId="0D68E35B" w14:textId="77777777" w:rsidR="00C52A18" w:rsidRPr="0066409B" w:rsidRDefault="00C52A18"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6.2.1 /05</w:t>
            </w:r>
          </w:p>
        </w:tc>
        <w:tc>
          <w:tcPr>
            <w:tcW w:w="627" w:type="pct"/>
          </w:tcPr>
          <w:p w14:paraId="0BE6CF1D" w14:textId="77777777" w:rsidR="00C52A18" w:rsidRPr="0066409B" w:rsidRDefault="00C52A18" w:rsidP="00B709C2">
            <w:pPr>
              <w:keepLines/>
              <w:tabs>
                <w:tab w:val="left" w:pos="720"/>
              </w:tabs>
              <w:overflowPunct w:val="0"/>
              <w:adjustRightInd w:val="0"/>
              <w:ind w:left="-60" w:right="-60"/>
              <w:jc w:val="left"/>
              <w:textAlignment w:val="baseline"/>
              <w:rPr>
                <w:b/>
                <w:color w:val="4472C4"/>
                <w:sz w:val="18"/>
                <w:szCs w:val="18"/>
                <w:lang w:eastAsia="nl-NL"/>
              </w:rPr>
            </w:pPr>
            <w:r w:rsidRPr="0066409B">
              <w:rPr>
                <w:sz w:val="18"/>
                <w:szCs w:val="18"/>
              </w:rPr>
              <w:t>Haas, M.</w:t>
            </w:r>
          </w:p>
        </w:tc>
        <w:tc>
          <w:tcPr>
            <w:tcW w:w="391" w:type="pct"/>
          </w:tcPr>
          <w:p w14:paraId="30A42FBA"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2001</w:t>
            </w:r>
          </w:p>
        </w:tc>
        <w:tc>
          <w:tcPr>
            <w:tcW w:w="1698" w:type="pct"/>
          </w:tcPr>
          <w:p w14:paraId="25C7C225" w14:textId="77777777" w:rsidR="00C52A18" w:rsidRPr="009E6285" w:rsidRDefault="00C52A18" w:rsidP="00B709C2">
            <w:pPr>
              <w:pStyle w:val="RepTable"/>
              <w:rPr>
                <w:noProof w:val="0"/>
                <w:sz w:val="18"/>
                <w:szCs w:val="18"/>
                <w:lang w:val="en-US"/>
              </w:rPr>
            </w:pPr>
            <w:r w:rsidRPr="009E6285">
              <w:rPr>
                <w:noProof w:val="0"/>
                <w:sz w:val="18"/>
                <w:szCs w:val="18"/>
                <w:lang w:val="en-US"/>
              </w:rPr>
              <w:t>Metabolism of [phenyl-UL-14C]JAU6476 in peanuts</w:t>
            </w:r>
          </w:p>
          <w:p w14:paraId="7B6FDB88" w14:textId="77777777" w:rsidR="00C52A18" w:rsidRPr="009E6285" w:rsidRDefault="00C52A18" w:rsidP="00B709C2">
            <w:pPr>
              <w:pStyle w:val="RepTable"/>
              <w:rPr>
                <w:noProof w:val="0"/>
                <w:sz w:val="18"/>
                <w:szCs w:val="18"/>
                <w:lang w:val="en-US"/>
              </w:rPr>
            </w:pPr>
            <w:r w:rsidRPr="009E6285">
              <w:rPr>
                <w:noProof w:val="0"/>
                <w:sz w:val="18"/>
                <w:szCs w:val="18"/>
                <w:lang w:val="en-US"/>
              </w:rPr>
              <w:t>Bayer AG, Leverkusen, Germany</w:t>
            </w:r>
          </w:p>
          <w:p w14:paraId="0D45E54C"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Bayer CropScience, </w:t>
            </w:r>
          </w:p>
          <w:p w14:paraId="4D7A55DF"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Report No.: MR-193/01, </w:t>
            </w:r>
          </w:p>
          <w:p w14:paraId="693D2DDE"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M-033059-01-2</w:t>
              </w:r>
            </w:hyperlink>
          </w:p>
          <w:p w14:paraId="6B158007" w14:textId="77777777" w:rsidR="00C52A18" w:rsidRPr="009E6285" w:rsidRDefault="00C52A18" w:rsidP="00B709C2">
            <w:pPr>
              <w:pStyle w:val="RepTable"/>
              <w:rPr>
                <w:noProof w:val="0"/>
                <w:sz w:val="18"/>
                <w:szCs w:val="18"/>
                <w:lang w:val="en-US"/>
              </w:rPr>
            </w:pPr>
            <w:r w:rsidRPr="009E6285">
              <w:rPr>
                <w:noProof w:val="0"/>
                <w:sz w:val="18"/>
                <w:szCs w:val="18"/>
                <w:lang w:val="en-US"/>
              </w:rPr>
              <w:t>EPA MRID No.: 46246145</w:t>
            </w:r>
          </w:p>
          <w:p w14:paraId="32DD7957" w14:textId="77777777" w:rsidR="00C52A18" w:rsidRPr="009E6285" w:rsidRDefault="00C52A18" w:rsidP="00B709C2">
            <w:pPr>
              <w:pStyle w:val="RepTable"/>
              <w:rPr>
                <w:noProof w:val="0"/>
                <w:sz w:val="18"/>
                <w:szCs w:val="18"/>
                <w:lang w:val="en-US"/>
              </w:rPr>
            </w:pPr>
            <w:r w:rsidRPr="009E6285">
              <w:rPr>
                <w:noProof w:val="0"/>
                <w:sz w:val="18"/>
                <w:szCs w:val="18"/>
                <w:lang w:val="en-US"/>
              </w:rPr>
              <w:t>Date: 2001-11-27</w:t>
            </w:r>
          </w:p>
          <w:p w14:paraId="7584CE8D" w14:textId="77777777" w:rsidR="00C52A18" w:rsidRPr="009E6285" w:rsidRDefault="00C52A18"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02F4F029"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09AE0EF8" w14:textId="2FEA1551"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6DBCBFD5" w14:textId="424083BE" w:rsidR="00C52A18" w:rsidRPr="009E6285" w:rsidRDefault="00C52A18"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D184BBB" w14:textId="16174204" w:rsidR="00C52A18" w:rsidRPr="0066409B" w:rsidRDefault="00465A39"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C52A18" w:rsidRPr="0066409B" w14:paraId="5009DEA0" w14:textId="77777777" w:rsidTr="004142EC">
        <w:trPr>
          <w:cantSplit/>
        </w:trPr>
        <w:tc>
          <w:tcPr>
            <w:tcW w:w="416" w:type="pct"/>
          </w:tcPr>
          <w:p w14:paraId="2BA868F7" w14:textId="77777777" w:rsidR="00C52A18" w:rsidRPr="0066409B" w:rsidRDefault="00C52A18"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6.2.1 /06</w:t>
            </w:r>
          </w:p>
        </w:tc>
        <w:tc>
          <w:tcPr>
            <w:tcW w:w="627" w:type="pct"/>
          </w:tcPr>
          <w:p w14:paraId="76CF8E90" w14:textId="77777777" w:rsidR="00C52A18" w:rsidRPr="0066409B" w:rsidRDefault="00C52A18" w:rsidP="00B709C2">
            <w:pPr>
              <w:keepLines/>
              <w:tabs>
                <w:tab w:val="left" w:pos="720"/>
              </w:tabs>
              <w:overflowPunct w:val="0"/>
              <w:adjustRightInd w:val="0"/>
              <w:ind w:left="-60" w:right="-60"/>
              <w:jc w:val="left"/>
              <w:textAlignment w:val="baseline"/>
              <w:rPr>
                <w:b/>
                <w:color w:val="4472C4"/>
                <w:sz w:val="18"/>
                <w:szCs w:val="18"/>
                <w:lang w:eastAsia="nl-NL"/>
              </w:rPr>
            </w:pPr>
            <w:r w:rsidRPr="0066409B">
              <w:rPr>
                <w:sz w:val="18"/>
                <w:szCs w:val="18"/>
              </w:rPr>
              <w:t>Haas, M.</w:t>
            </w:r>
          </w:p>
        </w:tc>
        <w:tc>
          <w:tcPr>
            <w:tcW w:w="391" w:type="pct"/>
          </w:tcPr>
          <w:p w14:paraId="139D2B6B"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2003</w:t>
            </w:r>
          </w:p>
        </w:tc>
        <w:tc>
          <w:tcPr>
            <w:tcW w:w="1698" w:type="pct"/>
          </w:tcPr>
          <w:p w14:paraId="0F975A27" w14:textId="77777777" w:rsidR="00C52A18" w:rsidRPr="009E6285" w:rsidRDefault="00C52A18" w:rsidP="00B709C2">
            <w:pPr>
              <w:pStyle w:val="RepTable"/>
              <w:rPr>
                <w:noProof w:val="0"/>
                <w:sz w:val="18"/>
                <w:szCs w:val="18"/>
                <w:lang w:val="en-US"/>
              </w:rPr>
            </w:pPr>
            <w:r w:rsidRPr="009E6285">
              <w:rPr>
                <w:noProof w:val="0"/>
                <w:sz w:val="18"/>
                <w:szCs w:val="18"/>
                <w:lang w:val="en-US"/>
              </w:rPr>
              <w:t>Metabolism of [triazole-UL-14C]JAU6476 in peanuts</w:t>
            </w:r>
          </w:p>
          <w:p w14:paraId="3C6A3913"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Bayer CropScience, </w:t>
            </w:r>
          </w:p>
          <w:p w14:paraId="521C5C80"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Report No.: MR-194/02, </w:t>
            </w:r>
          </w:p>
          <w:p w14:paraId="25158919"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M-103268-01-2</w:t>
              </w:r>
            </w:hyperlink>
          </w:p>
          <w:p w14:paraId="46393B74" w14:textId="77777777" w:rsidR="00C52A18" w:rsidRPr="009E6285" w:rsidRDefault="00C52A18" w:rsidP="00B709C2">
            <w:pPr>
              <w:pStyle w:val="RepTable"/>
              <w:rPr>
                <w:noProof w:val="0"/>
                <w:sz w:val="18"/>
                <w:szCs w:val="18"/>
                <w:lang w:val="en-US"/>
              </w:rPr>
            </w:pPr>
            <w:r w:rsidRPr="009E6285">
              <w:rPr>
                <w:noProof w:val="0"/>
                <w:sz w:val="18"/>
                <w:szCs w:val="18"/>
                <w:lang w:val="en-US"/>
              </w:rPr>
              <w:t>EPA MRID No.: 46246146</w:t>
            </w:r>
          </w:p>
          <w:p w14:paraId="1CAAB3E6" w14:textId="77777777" w:rsidR="00C52A18" w:rsidRPr="009E6285" w:rsidRDefault="00C52A18" w:rsidP="00B709C2">
            <w:pPr>
              <w:pStyle w:val="RepTable"/>
              <w:rPr>
                <w:noProof w:val="0"/>
                <w:sz w:val="18"/>
                <w:szCs w:val="18"/>
                <w:lang w:val="en-US"/>
              </w:rPr>
            </w:pPr>
            <w:r w:rsidRPr="009E6285">
              <w:rPr>
                <w:noProof w:val="0"/>
                <w:sz w:val="18"/>
                <w:szCs w:val="18"/>
                <w:lang w:val="en-US"/>
              </w:rPr>
              <w:t>Date: 2003-12-01</w:t>
            </w:r>
          </w:p>
          <w:p w14:paraId="5BC44177" w14:textId="77777777" w:rsidR="00C52A18" w:rsidRPr="009E6285" w:rsidRDefault="00C52A18"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131053F1"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7470F2A1" w14:textId="7AC696F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560FAD64" w14:textId="2F9A8B26" w:rsidR="00C52A18" w:rsidRPr="009E6285" w:rsidRDefault="00C52A18"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27BBCE1" w14:textId="2E603B0F" w:rsidR="00C52A18" w:rsidRPr="0066409B" w:rsidRDefault="00465A39"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C52A18" w:rsidRPr="0066409B" w14:paraId="550CB29F" w14:textId="77777777" w:rsidTr="004142EC">
        <w:trPr>
          <w:cantSplit/>
        </w:trPr>
        <w:tc>
          <w:tcPr>
            <w:tcW w:w="416" w:type="pct"/>
          </w:tcPr>
          <w:p w14:paraId="25AE86A1" w14:textId="77777777" w:rsidR="00C52A18" w:rsidRPr="0066409B" w:rsidRDefault="00C52A18"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6.6.1</w:t>
            </w:r>
          </w:p>
        </w:tc>
        <w:tc>
          <w:tcPr>
            <w:tcW w:w="627" w:type="pct"/>
          </w:tcPr>
          <w:p w14:paraId="336F948C" w14:textId="77777777" w:rsidR="00C52A18" w:rsidRPr="0066409B" w:rsidRDefault="00C52A18" w:rsidP="00B709C2">
            <w:pPr>
              <w:keepLines/>
              <w:tabs>
                <w:tab w:val="left" w:pos="720"/>
              </w:tabs>
              <w:overflowPunct w:val="0"/>
              <w:adjustRightInd w:val="0"/>
              <w:ind w:left="-60" w:right="-60"/>
              <w:jc w:val="left"/>
              <w:textAlignment w:val="baseline"/>
              <w:rPr>
                <w:b/>
                <w:color w:val="4472C4"/>
                <w:sz w:val="18"/>
                <w:szCs w:val="18"/>
                <w:lang w:eastAsia="nl-NL"/>
              </w:rPr>
            </w:pPr>
            <w:r w:rsidRPr="0066409B">
              <w:rPr>
                <w:sz w:val="18"/>
                <w:szCs w:val="18"/>
              </w:rPr>
              <w:t>Haas, M.</w:t>
            </w:r>
          </w:p>
        </w:tc>
        <w:tc>
          <w:tcPr>
            <w:tcW w:w="391" w:type="pct"/>
          </w:tcPr>
          <w:p w14:paraId="5AA29254"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2001</w:t>
            </w:r>
          </w:p>
        </w:tc>
        <w:tc>
          <w:tcPr>
            <w:tcW w:w="1698" w:type="pct"/>
          </w:tcPr>
          <w:p w14:paraId="29D487B2" w14:textId="77777777" w:rsidR="00C52A18" w:rsidRPr="009E6285" w:rsidRDefault="00C52A18" w:rsidP="00B709C2">
            <w:pPr>
              <w:pStyle w:val="RepTable"/>
              <w:rPr>
                <w:noProof w:val="0"/>
                <w:sz w:val="18"/>
                <w:szCs w:val="18"/>
                <w:lang w:val="en-US"/>
              </w:rPr>
            </w:pPr>
            <w:r w:rsidRPr="009E6285">
              <w:rPr>
                <w:noProof w:val="0"/>
                <w:sz w:val="18"/>
                <w:szCs w:val="18"/>
                <w:lang w:val="en-US"/>
              </w:rPr>
              <w:t>Confined rotational crop study with JAU6476</w:t>
            </w:r>
          </w:p>
          <w:p w14:paraId="59666FB6" w14:textId="77777777" w:rsidR="00C52A18" w:rsidRPr="009E6285" w:rsidRDefault="00C52A18" w:rsidP="00B709C2">
            <w:pPr>
              <w:pStyle w:val="RepTable"/>
              <w:rPr>
                <w:noProof w:val="0"/>
                <w:sz w:val="18"/>
                <w:szCs w:val="18"/>
                <w:lang w:val="en-US"/>
              </w:rPr>
            </w:pPr>
            <w:r w:rsidRPr="009E6285">
              <w:rPr>
                <w:noProof w:val="0"/>
                <w:sz w:val="18"/>
                <w:szCs w:val="18"/>
                <w:lang w:val="en-US"/>
              </w:rPr>
              <w:t>Bayer AG, Leverkusen, Germany</w:t>
            </w:r>
          </w:p>
          <w:p w14:paraId="49D86DDC"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Bayer CropScience, </w:t>
            </w:r>
          </w:p>
          <w:p w14:paraId="0EFB7B79"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Report No.: MR-159/00, </w:t>
            </w:r>
          </w:p>
          <w:p w14:paraId="60BC8FAC"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M-049955-01-1</w:t>
              </w:r>
            </w:hyperlink>
          </w:p>
          <w:p w14:paraId="3CE09499" w14:textId="77777777" w:rsidR="00C52A18" w:rsidRPr="009E6285" w:rsidRDefault="00C52A18" w:rsidP="00B709C2">
            <w:pPr>
              <w:pStyle w:val="RepTable"/>
              <w:rPr>
                <w:noProof w:val="0"/>
                <w:sz w:val="18"/>
                <w:szCs w:val="18"/>
                <w:lang w:val="en-US"/>
              </w:rPr>
            </w:pPr>
            <w:r w:rsidRPr="009E6285">
              <w:rPr>
                <w:noProof w:val="0"/>
                <w:sz w:val="18"/>
                <w:szCs w:val="18"/>
                <w:lang w:val="en-US"/>
              </w:rPr>
              <w:t>EPA MRID No.: 46246225</w:t>
            </w:r>
          </w:p>
          <w:p w14:paraId="0EB186A1" w14:textId="77777777" w:rsidR="00C52A18" w:rsidRPr="009E6285" w:rsidRDefault="00C52A18" w:rsidP="00B709C2">
            <w:pPr>
              <w:pStyle w:val="RepTable"/>
              <w:rPr>
                <w:noProof w:val="0"/>
                <w:sz w:val="18"/>
                <w:szCs w:val="18"/>
                <w:lang w:val="en-US"/>
              </w:rPr>
            </w:pPr>
            <w:r w:rsidRPr="009E6285">
              <w:rPr>
                <w:noProof w:val="0"/>
                <w:sz w:val="18"/>
                <w:szCs w:val="18"/>
                <w:lang w:val="en-US"/>
              </w:rPr>
              <w:t>Date: 2001-05-14</w:t>
            </w:r>
          </w:p>
          <w:p w14:paraId="4B86882F" w14:textId="77777777" w:rsidR="00C52A18" w:rsidRPr="009E6285" w:rsidRDefault="00C52A18"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032347AC"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7B8147BB" w14:textId="603DA4D1"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6FF4B4FA" w14:textId="37E8D9FE" w:rsidR="00C52A18" w:rsidRPr="009E6285" w:rsidRDefault="00C52A18"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19CFD435" w14:textId="26C0980F" w:rsidR="00C52A18" w:rsidRPr="0066409B" w:rsidRDefault="00465A39"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C52A18" w:rsidRPr="0066409B" w14:paraId="23C672CD" w14:textId="77777777" w:rsidTr="004142EC">
        <w:trPr>
          <w:cantSplit/>
        </w:trPr>
        <w:tc>
          <w:tcPr>
            <w:tcW w:w="416" w:type="pct"/>
          </w:tcPr>
          <w:p w14:paraId="632D4E88" w14:textId="77777777" w:rsidR="00C52A18" w:rsidRPr="0066409B" w:rsidRDefault="00C52A18" w:rsidP="00B709C2">
            <w:pPr>
              <w:keepLines/>
              <w:tabs>
                <w:tab w:val="left" w:pos="720"/>
              </w:tabs>
              <w:overflowPunct w:val="0"/>
              <w:adjustRightInd w:val="0"/>
              <w:ind w:right="-60"/>
              <w:jc w:val="left"/>
              <w:textAlignment w:val="baseline"/>
              <w:rPr>
                <w:b/>
                <w:color w:val="4472C4"/>
                <w:sz w:val="18"/>
                <w:szCs w:val="18"/>
                <w:lang w:eastAsia="nl-NL"/>
              </w:rPr>
            </w:pPr>
            <w:r w:rsidRPr="0066409B">
              <w:rPr>
                <w:sz w:val="18"/>
                <w:szCs w:val="18"/>
              </w:rPr>
              <w:t>KCA 6.6.1</w:t>
            </w:r>
          </w:p>
        </w:tc>
        <w:tc>
          <w:tcPr>
            <w:tcW w:w="627" w:type="pct"/>
          </w:tcPr>
          <w:p w14:paraId="5C2AB044" w14:textId="77777777" w:rsidR="00C52A18" w:rsidRPr="0066409B" w:rsidRDefault="00C52A18" w:rsidP="00B709C2">
            <w:pPr>
              <w:keepLines/>
              <w:tabs>
                <w:tab w:val="left" w:pos="720"/>
              </w:tabs>
              <w:overflowPunct w:val="0"/>
              <w:adjustRightInd w:val="0"/>
              <w:ind w:left="-60" w:right="-60"/>
              <w:jc w:val="left"/>
              <w:textAlignment w:val="baseline"/>
              <w:rPr>
                <w:b/>
                <w:color w:val="4472C4"/>
                <w:sz w:val="18"/>
                <w:szCs w:val="18"/>
                <w:lang w:eastAsia="nl-NL"/>
              </w:rPr>
            </w:pPr>
            <w:r w:rsidRPr="0066409B">
              <w:rPr>
                <w:sz w:val="18"/>
                <w:szCs w:val="18"/>
              </w:rPr>
              <w:t>Duah, F. K.; Kraai, M. J.</w:t>
            </w:r>
          </w:p>
        </w:tc>
        <w:tc>
          <w:tcPr>
            <w:tcW w:w="391" w:type="pct"/>
          </w:tcPr>
          <w:p w14:paraId="6CB8FA04"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2004</w:t>
            </w:r>
          </w:p>
        </w:tc>
        <w:tc>
          <w:tcPr>
            <w:tcW w:w="1698" w:type="pct"/>
          </w:tcPr>
          <w:p w14:paraId="0F5C5914" w14:textId="77777777" w:rsidR="00C52A18" w:rsidRPr="009E6285" w:rsidRDefault="00C52A18" w:rsidP="00B709C2">
            <w:pPr>
              <w:pStyle w:val="RepTable"/>
              <w:rPr>
                <w:noProof w:val="0"/>
                <w:sz w:val="18"/>
                <w:szCs w:val="18"/>
                <w:lang w:val="en-US"/>
              </w:rPr>
            </w:pPr>
            <w:r w:rsidRPr="009E6285">
              <w:rPr>
                <w:noProof w:val="0"/>
                <w:sz w:val="18"/>
                <w:szCs w:val="18"/>
                <w:lang w:val="en-US"/>
              </w:rPr>
              <w:t>The accumulation of [triazole-3,5-14C] JAU6476 in confined rotational crops</w:t>
            </w:r>
          </w:p>
          <w:p w14:paraId="64D1FDD9" w14:textId="77777777" w:rsidR="00C52A18" w:rsidRPr="009E6285" w:rsidRDefault="00C52A18" w:rsidP="00B709C2">
            <w:pPr>
              <w:pStyle w:val="RepTable"/>
              <w:rPr>
                <w:noProof w:val="0"/>
                <w:sz w:val="18"/>
                <w:szCs w:val="18"/>
                <w:lang w:val="en-US"/>
              </w:rPr>
            </w:pPr>
            <w:r w:rsidRPr="009E6285">
              <w:rPr>
                <w:noProof w:val="0"/>
                <w:sz w:val="18"/>
                <w:szCs w:val="18"/>
                <w:lang w:val="en-US"/>
              </w:rPr>
              <w:t>Bayer CropScience LP, Stilwell, KS, USA</w:t>
            </w:r>
          </w:p>
          <w:p w14:paraId="670466C4"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Bayer CropScience, </w:t>
            </w:r>
          </w:p>
          <w:p w14:paraId="2EE74D7D"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Report No.: 200623, </w:t>
            </w:r>
          </w:p>
          <w:p w14:paraId="7A94778B" w14:textId="77777777" w:rsidR="00C52A18" w:rsidRPr="009E6285" w:rsidRDefault="00C52A18"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M-000784-01-1</w:t>
              </w:r>
            </w:hyperlink>
          </w:p>
          <w:p w14:paraId="2CBB061C" w14:textId="77777777" w:rsidR="00C52A18" w:rsidRPr="009E6285" w:rsidRDefault="00C52A18" w:rsidP="00B709C2">
            <w:pPr>
              <w:pStyle w:val="RepTable"/>
              <w:rPr>
                <w:noProof w:val="0"/>
                <w:sz w:val="18"/>
                <w:szCs w:val="18"/>
                <w:lang w:val="en-US"/>
              </w:rPr>
            </w:pPr>
            <w:r w:rsidRPr="009E6285">
              <w:rPr>
                <w:noProof w:val="0"/>
                <w:sz w:val="18"/>
                <w:szCs w:val="18"/>
                <w:lang w:val="en-US"/>
              </w:rPr>
              <w:t>EPA MRID No.: 46246226</w:t>
            </w:r>
          </w:p>
          <w:p w14:paraId="1DE62855" w14:textId="77777777" w:rsidR="00C52A18" w:rsidRPr="009E6285" w:rsidRDefault="00C52A18" w:rsidP="00B709C2">
            <w:pPr>
              <w:pStyle w:val="RepTable"/>
              <w:rPr>
                <w:noProof w:val="0"/>
                <w:sz w:val="18"/>
                <w:szCs w:val="18"/>
                <w:lang w:val="en-US"/>
              </w:rPr>
            </w:pPr>
            <w:r w:rsidRPr="009E6285">
              <w:rPr>
                <w:noProof w:val="0"/>
                <w:sz w:val="18"/>
                <w:szCs w:val="18"/>
                <w:lang w:val="en-US"/>
              </w:rPr>
              <w:t>Date: 2004-03-05</w:t>
            </w:r>
          </w:p>
          <w:p w14:paraId="21A5F549" w14:textId="77777777" w:rsidR="00C52A18" w:rsidRPr="009E6285" w:rsidRDefault="00C52A18" w:rsidP="00B709C2">
            <w:pPr>
              <w:keepLines/>
              <w:tabs>
                <w:tab w:val="left" w:pos="720"/>
              </w:tabs>
              <w:overflowPunct w:val="0"/>
              <w:adjustRightInd w:val="0"/>
              <w:ind w:left="-60" w:right="-60"/>
              <w:textAlignment w:val="baseline"/>
              <w:rPr>
                <w:b/>
                <w:color w:val="4472C4"/>
                <w:sz w:val="18"/>
                <w:szCs w:val="18"/>
                <w:lang w:val="en-US" w:eastAsia="nl-NL"/>
              </w:rPr>
            </w:pPr>
            <w:r w:rsidRPr="009E6285">
              <w:rPr>
                <w:sz w:val="18"/>
                <w:szCs w:val="18"/>
                <w:lang w:val="en-US"/>
              </w:rPr>
              <w:t>GLP/GEP: yes, unpublished</w:t>
            </w:r>
          </w:p>
        </w:tc>
        <w:tc>
          <w:tcPr>
            <w:tcW w:w="361" w:type="pct"/>
          </w:tcPr>
          <w:p w14:paraId="76BFB208" w14:textId="77777777"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N</w:t>
            </w:r>
          </w:p>
        </w:tc>
        <w:tc>
          <w:tcPr>
            <w:tcW w:w="405" w:type="pct"/>
          </w:tcPr>
          <w:p w14:paraId="331DC5CF" w14:textId="3CA7977F" w:rsidR="00C52A18" w:rsidRPr="0066409B" w:rsidRDefault="00C52A18"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10DE2FDD" w14:textId="046BC17A" w:rsidR="00C52A18" w:rsidRPr="009E6285" w:rsidRDefault="00C52A18"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6DEFE16" w14:textId="2E3B8949" w:rsidR="00C52A18" w:rsidRPr="0066409B" w:rsidRDefault="00465A39"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sz w:val="18"/>
                <w:szCs w:val="18"/>
              </w:rPr>
              <w:t xml:space="preserve">Bayer </w:t>
            </w:r>
            <w:r w:rsidRPr="00465A39">
              <w:rPr>
                <w:strike/>
                <w:color w:val="D9D9D9" w:themeColor="background1" w:themeShade="D9"/>
                <w:sz w:val="18"/>
                <w:szCs w:val="18"/>
              </w:rPr>
              <w:t>CropScience</w:t>
            </w:r>
          </w:p>
        </w:tc>
      </w:tr>
      <w:tr w:rsidR="00685E78" w:rsidRPr="0066409B" w14:paraId="379C2BC3" w14:textId="77777777" w:rsidTr="004142EC">
        <w:trPr>
          <w:cantSplit/>
        </w:trPr>
        <w:tc>
          <w:tcPr>
            <w:tcW w:w="416" w:type="pct"/>
          </w:tcPr>
          <w:p w14:paraId="0F2EF007" w14:textId="77777777" w:rsidR="00685E78" w:rsidRPr="0066409B" w:rsidRDefault="00685E78" w:rsidP="00685E78">
            <w:pPr>
              <w:pStyle w:val="RepTable"/>
              <w:rPr>
                <w:noProof w:val="0"/>
                <w:color w:val="4472C4"/>
                <w:sz w:val="18"/>
                <w:szCs w:val="18"/>
                <w:lang w:val="pl-PL"/>
              </w:rPr>
            </w:pPr>
            <w:r w:rsidRPr="0066409B">
              <w:rPr>
                <w:noProof w:val="0"/>
                <w:sz w:val="18"/>
                <w:szCs w:val="18"/>
                <w:lang w:val="pl-PL"/>
              </w:rPr>
              <w:t>KCA 6.2.2</w:t>
            </w:r>
          </w:p>
        </w:tc>
        <w:tc>
          <w:tcPr>
            <w:tcW w:w="627" w:type="pct"/>
          </w:tcPr>
          <w:p w14:paraId="16BAEFF2" w14:textId="77777777" w:rsidR="00685E78" w:rsidRPr="0066409B" w:rsidRDefault="00685E78" w:rsidP="00685E78">
            <w:pPr>
              <w:keepLines/>
              <w:tabs>
                <w:tab w:val="left" w:pos="720"/>
              </w:tabs>
              <w:overflowPunct w:val="0"/>
              <w:adjustRightInd w:val="0"/>
              <w:ind w:left="-60" w:right="-60"/>
              <w:jc w:val="left"/>
              <w:textAlignment w:val="baseline"/>
              <w:rPr>
                <w:color w:val="4472C4"/>
                <w:sz w:val="18"/>
                <w:szCs w:val="18"/>
              </w:rPr>
            </w:pPr>
            <w:r w:rsidRPr="0066409B">
              <w:rPr>
                <w:sz w:val="18"/>
                <w:szCs w:val="18"/>
                <w:highlight w:val="black"/>
              </w:rPr>
              <w:t>XXXXXXXXXXX</w:t>
            </w:r>
          </w:p>
        </w:tc>
        <w:tc>
          <w:tcPr>
            <w:tcW w:w="391" w:type="pct"/>
          </w:tcPr>
          <w:p w14:paraId="1C93E19F"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57532C24" w14:textId="77777777" w:rsidR="00685E78" w:rsidRPr="009E6285" w:rsidRDefault="00685E78" w:rsidP="00685E78">
            <w:pPr>
              <w:pStyle w:val="RepTable"/>
              <w:rPr>
                <w:noProof w:val="0"/>
                <w:sz w:val="18"/>
                <w:szCs w:val="18"/>
                <w:lang w:val="en-US"/>
              </w:rPr>
            </w:pPr>
            <w:r w:rsidRPr="009E6285">
              <w:rPr>
                <w:noProof w:val="0"/>
                <w:sz w:val="18"/>
                <w:szCs w:val="18"/>
                <w:lang w:val="en-US"/>
              </w:rPr>
              <w:t>[Phenyl-UL-14C]JAU6476 - Absorption, distribution, excretion and metabolism in laying hens</w:t>
            </w:r>
          </w:p>
          <w:p w14:paraId="71134372" w14:textId="57ACE3FD" w:rsidR="00685E78" w:rsidRPr="009E6285" w:rsidRDefault="00685E78" w:rsidP="00685E78">
            <w:pPr>
              <w:pStyle w:val="RepTable"/>
              <w:rPr>
                <w:noProof w:val="0"/>
                <w:sz w:val="18"/>
                <w:szCs w:val="18"/>
                <w:lang w:val="en-US"/>
              </w:rPr>
            </w:pPr>
            <w:r w:rsidRPr="00685E78">
              <w:rPr>
                <w:noProof w:val="0"/>
                <w:sz w:val="18"/>
                <w:szCs w:val="18"/>
                <w:highlight w:val="black"/>
                <w:lang w:val="en-US"/>
              </w:rPr>
              <w:t>xxxxx</w:t>
            </w:r>
          </w:p>
          <w:p w14:paraId="0B0F6B7F" w14:textId="77777777" w:rsidR="00685E78" w:rsidRPr="009E6285" w:rsidRDefault="00685E78" w:rsidP="00685E78">
            <w:pPr>
              <w:pStyle w:val="RepTable"/>
              <w:rPr>
                <w:noProof w:val="0"/>
                <w:sz w:val="18"/>
                <w:szCs w:val="18"/>
                <w:lang w:val="en-US"/>
              </w:rPr>
            </w:pPr>
            <w:r w:rsidRPr="009E6285">
              <w:rPr>
                <w:noProof w:val="0"/>
                <w:sz w:val="18"/>
                <w:szCs w:val="18"/>
                <w:lang w:val="en-US"/>
              </w:rPr>
              <w:t xml:space="preserve">Report No.: MR-309/01, </w:t>
            </w:r>
          </w:p>
          <w:p w14:paraId="699B9D02" w14:textId="77777777" w:rsidR="00685E78" w:rsidRPr="009E6285" w:rsidRDefault="00685E78" w:rsidP="00685E78">
            <w:pPr>
              <w:pStyle w:val="RepTable"/>
              <w:rPr>
                <w:noProof w:val="0"/>
                <w:sz w:val="18"/>
                <w:szCs w:val="18"/>
                <w:lang w:val="en-US"/>
              </w:rPr>
            </w:pPr>
            <w:r w:rsidRPr="009E6285">
              <w:rPr>
                <w:noProof w:val="0"/>
                <w:sz w:val="18"/>
                <w:szCs w:val="18"/>
                <w:lang w:val="en-US"/>
              </w:rPr>
              <w:t>Date: 2001-10-29</w:t>
            </w:r>
          </w:p>
          <w:p w14:paraId="6F140C18" w14:textId="11E34692" w:rsidR="00685E78" w:rsidRPr="009E6285" w:rsidRDefault="00685E78" w:rsidP="00685E78">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6F20E123"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5B69F59F" w14:textId="11F7509B" w:rsidR="00685E78" w:rsidRPr="0066409B" w:rsidRDefault="00685E78" w:rsidP="00685E78">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3744F871" w14:textId="57DC08A6" w:rsidR="00685E78" w:rsidRPr="009E6285" w:rsidRDefault="00685E78" w:rsidP="00685E78">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BFBD80C" w14:textId="725F50F0"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685E78" w:rsidRPr="0066409B" w14:paraId="1C0DBC0D" w14:textId="77777777" w:rsidTr="004142EC">
        <w:trPr>
          <w:cantSplit/>
        </w:trPr>
        <w:tc>
          <w:tcPr>
            <w:tcW w:w="416" w:type="pct"/>
          </w:tcPr>
          <w:p w14:paraId="7D47A4CA" w14:textId="77777777" w:rsidR="00685E78" w:rsidRPr="0066409B" w:rsidRDefault="00685E78" w:rsidP="00685E78">
            <w:pPr>
              <w:pStyle w:val="RepTable"/>
              <w:rPr>
                <w:noProof w:val="0"/>
                <w:color w:val="4472C4"/>
                <w:sz w:val="18"/>
                <w:szCs w:val="18"/>
                <w:lang w:val="pl-PL"/>
              </w:rPr>
            </w:pPr>
            <w:r w:rsidRPr="0066409B">
              <w:rPr>
                <w:noProof w:val="0"/>
                <w:sz w:val="18"/>
                <w:szCs w:val="18"/>
                <w:lang w:val="pl-PL"/>
              </w:rPr>
              <w:t>KCA 6.2.2</w:t>
            </w:r>
          </w:p>
        </w:tc>
        <w:tc>
          <w:tcPr>
            <w:tcW w:w="627" w:type="pct"/>
          </w:tcPr>
          <w:p w14:paraId="4089C821" w14:textId="77777777" w:rsidR="00685E78" w:rsidRPr="0066409B" w:rsidRDefault="00685E78" w:rsidP="00685E78">
            <w:pPr>
              <w:keepLines/>
              <w:tabs>
                <w:tab w:val="left" w:pos="720"/>
              </w:tabs>
              <w:overflowPunct w:val="0"/>
              <w:adjustRightInd w:val="0"/>
              <w:ind w:left="-60" w:right="-60"/>
              <w:jc w:val="left"/>
              <w:textAlignment w:val="baseline"/>
              <w:rPr>
                <w:color w:val="4472C4"/>
                <w:sz w:val="18"/>
                <w:szCs w:val="18"/>
              </w:rPr>
            </w:pPr>
            <w:r w:rsidRPr="0066409B">
              <w:rPr>
                <w:sz w:val="18"/>
                <w:szCs w:val="18"/>
                <w:highlight w:val="black"/>
              </w:rPr>
              <w:t>XXXXXXXXXXX</w:t>
            </w:r>
          </w:p>
        </w:tc>
        <w:tc>
          <w:tcPr>
            <w:tcW w:w="391" w:type="pct"/>
          </w:tcPr>
          <w:p w14:paraId="00CF5F73"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2003</w:t>
            </w:r>
          </w:p>
        </w:tc>
        <w:tc>
          <w:tcPr>
            <w:tcW w:w="1698" w:type="pct"/>
          </w:tcPr>
          <w:p w14:paraId="2BF2EF28" w14:textId="77777777" w:rsidR="00685E78" w:rsidRPr="009E6285" w:rsidRDefault="00685E78" w:rsidP="00685E78">
            <w:pPr>
              <w:pStyle w:val="RepTable"/>
              <w:rPr>
                <w:noProof w:val="0"/>
                <w:sz w:val="18"/>
                <w:szCs w:val="18"/>
                <w:lang w:val="en-US"/>
              </w:rPr>
            </w:pPr>
            <w:r w:rsidRPr="009E6285">
              <w:rPr>
                <w:noProof w:val="0"/>
                <w:sz w:val="18"/>
                <w:szCs w:val="18"/>
                <w:lang w:val="en-US"/>
              </w:rPr>
              <w:t>[Triazole-UL-14C]JAU6476: Absorption, distribution, excretion, and metabolism in laying hens</w:t>
            </w:r>
          </w:p>
          <w:p w14:paraId="21CD9FAF" w14:textId="627083F1" w:rsidR="00685E78" w:rsidRPr="009E6285" w:rsidRDefault="00685E78" w:rsidP="00685E78">
            <w:pPr>
              <w:pStyle w:val="RepTable"/>
              <w:rPr>
                <w:noProof w:val="0"/>
                <w:sz w:val="18"/>
                <w:szCs w:val="18"/>
                <w:lang w:val="en-US"/>
              </w:rPr>
            </w:pPr>
            <w:r w:rsidRPr="00685E78">
              <w:rPr>
                <w:noProof w:val="0"/>
                <w:sz w:val="18"/>
                <w:szCs w:val="18"/>
                <w:highlight w:val="black"/>
                <w:lang w:val="en-US"/>
              </w:rPr>
              <w:t>xxxxx</w:t>
            </w:r>
          </w:p>
          <w:p w14:paraId="6873C15B" w14:textId="77777777" w:rsidR="00685E78" w:rsidRPr="009E6285" w:rsidRDefault="00685E78" w:rsidP="00685E78">
            <w:pPr>
              <w:pStyle w:val="RepTable"/>
              <w:rPr>
                <w:noProof w:val="0"/>
                <w:sz w:val="18"/>
                <w:szCs w:val="18"/>
                <w:lang w:val="en-US"/>
              </w:rPr>
            </w:pPr>
            <w:r w:rsidRPr="009E6285">
              <w:rPr>
                <w:noProof w:val="0"/>
                <w:sz w:val="18"/>
                <w:szCs w:val="18"/>
                <w:lang w:val="en-US"/>
              </w:rPr>
              <w:t xml:space="preserve">Report No.: MEF-005/03, </w:t>
            </w:r>
          </w:p>
          <w:p w14:paraId="3BCDB685" w14:textId="77777777" w:rsidR="00685E78" w:rsidRPr="009E6285" w:rsidRDefault="00685E78" w:rsidP="00685E78">
            <w:pPr>
              <w:pStyle w:val="RepTable"/>
              <w:rPr>
                <w:noProof w:val="0"/>
                <w:sz w:val="18"/>
                <w:szCs w:val="18"/>
                <w:lang w:val="en-US"/>
              </w:rPr>
            </w:pPr>
            <w:r w:rsidRPr="009E6285">
              <w:rPr>
                <w:noProof w:val="0"/>
                <w:sz w:val="18"/>
                <w:szCs w:val="18"/>
                <w:lang w:val="en-US"/>
              </w:rPr>
              <w:t>Date: 2003-06-23</w:t>
            </w:r>
          </w:p>
          <w:p w14:paraId="5DDFECD3" w14:textId="77777777" w:rsidR="00685E78" w:rsidRPr="009E6285" w:rsidRDefault="00685E78" w:rsidP="00685E78">
            <w:pPr>
              <w:pStyle w:val="RepTable"/>
              <w:rPr>
                <w:noProof w:val="0"/>
                <w:sz w:val="18"/>
                <w:szCs w:val="18"/>
                <w:lang w:val="en-US"/>
              </w:rPr>
            </w:pPr>
            <w:r w:rsidRPr="009E6285">
              <w:rPr>
                <w:noProof w:val="0"/>
                <w:sz w:val="18"/>
                <w:szCs w:val="18"/>
                <w:lang w:val="en-US"/>
              </w:rPr>
              <w:t>...Amended: 2003-07-14</w:t>
            </w:r>
          </w:p>
          <w:p w14:paraId="5F8CF4FF" w14:textId="728D32B1" w:rsidR="00685E78" w:rsidRPr="009E6285" w:rsidRDefault="00685E78" w:rsidP="00685E78">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3D9FB6CD"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333499FC" w14:textId="77C52ED5" w:rsidR="00685E78" w:rsidRPr="0066409B" w:rsidRDefault="00685E78" w:rsidP="00685E78">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2E16C845" w14:textId="62A2A5ED" w:rsidR="00685E78" w:rsidRPr="009E6285" w:rsidRDefault="00685E78" w:rsidP="00685E78">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B0DD0BD" w14:textId="17BB0404"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685E78" w:rsidRPr="0066409B" w14:paraId="12103703" w14:textId="77777777" w:rsidTr="004142EC">
        <w:trPr>
          <w:cantSplit/>
        </w:trPr>
        <w:tc>
          <w:tcPr>
            <w:tcW w:w="416" w:type="pct"/>
          </w:tcPr>
          <w:p w14:paraId="55F40CF2" w14:textId="77777777" w:rsidR="00685E78" w:rsidRPr="0066409B" w:rsidRDefault="00685E78" w:rsidP="00685E78">
            <w:pPr>
              <w:pStyle w:val="RepTable"/>
              <w:rPr>
                <w:noProof w:val="0"/>
                <w:color w:val="4472C4"/>
                <w:sz w:val="18"/>
                <w:szCs w:val="18"/>
                <w:lang w:val="pl-PL"/>
              </w:rPr>
            </w:pPr>
            <w:r w:rsidRPr="0066409B">
              <w:rPr>
                <w:noProof w:val="0"/>
                <w:sz w:val="18"/>
                <w:szCs w:val="18"/>
                <w:lang w:val="pl-PL"/>
              </w:rPr>
              <w:t>KCA 6.2.3</w:t>
            </w:r>
          </w:p>
        </w:tc>
        <w:tc>
          <w:tcPr>
            <w:tcW w:w="627" w:type="pct"/>
          </w:tcPr>
          <w:p w14:paraId="0EA19208" w14:textId="77777777" w:rsidR="00685E78" w:rsidRPr="0066409B" w:rsidRDefault="00685E78" w:rsidP="00685E78">
            <w:pPr>
              <w:keepLines/>
              <w:tabs>
                <w:tab w:val="left" w:pos="720"/>
              </w:tabs>
              <w:overflowPunct w:val="0"/>
              <w:adjustRightInd w:val="0"/>
              <w:ind w:left="-60" w:right="-60"/>
              <w:jc w:val="left"/>
              <w:textAlignment w:val="baseline"/>
              <w:rPr>
                <w:color w:val="4472C4"/>
                <w:sz w:val="18"/>
                <w:szCs w:val="18"/>
              </w:rPr>
            </w:pPr>
            <w:r w:rsidRPr="0066409B">
              <w:rPr>
                <w:sz w:val="18"/>
                <w:szCs w:val="18"/>
                <w:highlight w:val="black"/>
              </w:rPr>
              <w:t>XXXXXXXXXXX</w:t>
            </w:r>
          </w:p>
        </w:tc>
        <w:tc>
          <w:tcPr>
            <w:tcW w:w="391" w:type="pct"/>
          </w:tcPr>
          <w:p w14:paraId="676C08E2"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4FDBDC94" w14:textId="77777777" w:rsidR="00685E78" w:rsidRPr="009E6285" w:rsidRDefault="00685E78" w:rsidP="00685E78">
            <w:pPr>
              <w:pStyle w:val="RepTable"/>
              <w:rPr>
                <w:noProof w:val="0"/>
                <w:sz w:val="18"/>
                <w:szCs w:val="18"/>
                <w:lang w:val="en-US"/>
              </w:rPr>
            </w:pPr>
            <w:r w:rsidRPr="009E6285">
              <w:rPr>
                <w:noProof w:val="0"/>
                <w:sz w:val="18"/>
                <w:szCs w:val="18"/>
                <w:lang w:val="en-US"/>
              </w:rPr>
              <w:t>[Phenyl-UL-14C]JAU6476 - Absorption, distribution, excretion and metabolism in the lactating goat</w:t>
            </w:r>
          </w:p>
          <w:p w14:paraId="51F37E7D" w14:textId="30D77FB8" w:rsidR="00685E78" w:rsidRPr="009E6285" w:rsidRDefault="00685E78" w:rsidP="00685E78">
            <w:pPr>
              <w:pStyle w:val="RepTable"/>
              <w:rPr>
                <w:noProof w:val="0"/>
                <w:sz w:val="18"/>
                <w:szCs w:val="18"/>
                <w:lang w:val="en-US"/>
              </w:rPr>
            </w:pPr>
            <w:r w:rsidRPr="00685E78">
              <w:rPr>
                <w:noProof w:val="0"/>
                <w:sz w:val="18"/>
                <w:szCs w:val="18"/>
                <w:highlight w:val="black"/>
                <w:lang w:val="en-US"/>
              </w:rPr>
              <w:t>xxxxx</w:t>
            </w:r>
          </w:p>
          <w:p w14:paraId="0548704F" w14:textId="77777777" w:rsidR="00685E78" w:rsidRPr="009E6285" w:rsidRDefault="00685E78" w:rsidP="00685E78">
            <w:pPr>
              <w:pStyle w:val="RepTable"/>
              <w:rPr>
                <w:noProof w:val="0"/>
                <w:sz w:val="18"/>
                <w:szCs w:val="18"/>
                <w:lang w:val="en-US"/>
              </w:rPr>
            </w:pPr>
            <w:r w:rsidRPr="009E6285">
              <w:rPr>
                <w:noProof w:val="0"/>
                <w:sz w:val="18"/>
                <w:szCs w:val="18"/>
                <w:lang w:val="en-US"/>
              </w:rPr>
              <w:t xml:space="preserve">Report No.: MR-092/01, </w:t>
            </w:r>
          </w:p>
          <w:p w14:paraId="47093395" w14:textId="77777777" w:rsidR="00685E78" w:rsidRPr="009E6285" w:rsidRDefault="00685E78" w:rsidP="00685E78">
            <w:pPr>
              <w:pStyle w:val="RepTable"/>
              <w:rPr>
                <w:noProof w:val="0"/>
                <w:sz w:val="18"/>
                <w:szCs w:val="18"/>
                <w:lang w:val="en-US"/>
              </w:rPr>
            </w:pPr>
            <w:r w:rsidRPr="009E6285">
              <w:rPr>
                <w:noProof w:val="0"/>
                <w:sz w:val="18"/>
                <w:szCs w:val="18"/>
                <w:lang w:val="en-US"/>
              </w:rPr>
              <w:t>... amended: 2018-08-15</w:t>
            </w:r>
          </w:p>
          <w:p w14:paraId="2B189453" w14:textId="470CAD66" w:rsidR="00685E78" w:rsidRPr="009E6285" w:rsidRDefault="00685E78" w:rsidP="00685E78">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68FF054C"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1A7B29F3" w14:textId="4BF24964" w:rsidR="00685E78" w:rsidRPr="0066409B" w:rsidRDefault="00685E78" w:rsidP="00685E78">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17DC9A0B" w14:textId="28F6612A" w:rsidR="00685E78" w:rsidRPr="009E6285" w:rsidRDefault="00685E78" w:rsidP="00685E78">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050E5645" w14:textId="1722E721"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685E78" w:rsidRPr="0066409B" w14:paraId="7359929D" w14:textId="77777777" w:rsidTr="004142EC">
        <w:trPr>
          <w:cantSplit/>
        </w:trPr>
        <w:tc>
          <w:tcPr>
            <w:tcW w:w="416" w:type="pct"/>
          </w:tcPr>
          <w:p w14:paraId="131B2C6F" w14:textId="77777777" w:rsidR="00685E78" w:rsidRPr="0066409B" w:rsidRDefault="00685E78" w:rsidP="00685E78">
            <w:pPr>
              <w:pStyle w:val="RepTable"/>
              <w:rPr>
                <w:noProof w:val="0"/>
                <w:color w:val="4472C4"/>
                <w:sz w:val="18"/>
                <w:szCs w:val="18"/>
                <w:lang w:val="pl-PL"/>
              </w:rPr>
            </w:pPr>
            <w:r w:rsidRPr="0066409B">
              <w:rPr>
                <w:noProof w:val="0"/>
                <w:sz w:val="18"/>
                <w:szCs w:val="18"/>
                <w:lang w:val="pl-PL"/>
              </w:rPr>
              <w:t>KCA 6.2.3</w:t>
            </w:r>
          </w:p>
        </w:tc>
        <w:tc>
          <w:tcPr>
            <w:tcW w:w="627" w:type="pct"/>
          </w:tcPr>
          <w:p w14:paraId="14845699" w14:textId="77777777" w:rsidR="00685E78" w:rsidRPr="0066409B" w:rsidRDefault="00685E78" w:rsidP="00685E78">
            <w:pPr>
              <w:keepLines/>
              <w:tabs>
                <w:tab w:val="left" w:pos="720"/>
              </w:tabs>
              <w:overflowPunct w:val="0"/>
              <w:adjustRightInd w:val="0"/>
              <w:ind w:left="-60" w:right="-60"/>
              <w:jc w:val="left"/>
              <w:textAlignment w:val="baseline"/>
              <w:rPr>
                <w:color w:val="4472C4"/>
                <w:sz w:val="18"/>
                <w:szCs w:val="18"/>
              </w:rPr>
            </w:pPr>
            <w:r w:rsidRPr="0066409B">
              <w:rPr>
                <w:sz w:val="18"/>
                <w:szCs w:val="18"/>
                <w:highlight w:val="black"/>
              </w:rPr>
              <w:t>XXXXXXXXXXX</w:t>
            </w:r>
          </w:p>
        </w:tc>
        <w:tc>
          <w:tcPr>
            <w:tcW w:w="391" w:type="pct"/>
          </w:tcPr>
          <w:p w14:paraId="33FAEEDE"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2002</w:t>
            </w:r>
          </w:p>
        </w:tc>
        <w:tc>
          <w:tcPr>
            <w:tcW w:w="1698" w:type="pct"/>
          </w:tcPr>
          <w:p w14:paraId="5BA9F4A2" w14:textId="77777777" w:rsidR="00685E78" w:rsidRPr="009E6285" w:rsidRDefault="00685E78" w:rsidP="00685E78">
            <w:pPr>
              <w:pStyle w:val="RepTable"/>
              <w:rPr>
                <w:noProof w:val="0"/>
                <w:sz w:val="18"/>
                <w:szCs w:val="18"/>
                <w:lang w:val="en-US"/>
              </w:rPr>
            </w:pPr>
            <w:r w:rsidRPr="009E6285">
              <w:rPr>
                <w:noProof w:val="0"/>
                <w:sz w:val="18"/>
                <w:szCs w:val="18"/>
                <w:lang w:val="en-US"/>
              </w:rPr>
              <w:t>[Phenyl-UL-14C]JAU6476-desthio - Absorption, distribution, excretion, and metabolism in the lactating goat</w:t>
            </w:r>
          </w:p>
          <w:p w14:paraId="7C0EDCE5" w14:textId="4D91096D" w:rsidR="00685E78" w:rsidRPr="009E6285" w:rsidRDefault="00685E78" w:rsidP="00685E78">
            <w:pPr>
              <w:pStyle w:val="RepTable"/>
              <w:rPr>
                <w:noProof w:val="0"/>
                <w:sz w:val="18"/>
                <w:szCs w:val="18"/>
                <w:lang w:val="en-US"/>
              </w:rPr>
            </w:pPr>
            <w:r w:rsidRPr="00685E78">
              <w:rPr>
                <w:noProof w:val="0"/>
                <w:sz w:val="18"/>
                <w:szCs w:val="18"/>
                <w:highlight w:val="black"/>
                <w:lang w:val="en-US"/>
              </w:rPr>
              <w:t>xxxxx</w:t>
            </w:r>
          </w:p>
          <w:p w14:paraId="613D390C" w14:textId="77777777" w:rsidR="00685E78" w:rsidRPr="009E6285" w:rsidRDefault="00685E78" w:rsidP="00685E78">
            <w:pPr>
              <w:pStyle w:val="RepTable"/>
              <w:rPr>
                <w:noProof w:val="0"/>
                <w:sz w:val="18"/>
                <w:szCs w:val="18"/>
                <w:lang w:val="en-US"/>
              </w:rPr>
            </w:pPr>
            <w:r w:rsidRPr="009E6285">
              <w:rPr>
                <w:noProof w:val="0"/>
                <w:sz w:val="18"/>
                <w:szCs w:val="18"/>
                <w:lang w:val="en-US"/>
              </w:rPr>
              <w:t xml:space="preserve">Report No.: MR-091/01, </w:t>
            </w:r>
          </w:p>
          <w:p w14:paraId="04C264F1" w14:textId="77777777" w:rsidR="00685E78" w:rsidRPr="009E6285" w:rsidRDefault="00685E78" w:rsidP="00685E78">
            <w:pPr>
              <w:pStyle w:val="RepTable"/>
              <w:rPr>
                <w:noProof w:val="0"/>
                <w:sz w:val="18"/>
                <w:szCs w:val="18"/>
                <w:lang w:val="en-US"/>
              </w:rPr>
            </w:pPr>
            <w:r w:rsidRPr="009E6285">
              <w:rPr>
                <w:noProof w:val="0"/>
                <w:sz w:val="18"/>
                <w:szCs w:val="18"/>
                <w:lang w:val="en-US"/>
              </w:rPr>
              <w:t>Date: 2002-02-28</w:t>
            </w:r>
          </w:p>
          <w:p w14:paraId="4BBACB31" w14:textId="30A73463" w:rsidR="00685E78" w:rsidRPr="009E6285" w:rsidRDefault="00685E78" w:rsidP="00685E78">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5811F19D"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436EF392" w14:textId="32D5E04B" w:rsidR="00685E78" w:rsidRPr="0066409B" w:rsidRDefault="00685E78" w:rsidP="00685E78">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44932170" w14:textId="520A7B0E" w:rsidR="00685E78" w:rsidRPr="009E6285" w:rsidRDefault="00685E78" w:rsidP="00685E78">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B76B062" w14:textId="57AA2EE2"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685E78" w:rsidRPr="0066409B" w14:paraId="3E947B0B" w14:textId="77777777" w:rsidTr="004142EC">
        <w:trPr>
          <w:cantSplit/>
        </w:trPr>
        <w:tc>
          <w:tcPr>
            <w:tcW w:w="416" w:type="pct"/>
          </w:tcPr>
          <w:p w14:paraId="4E5A8A45" w14:textId="77777777" w:rsidR="00685E78" w:rsidRPr="0066409B" w:rsidRDefault="00685E78" w:rsidP="00685E78">
            <w:pPr>
              <w:pStyle w:val="RepTable"/>
              <w:rPr>
                <w:noProof w:val="0"/>
                <w:color w:val="4472C4"/>
                <w:sz w:val="18"/>
                <w:szCs w:val="18"/>
                <w:lang w:val="pl-PL"/>
              </w:rPr>
            </w:pPr>
            <w:r w:rsidRPr="0066409B">
              <w:rPr>
                <w:noProof w:val="0"/>
                <w:sz w:val="18"/>
                <w:szCs w:val="18"/>
                <w:lang w:val="pl-PL"/>
              </w:rPr>
              <w:t>KCA 6.2.3</w:t>
            </w:r>
          </w:p>
        </w:tc>
        <w:tc>
          <w:tcPr>
            <w:tcW w:w="627" w:type="pct"/>
          </w:tcPr>
          <w:p w14:paraId="02774F03" w14:textId="77777777" w:rsidR="00685E78" w:rsidRPr="0066409B" w:rsidRDefault="00685E78" w:rsidP="00685E78">
            <w:pPr>
              <w:keepLines/>
              <w:tabs>
                <w:tab w:val="left" w:pos="720"/>
              </w:tabs>
              <w:overflowPunct w:val="0"/>
              <w:adjustRightInd w:val="0"/>
              <w:ind w:left="-60" w:right="-60"/>
              <w:jc w:val="left"/>
              <w:textAlignment w:val="baseline"/>
              <w:rPr>
                <w:color w:val="4472C4"/>
                <w:sz w:val="18"/>
                <w:szCs w:val="18"/>
              </w:rPr>
            </w:pPr>
            <w:r w:rsidRPr="0066409B">
              <w:rPr>
                <w:sz w:val="18"/>
                <w:szCs w:val="18"/>
                <w:highlight w:val="black"/>
              </w:rPr>
              <w:t>XXXXXXXXXXX</w:t>
            </w:r>
          </w:p>
        </w:tc>
        <w:tc>
          <w:tcPr>
            <w:tcW w:w="391" w:type="pct"/>
          </w:tcPr>
          <w:p w14:paraId="361EE6AE"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2003</w:t>
            </w:r>
          </w:p>
        </w:tc>
        <w:tc>
          <w:tcPr>
            <w:tcW w:w="1698" w:type="pct"/>
          </w:tcPr>
          <w:p w14:paraId="010295F6" w14:textId="77777777" w:rsidR="00685E78" w:rsidRPr="009E6285" w:rsidRDefault="00685E78" w:rsidP="00685E78">
            <w:pPr>
              <w:pStyle w:val="RepTable"/>
              <w:rPr>
                <w:noProof w:val="0"/>
                <w:sz w:val="18"/>
                <w:szCs w:val="18"/>
                <w:lang w:val="en-US"/>
              </w:rPr>
            </w:pPr>
            <w:r w:rsidRPr="009E6285">
              <w:rPr>
                <w:noProof w:val="0"/>
                <w:sz w:val="18"/>
                <w:szCs w:val="18"/>
                <w:lang w:val="en-US"/>
              </w:rPr>
              <w:t>[Triazole-UL-14C]JAU 6476: Absorption, distribution, excretion, and metabolism in the lactating goat</w:t>
            </w:r>
          </w:p>
          <w:p w14:paraId="5B3FA64D" w14:textId="221FBC33" w:rsidR="00685E78" w:rsidRPr="009E6285" w:rsidRDefault="00685E78" w:rsidP="00685E78">
            <w:pPr>
              <w:pStyle w:val="RepTable"/>
              <w:rPr>
                <w:noProof w:val="0"/>
                <w:sz w:val="18"/>
                <w:szCs w:val="18"/>
                <w:lang w:val="en-US"/>
              </w:rPr>
            </w:pPr>
            <w:r w:rsidRPr="00685E78">
              <w:rPr>
                <w:noProof w:val="0"/>
                <w:sz w:val="18"/>
                <w:szCs w:val="18"/>
                <w:highlight w:val="black"/>
                <w:lang w:val="en-US"/>
              </w:rPr>
              <w:t>xxxxx</w:t>
            </w:r>
          </w:p>
          <w:p w14:paraId="33DBD10F" w14:textId="77777777" w:rsidR="00685E78" w:rsidRPr="009E6285" w:rsidRDefault="00685E78" w:rsidP="00685E78">
            <w:pPr>
              <w:pStyle w:val="RepTable"/>
              <w:rPr>
                <w:noProof w:val="0"/>
                <w:sz w:val="18"/>
                <w:szCs w:val="18"/>
                <w:lang w:val="en-US"/>
              </w:rPr>
            </w:pPr>
            <w:r w:rsidRPr="009E6285">
              <w:rPr>
                <w:noProof w:val="0"/>
                <w:sz w:val="18"/>
                <w:szCs w:val="18"/>
                <w:lang w:val="en-US"/>
              </w:rPr>
              <w:t xml:space="preserve">Report No.: MR-448/02, </w:t>
            </w:r>
          </w:p>
          <w:p w14:paraId="12EFFFC6" w14:textId="77777777" w:rsidR="00685E78" w:rsidRPr="009E6285" w:rsidRDefault="00685E78" w:rsidP="00685E78">
            <w:pPr>
              <w:pStyle w:val="RepTable"/>
              <w:rPr>
                <w:noProof w:val="0"/>
                <w:sz w:val="18"/>
                <w:szCs w:val="18"/>
                <w:lang w:val="en-US"/>
              </w:rPr>
            </w:pPr>
            <w:r w:rsidRPr="009E6285">
              <w:rPr>
                <w:noProof w:val="0"/>
                <w:sz w:val="18"/>
                <w:szCs w:val="18"/>
                <w:lang w:val="en-US"/>
              </w:rPr>
              <w:t>Date: 2003-10-20</w:t>
            </w:r>
          </w:p>
          <w:p w14:paraId="1C3401CF" w14:textId="77777777" w:rsidR="00685E78" w:rsidRPr="009E6285" w:rsidRDefault="00685E78" w:rsidP="00685E78">
            <w:pPr>
              <w:pStyle w:val="RepTable"/>
              <w:rPr>
                <w:noProof w:val="0"/>
                <w:sz w:val="18"/>
                <w:szCs w:val="18"/>
                <w:lang w:val="en-US"/>
              </w:rPr>
            </w:pPr>
            <w:r w:rsidRPr="009E6285">
              <w:rPr>
                <w:noProof w:val="0"/>
                <w:sz w:val="18"/>
                <w:szCs w:val="18"/>
                <w:lang w:val="en-US"/>
              </w:rPr>
              <w:t>...Amended: 2005-06-06</w:t>
            </w:r>
          </w:p>
          <w:p w14:paraId="3002B8B8" w14:textId="1236227E" w:rsidR="00685E78" w:rsidRPr="009E6285" w:rsidRDefault="00685E78" w:rsidP="00685E78">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7375371E"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72D076A7" w14:textId="15F5375B" w:rsidR="00685E78" w:rsidRPr="0066409B" w:rsidRDefault="00685E78" w:rsidP="00685E78">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306B7644" w14:textId="7B5959EC" w:rsidR="00685E78" w:rsidRPr="009E6285" w:rsidRDefault="00685E78" w:rsidP="00685E78">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5A4CE8B" w14:textId="36CA727F"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685E78" w:rsidRPr="0066409B" w14:paraId="70F0B720" w14:textId="77777777" w:rsidTr="004142EC">
        <w:trPr>
          <w:cantSplit/>
        </w:trPr>
        <w:tc>
          <w:tcPr>
            <w:tcW w:w="416" w:type="pct"/>
          </w:tcPr>
          <w:p w14:paraId="614138F3" w14:textId="77777777" w:rsidR="00685E78" w:rsidRPr="0066409B" w:rsidRDefault="00685E78" w:rsidP="00685E78">
            <w:pPr>
              <w:pStyle w:val="RepTable"/>
              <w:rPr>
                <w:noProof w:val="0"/>
                <w:color w:val="4472C4"/>
                <w:sz w:val="18"/>
                <w:szCs w:val="18"/>
                <w:lang w:val="pl-PL"/>
              </w:rPr>
            </w:pPr>
            <w:r w:rsidRPr="0066409B">
              <w:rPr>
                <w:noProof w:val="0"/>
                <w:sz w:val="18"/>
                <w:szCs w:val="18"/>
                <w:lang w:val="pl-PL"/>
              </w:rPr>
              <w:t>KCA 6.2.3</w:t>
            </w:r>
          </w:p>
        </w:tc>
        <w:tc>
          <w:tcPr>
            <w:tcW w:w="627" w:type="pct"/>
          </w:tcPr>
          <w:p w14:paraId="1E32A7F5" w14:textId="77777777" w:rsidR="00685E78" w:rsidRPr="0066409B" w:rsidRDefault="00685E78" w:rsidP="00685E78">
            <w:pPr>
              <w:keepLines/>
              <w:tabs>
                <w:tab w:val="left" w:pos="720"/>
              </w:tabs>
              <w:overflowPunct w:val="0"/>
              <w:adjustRightInd w:val="0"/>
              <w:ind w:left="-60" w:right="-60"/>
              <w:jc w:val="left"/>
              <w:textAlignment w:val="baseline"/>
              <w:rPr>
                <w:color w:val="4472C4"/>
                <w:sz w:val="18"/>
                <w:szCs w:val="18"/>
              </w:rPr>
            </w:pPr>
            <w:r w:rsidRPr="0066409B">
              <w:rPr>
                <w:sz w:val="18"/>
                <w:szCs w:val="18"/>
                <w:highlight w:val="black"/>
              </w:rPr>
              <w:t>XXXXXXXXXXX</w:t>
            </w:r>
          </w:p>
        </w:tc>
        <w:tc>
          <w:tcPr>
            <w:tcW w:w="391" w:type="pct"/>
          </w:tcPr>
          <w:p w14:paraId="18622824"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2006</w:t>
            </w:r>
          </w:p>
        </w:tc>
        <w:tc>
          <w:tcPr>
            <w:tcW w:w="1698" w:type="pct"/>
          </w:tcPr>
          <w:p w14:paraId="46680602" w14:textId="77777777" w:rsidR="00685E78" w:rsidRPr="009E6285" w:rsidRDefault="00685E78" w:rsidP="00685E78">
            <w:pPr>
              <w:pStyle w:val="RepTable"/>
              <w:rPr>
                <w:noProof w:val="0"/>
                <w:sz w:val="18"/>
                <w:szCs w:val="18"/>
                <w:lang w:val="en-US"/>
              </w:rPr>
            </w:pPr>
            <w:r w:rsidRPr="009E6285">
              <w:rPr>
                <w:noProof w:val="0"/>
                <w:sz w:val="18"/>
                <w:szCs w:val="18"/>
                <w:lang w:val="en-US"/>
              </w:rPr>
              <w:t>[Phenyl-UL-14C]JAU 6476-desthio: Absorption, distribution, excretion and metabolism in the lactating goat - Subsequent identification of metabolite hydrolysis products</w:t>
            </w:r>
          </w:p>
          <w:p w14:paraId="1FBB62A8" w14:textId="6946CE4C" w:rsidR="00685E78" w:rsidRPr="009E6285" w:rsidRDefault="00685E78" w:rsidP="00685E78">
            <w:pPr>
              <w:pStyle w:val="RepTable"/>
              <w:rPr>
                <w:noProof w:val="0"/>
                <w:sz w:val="18"/>
                <w:szCs w:val="18"/>
                <w:lang w:val="en-US"/>
              </w:rPr>
            </w:pPr>
            <w:r w:rsidRPr="00685E78">
              <w:rPr>
                <w:noProof w:val="0"/>
                <w:sz w:val="18"/>
                <w:szCs w:val="18"/>
                <w:highlight w:val="black"/>
                <w:lang w:val="en-US"/>
              </w:rPr>
              <w:t>xxxxx</w:t>
            </w:r>
          </w:p>
          <w:p w14:paraId="72C47808" w14:textId="77777777" w:rsidR="00685E78" w:rsidRPr="009E6285" w:rsidRDefault="00685E78" w:rsidP="00685E78">
            <w:pPr>
              <w:pStyle w:val="RepTable"/>
              <w:rPr>
                <w:noProof w:val="0"/>
                <w:sz w:val="18"/>
                <w:szCs w:val="18"/>
                <w:lang w:val="en-US"/>
              </w:rPr>
            </w:pPr>
            <w:r w:rsidRPr="009E6285">
              <w:rPr>
                <w:noProof w:val="0"/>
                <w:sz w:val="18"/>
                <w:szCs w:val="18"/>
                <w:lang w:val="en-US"/>
              </w:rPr>
              <w:t xml:space="preserve">Report No.: MEF-06/469, </w:t>
            </w:r>
          </w:p>
          <w:p w14:paraId="763DC32A" w14:textId="77777777" w:rsidR="00685E78" w:rsidRPr="009E6285" w:rsidRDefault="00685E78" w:rsidP="00685E78">
            <w:pPr>
              <w:pStyle w:val="RepTable"/>
              <w:rPr>
                <w:noProof w:val="0"/>
                <w:sz w:val="18"/>
                <w:szCs w:val="18"/>
                <w:lang w:val="en-US"/>
              </w:rPr>
            </w:pPr>
            <w:r w:rsidRPr="009E6285">
              <w:rPr>
                <w:noProof w:val="0"/>
                <w:sz w:val="18"/>
                <w:szCs w:val="18"/>
                <w:lang w:val="en-US"/>
              </w:rPr>
              <w:t>Date: 2006-10-10</w:t>
            </w:r>
          </w:p>
          <w:p w14:paraId="38013F95" w14:textId="3A7510A1" w:rsidR="00685E78" w:rsidRPr="009E6285" w:rsidRDefault="00685E78" w:rsidP="00685E78">
            <w:pPr>
              <w:pStyle w:val="RepTable"/>
              <w:rPr>
                <w:noProof w:val="0"/>
                <w:color w:val="4472C4"/>
                <w:sz w:val="18"/>
                <w:szCs w:val="18"/>
                <w:lang w:val="en-US"/>
              </w:rPr>
            </w:pPr>
            <w:r w:rsidRPr="009E6285">
              <w:rPr>
                <w:noProof w:val="0"/>
                <w:sz w:val="18"/>
                <w:szCs w:val="18"/>
                <w:lang w:val="en-US"/>
              </w:rPr>
              <w:t>GLP/GEP: no, unpublished</w:t>
            </w:r>
          </w:p>
        </w:tc>
        <w:tc>
          <w:tcPr>
            <w:tcW w:w="361" w:type="pct"/>
          </w:tcPr>
          <w:p w14:paraId="22F0F7B8" w14:textId="77777777"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115C175A" w14:textId="612D0A58" w:rsidR="00685E78" w:rsidRPr="0066409B" w:rsidRDefault="00685E78" w:rsidP="00685E78">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1F16BC1D" w14:textId="17F2B1BB" w:rsidR="00685E78" w:rsidRPr="009E6285" w:rsidRDefault="00685E78" w:rsidP="00685E78">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63B6DD1" w14:textId="39F44B5F" w:rsidR="00685E78" w:rsidRPr="0066409B" w:rsidRDefault="00685E78" w:rsidP="00685E78">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786DA5" w:rsidRPr="0066409B" w14:paraId="644868B2" w14:textId="77777777" w:rsidTr="004142EC">
        <w:trPr>
          <w:cantSplit/>
        </w:trPr>
        <w:tc>
          <w:tcPr>
            <w:tcW w:w="416" w:type="pct"/>
          </w:tcPr>
          <w:p w14:paraId="5DAE3C69" w14:textId="77777777" w:rsidR="00786DA5" w:rsidRPr="0066409B" w:rsidRDefault="00786DA5" w:rsidP="00B709C2">
            <w:pPr>
              <w:pStyle w:val="RepTable"/>
              <w:rPr>
                <w:noProof w:val="0"/>
                <w:color w:val="4472C4"/>
                <w:sz w:val="18"/>
                <w:szCs w:val="18"/>
                <w:lang w:val="pl-PL"/>
              </w:rPr>
            </w:pPr>
            <w:r w:rsidRPr="0066409B">
              <w:rPr>
                <w:noProof w:val="0"/>
                <w:sz w:val="18"/>
                <w:szCs w:val="18"/>
                <w:lang w:val="pl-PL"/>
              </w:rPr>
              <w:t>KCA 6.3.1 /01</w:t>
            </w:r>
          </w:p>
        </w:tc>
        <w:tc>
          <w:tcPr>
            <w:tcW w:w="627" w:type="pct"/>
          </w:tcPr>
          <w:p w14:paraId="005076AB" w14:textId="77777777" w:rsidR="00786DA5" w:rsidRPr="0066409B" w:rsidRDefault="00786DA5"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Heinemann, O.</w:t>
            </w:r>
          </w:p>
        </w:tc>
        <w:tc>
          <w:tcPr>
            <w:tcW w:w="391" w:type="pct"/>
          </w:tcPr>
          <w:p w14:paraId="29E52E87"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5836B18E" w14:textId="77777777" w:rsidR="00786DA5" w:rsidRPr="009E6285" w:rsidRDefault="00786DA5" w:rsidP="00B709C2">
            <w:pPr>
              <w:pStyle w:val="RepTable"/>
              <w:rPr>
                <w:noProof w:val="0"/>
                <w:sz w:val="18"/>
                <w:szCs w:val="18"/>
                <w:lang w:val="en-US"/>
              </w:rPr>
            </w:pPr>
            <w:r w:rsidRPr="009E6285">
              <w:rPr>
                <w:noProof w:val="0"/>
                <w:sz w:val="18"/>
                <w:szCs w:val="18"/>
                <w:lang w:val="en-US"/>
              </w:rPr>
              <w:t>Determination of residues of JAU 6476-Desthio on spring wheat following seed treatment of JAU 6476 200 FS in Great Britain, Germany and France</w:t>
            </w:r>
          </w:p>
          <w:p w14:paraId="45468BDF" w14:textId="77777777" w:rsidR="00786DA5" w:rsidRPr="009E6285" w:rsidRDefault="00786DA5" w:rsidP="00B709C2">
            <w:pPr>
              <w:pStyle w:val="RepTable"/>
              <w:rPr>
                <w:noProof w:val="0"/>
                <w:sz w:val="18"/>
                <w:szCs w:val="18"/>
                <w:lang w:val="en-US"/>
              </w:rPr>
            </w:pPr>
            <w:r w:rsidRPr="009E6285">
              <w:rPr>
                <w:noProof w:val="0"/>
                <w:sz w:val="18"/>
                <w:szCs w:val="18"/>
                <w:lang w:val="en-US"/>
              </w:rPr>
              <w:t>Bayer AG, Leverkusen, Germany</w:t>
            </w:r>
          </w:p>
          <w:p w14:paraId="3E70CA72"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Bayer CropScience, </w:t>
            </w:r>
          </w:p>
          <w:p w14:paraId="0813487D"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Report No.: RA-2010/99, </w:t>
            </w:r>
          </w:p>
          <w:p w14:paraId="66D0AB6A"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M-073513-01-1</w:t>
              </w:r>
            </w:hyperlink>
          </w:p>
          <w:p w14:paraId="6E4CF0B3" w14:textId="77777777" w:rsidR="00786DA5" w:rsidRPr="009E6285" w:rsidRDefault="00786DA5" w:rsidP="00B709C2">
            <w:pPr>
              <w:pStyle w:val="RepTable"/>
              <w:rPr>
                <w:noProof w:val="0"/>
                <w:sz w:val="18"/>
                <w:szCs w:val="18"/>
                <w:lang w:val="en-US"/>
              </w:rPr>
            </w:pPr>
            <w:r w:rsidRPr="009E6285">
              <w:rPr>
                <w:noProof w:val="0"/>
                <w:sz w:val="18"/>
                <w:szCs w:val="18"/>
                <w:lang w:val="en-US"/>
              </w:rPr>
              <w:t>Date: 2001-09-18</w:t>
            </w:r>
          </w:p>
          <w:p w14:paraId="18BAF226" w14:textId="77777777" w:rsidR="00786DA5" w:rsidRPr="009E6285" w:rsidRDefault="00786DA5"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56E85DAA"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2B5E3600" w14:textId="0E60F2C4" w:rsidR="00786DA5" w:rsidRPr="0066409B" w:rsidRDefault="00786DA5"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383B2EF0" w14:textId="384E0EAA" w:rsidR="00786DA5" w:rsidRPr="009E6285" w:rsidRDefault="00786DA5"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1848753" w14:textId="4B99A166" w:rsidR="00786DA5"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786DA5" w:rsidRPr="0066409B" w14:paraId="785F297B" w14:textId="77777777" w:rsidTr="004142EC">
        <w:trPr>
          <w:cantSplit/>
        </w:trPr>
        <w:tc>
          <w:tcPr>
            <w:tcW w:w="416" w:type="pct"/>
          </w:tcPr>
          <w:p w14:paraId="48E563EF" w14:textId="77777777" w:rsidR="00786DA5" w:rsidRPr="0066409B" w:rsidRDefault="00786DA5" w:rsidP="00B709C2">
            <w:pPr>
              <w:pStyle w:val="RepTable"/>
              <w:rPr>
                <w:noProof w:val="0"/>
                <w:color w:val="4472C4"/>
                <w:sz w:val="18"/>
                <w:szCs w:val="18"/>
                <w:lang w:val="pl-PL"/>
              </w:rPr>
            </w:pPr>
            <w:r w:rsidRPr="0066409B">
              <w:rPr>
                <w:noProof w:val="0"/>
                <w:sz w:val="18"/>
                <w:szCs w:val="18"/>
                <w:lang w:val="pl-PL"/>
              </w:rPr>
              <w:t>KCA 6.3.1 /02</w:t>
            </w:r>
          </w:p>
        </w:tc>
        <w:tc>
          <w:tcPr>
            <w:tcW w:w="627" w:type="pct"/>
          </w:tcPr>
          <w:p w14:paraId="2337978D" w14:textId="77777777" w:rsidR="00786DA5" w:rsidRPr="0066409B" w:rsidRDefault="00786DA5"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Heinemann, O.</w:t>
            </w:r>
          </w:p>
        </w:tc>
        <w:tc>
          <w:tcPr>
            <w:tcW w:w="391" w:type="pct"/>
          </w:tcPr>
          <w:p w14:paraId="26BDB9E4"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5791261C" w14:textId="77777777" w:rsidR="00786DA5" w:rsidRPr="009E6285" w:rsidRDefault="00786DA5" w:rsidP="00B709C2">
            <w:pPr>
              <w:pStyle w:val="RepTable"/>
              <w:rPr>
                <w:noProof w:val="0"/>
                <w:sz w:val="18"/>
                <w:szCs w:val="18"/>
                <w:lang w:val="en-US"/>
              </w:rPr>
            </w:pPr>
            <w:r w:rsidRPr="009E6285">
              <w:rPr>
                <w:noProof w:val="0"/>
                <w:sz w:val="18"/>
                <w:szCs w:val="18"/>
                <w:lang w:val="en-US"/>
              </w:rPr>
              <w:t>Determination of residues of JAU 6476-desthio on spring wheat following seed treatment of JAU 6476 200 FS in Germany and France</w:t>
            </w:r>
          </w:p>
          <w:p w14:paraId="766FE88B" w14:textId="77777777" w:rsidR="00786DA5" w:rsidRPr="009E6285" w:rsidRDefault="00786DA5" w:rsidP="00B709C2">
            <w:pPr>
              <w:pStyle w:val="RepTable"/>
              <w:rPr>
                <w:noProof w:val="0"/>
                <w:sz w:val="18"/>
                <w:szCs w:val="18"/>
                <w:lang w:val="en-US"/>
              </w:rPr>
            </w:pPr>
            <w:r w:rsidRPr="009E6285">
              <w:rPr>
                <w:noProof w:val="0"/>
                <w:sz w:val="18"/>
                <w:szCs w:val="18"/>
                <w:lang w:val="en-US"/>
              </w:rPr>
              <w:t>Bayer AG, Leverkusen, Germany</w:t>
            </w:r>
          </w:p>
          <w:p w14:paraId="3E391DAC"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Bayer CropScience, </w:t>
            </w:r>
          </w:p>
          <w:p w14:paraId="30342F05"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Report No.: RA-2091/00, </w:t>
            </w:r>
          </w:p>
          <w:p w14:paraId="5CFC9CFE"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M-075017-01-1</w:t>
              </w:r>
            </w:hyperlink>
          </w:p>
          <w:p w14:paraId="621FB5BB" w14:textId="77777777" w:rsidR="00786DA5" w:rsidRPr="009E6285" w:rsidRDefault="00786DA5" w:rsidP="00B709C2">
            <w:pPr>
              <w:pStyle w:val="RepTable"/>
              <w:rPr>
                <w:noProof w:val="0"/>
                <w:sz w:val="18"/>
                <w:szCs w:val="18"/>
                <w:lang w:val="en-US"/>
              </w:rPr>
            </w:pPr>
            <w:r w:rsidRPr="009E6285">
              <w:rPr>
                <w:noProof w:val="0"/>
                <w:sz w:val="18"/>
                <w:szCs w:val="18"/>
                <w:lang w:val="en-US"/>
              </w:rPr>
              <w:t>Date: 2001-09-28</w:t>
            </w:r>
          </w:p>
          <w:p w14:paraId="758BB1A1" w14:textId="77777777" w:rsidR="00786DA5" w:rsidRPr="009E6285" w:rsidRDefault="00786DA5"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0B2A6082"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73C507CE" w14:textId="6C71AD3F" w:rsidR="00786DA5" w:rsidRPr="0066409B" w:rsidRDefault="00786DA5"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1265EE6A" w14:textId="60104BA9" w:rsidR="00786DA5" w:rsidRPr="009E6285" w:rsidRDefault="00786DA5"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B781233" w14:textId="0A2ECC00" w:rsidR="00786DA5"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786DA5" w:rsidRPr="0066409B" w14:paraId="1129B3B8" w14:textId="77777777" w:rsidTr="004142EC">
        <w:trPr>
          <w:cantSplit/>
        </w:trPr>
        <w:tc>
          <w:tcPr>
            <w:tcW w:w="416" w:type="pct"/>
          </w:tcPr>
          <w:p w14:paraId="75C756BB" w14:textId="77777777" w:rsidR="00786DA5" w:rsidRPr="0066409B" w:rsidRDefault="00786DA5" w:rsidP="00B709C2">
            <w:pPr>
              <w:pStyle w:val="RepTable"/>
              <w:rPr>
                <w:noProof w:val="0"/>
                <w:color w:val="4472C4"/>
                <w:sz w:val="18"/>
                <w:szCs w:val="18"/>
                <w:lang w:val="pl-PL"/>
              </w:rPr>
            </w:pPr>
            <w:r w:rsidRPr="0066409B">
              <w:rPr>
                <w:noProof w:val="0"/>
                <w:sz w:val="18"/>
                <w:szCs w:val="18"/>
                <w:lang w:val="pl-PL"/>
              </w:rPr>
              <w:t>KCA 6.3.1 /04</w:t>
            </w:r>
          </w:p>
        </w:tc>
        <w:tc>
          <w:tcPr>
            <w:tcW w:w="627" w:type="pct"/>
          </w:tcPr>
          <w:p w14:paraId="7B57384B" w14:textId="77777777" w:rsidR="00786DA5" w:rsidRPr="0066409B" w:rsidRDefault="00786DA5"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Heinemann, O.</w:t>
            </w:r>
          </w:p>
        </w:tc>
        <w:tc>
          <w:tcPr>
            <w:tcW w:w="391" w:type="pct"/>
          </w:tcPr>
          <w:p w14:paraId="5C1798E5"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10516894" w14:textId="77777777" w:rsidR="00786DA5" w:rsidRPr="009E6285" w:rsidRDefault="00786DA5" w:rsidP="00B709C2">
            <w:pPr>
              <w:pStyle w:val="RepTable"/>
              <w:rPr>
                <w:noProof w:val="0"/>
                <w:sz w:val="18"/>
                <w:szCs w:val="18"/>
                <w:lang w:val="en-US"/>
              </w:rPr>
            </w:pPr>
            <w:r w:rsidRPr="009E6285">
              <w:rPr>
                <w:noProof w:val="0"/>
                <w:sz w:val="18"/>
                <w:szCs w:val="18"/>
                <w:lang w:val="en-US"/>
              </w:rPr>
              <w:t>Determination of residues of JAU 6476-desthio on spring wheat and winter wheat following seed treatment of JAU 6476 200 FS and spray application of JAU 6476 250 EC in Germany, Northern France, and Great Britain</w:t>
            </w:r>
          </w:p>
          <w:p w14:paraId="1E25B203" w14:textId="77777777" w:rsidR="00786DA5" w:rsidRPr="009E6285" w:rsidRDefault="00786DA5" w:rsidP="00B709C2">
            <w:pPr>
              <w:pStyle w:val="RepTable"/>
              <w:rPr>
                <w:noProof w:val="0"/>
                <w:sz w:val="18"/>
                <w:szCs w:val="18"/>
                <w:lang w:val="en-US"/>
              </w:rPr>
            </w:pPr>
            <w:r w:rsidRPr="009E6285">
              <w:rPr>
                <w:noProof w:val="0"/>
                <w:sz w:val="18"/>
                <w:szCs w:val="18"/>
                <w:lang w:val="en-US"/>
              </w:rPr>
              <w:t>Bayer AG, Leverkusen, Germany</w:t>
            </w:r>
          </w:p>
          <w:p w14:paraId="272AD211"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Bayer CropScience, </w:t>
            </w:r>
          </w:p>
          <w:p w14:paraId="30C999C3"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Report No.: RA-2003/99, </w:t>
            </w:r>
          </w:p>
          <w:p w14:paraId="411CA189"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M-075134-01-1</w:t>
              </w:r>
            </w:hyperlink>
          </w:p>
          <w:p w14:paraId="026DDA7E" w14:textId="77777777" w:rsidR="00786DA5" w:rsidRPr="009E6285" w:rsidRDefault="00786DA5" w:rsidP="00B709C2">
            <w:pPr>
              <w:pStyle w:val="RepTable"/>
              <w:rPr>
                <w:noProof w:val="0"/>
                <w:sz w:val="18"/>
                <w:szCs w:val="18"/>
                <w:lang w:val="en-US"/>
              </w:rPr>
            </w:pPr>
            <w:r w:rsidRPr="009E6285">
              <w:rPr>
                <w:noProof w:val="0"/>
                <w:sz w:val="18"/>
                <w:szCs w:val="18"/>
                <w:lang w:val="en-US"/>
              </w:rPr>
              <w:t>Date: 2001-10-04</w:t>
            </w:r>
          </w:p>
          <w:p w14:paraId="4B63BF75" w14:textId="77777777" w:rsidR="00786DA5" w:rsidRPr="009E6285" w:rsidRDefault="00786DA5"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4CB4C160"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4D6B507F" w14:textId="0F4163A4" w:rsidR="00786DA5" w:rsidRPr="0066409B" w:rsidRDefault="00786DA5"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670E3801" w14:textId="5A983A75" w:rsidR="00786DA5" w:rsidRPr="009E6285" w:rsidRDefault="00786DA5"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7876B3C" w14:textId="138DEBA1" w:rsidR="00786DA5"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786DA5" w:rsidRPr="0066409B" w14:paraId="0A9019C9" w14:textId="77777777" w:rsidTr="004142EC">
        <w:trPr>
          <w:cantSplit/>
        </w:trPr>
        <w:tc>
          <w:tcPr>
            <w:tcW w:w="416" w:type="pct"/>
          </w:tcPr>
          <w:p w14:paraId="07E041EF" w14:textId="77777777" w:rsidR="00786DA5" w:rsidRPr="0066409B" w:rsidRDefault="00786DA5" w:rsidP="00B709C2">
            <w:pPr>
              <w:pStyle w:val="RepTable"/>
              <w:rPr>
                <w:noProof w:val="0"/>
                <w:color w:val="4472C4"/>
                <w:sz w:val="18"/>
                <w:szCs w:val="18"/>
                <w:lang w:val="pl-PL"/>
              </w:rPr>
            </w:pPr>
            <w:r w:rsidRPr="0066409B">
              <w:rPr>
                <w:noProof w:val="0"/>
                <w:sz w:val="18"/>
                <w:szCs w:val="18"/>
                <w:lang w:val="pl-PL"/>
              </w:rPr>
              <w:t>KCA 6.3.1 /05</w:t>
            </w:r>
          </w:p>
        </w:tc>
        <w:tc>
          <w:tcPr>
            <w:tcW w:w="627" w:type="pct"/>
          </w:tcPr>
          <w:p w14:paraId="414E281E" w14:textId="77777777" w:rsidR="00786DA5" w:rsidRPr="0066409B" w:rsidRDefault="00786DA5"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Heinemann, O.</w:t>
            </w:r>
          </w:p>
        </w:tc>
        <w:tc>
          <w:tcPr>
            <w:tcW w:w="391" w:type="pct"/>
          </w:tcPr>
          <w:p w14:paraId="6E65ECE0"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573D2F61" w14:textId="77777777" w:rsidR="00786DA5" w:rsidRPr="009E6285" w:rsidRDefault="00786DA5" w:rsidP="00B709C2">
            <w:pPr>
              <w:pStyle w:val="RepTable"/>
              <w:rPr>
                <w:noProof w:val="0"/>
                <w:sz w:val="18"/>
                <w:szCs w:val="18"/>
                <w:lang w:val="en-US"/>
              </w:rPr>
            </w:pPr>
            <w:r w:rsidRPr="009E6285">
              <w:rPr>
                <w:noProof w:val="0"/>
                <w:sz w:val="18"/>
                <w:szCs w:val="18"/>
                <w:lang w:val="en-US"/>
              </w:rPr>
              <w:t>Determination of residues of JAU 6476-desthio on spring wheat after spray application of JAU 6476 250 EC in Sweden, Germany, Northern France and Great Britain</w:t>
            </w:r>
          </w:p>
          <w:p w14:paraId="614F8C8E" w14:textId="77777777" w:rsidR="00786DA5" w:rsidRPr="009E6285" w:rsidRDefault="00786DA5" w:rsidP="00B709C2">
            <w:pPr>
              <w:pStyle w:val="RepTable"/>
              <w:rPr>
                <w:noProof w:val="0"/>
                <w:sz w:val="18"/>
                <w:szCs w:val="18"/>
                <w:lang w:val="en-US"/>
              </w:rPr>
            </w:pPr>
            <w:r w:rsidRPr="009E6285">
              <w:rPr>
                <w:noProof w:val="0"/>
                <w:sz w:val="18"/>
                <w:szCs w:val="18"/>
                <w:lang w:val="en-US"/>
              </w:rPr>
              <w:t>Bayer AG, Leverkusen, Germany</w:t>
            </w:r>
          </w:p>
          <w:p w14:paraId="43D00824"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Bayer CropScience, </w:t>
            </w:r>
          </w:p>
          <w:p w14:paraId="1ED51DC7"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Report No.: RA-2104/00, </w:t>
            </w:r>
          </w:p>
          <w:p w14:paraId="70E426D1" w14:textId="77777777" w:rsidR="00786DA5" w:rsidRPr="009E6285" w:rsidRDefault="00786DA5"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M-088723-01-1</w:t>
              </w:r>
            </w:hyperlink>
          </w:p>
          <w:p w14:paraId="7BB223B9" w14:textId="77777777" w:rsidR="00786DA5" w:rsidRPr="009E6285" w:rsidRDefault="00786DA5" w:rsidP="00B709C2">
            <w:pPr>
              <w:pStyle w:val="RepTable"/>
              <w:rPr>
                <w:noProof w:val="0"/>
                <w:sz w:val="18"/>
                <w:szCs w:val="18"/>
                <w:lang w:val="en-US"/>
              </w:rPr>
            </w:pPr>
            <w:r w:rsidRPr="009E6285">
              <w:rPr>
                <w:noProof w:val="0"/>
                <w:sz w:val="18"/>
                <w:szCs w:val="18"/>
                <w:lang w:val="en-US"/>
              </w:rPr>
              <w:t>Date: 2001-11-29</w:t>
            </w:r>
          </w:p>
          <w:p w14:paraId="7C115D86" w14:textId="77777777" w:rsidR="00786DA5" w:rsidRPr="009E6285" w:rsidRDefault="00786DA5"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413DDE7B" w14:textId="77777777" w:rsidR="00786DA5" w:rsidRPr="0066409B" w:rsidRDefault="00786DA5"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7D8CF7CF" w14:textId="426BC11D" w:rsidR="00786DA5" w:rsidRPr="0066409B" w:rsidRDefault="00786DA5"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73AA0CAD" w14:textId="3ADC5824" w:rsidR="00786DA5" w:rsidRPr="009E6285" w:rsidRDefault="00786DA5"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DB52D1A" w14:textId="66636D4B" w:rsidR="00786DA5"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0D5083" w:rsidRPr="0066409B" w14:paraId="29AB3C97" w14:textId="77777777" w:rsidTr="004142EC">
        <w:trPr>
          <w:cantSplit/>
        </w:trPr>
        <w:tc>
          <w:tcPr>
            <w:tcW w:w="416" w:type="pct"/>
          </w:tcPr>
          <w:p w14:paraId="5539F79B" w14:textId="77777777" w:rsidR="000D5083" w:rsidRPr="0066409B" w:rsidRDefault="000D5083" w:rsidP="00B709C2">
            <w:pPr>
              <w:pStyle w:val="RepTable"/>
              <w:rPr>
                <w:noProof w:val="0"/>
                <w:color w:val="4472C4"/>
                <w:sz w:val="18"/>
                <w:szCs w:val="18"/>
                <w:lang w:val="pl-PL"/>
              </w:rPr>
            </w:pPr>
            <w:r w:rsidRPr="0066409B">
              <w:rPr>
                <w:noProof w:val="0"/>
                <w:sz w:val="18"/>
                <w:szCs w:val="18"/>
                <w:lang w:val="pl-PL"/>
              </w:rPr>
              <w:t>KCA 6.3.2 /01</w:t>
            </w:r>
          </w:p>
        </w:tc>
        <w:tc>
          <w:tcPr>
            <w:tcW w:w="627" w:type="pct"/>
          </w:tcPr>
          <w:p w14:paraId="2BDCC901" w14:textId="77777777" w:rsidR="000D5083" w:rsidRPr="0066409B" w:rsidRDefault="000D5083"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Heinemann, O.</w:t>
            </w:r>
          </w:p>
        </w:tc>
        <w:tc>
          <w:tcPr>
            <w:tcW w:w="391" w:type="pct"/>
          </w:tcPr>
          <w:p w14:paraId="50180115"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43EE54AD" w14:textId="77777777" w:rsidR="000D5083" w:rsidRPr="009E6285" w:rsidRDefault="000D5083" w:rsidP="00B709C2">
            <w:pPr>
              <w:pStyle w:val="RepTable"/>
              <w:rPr>
                <w:noProof w:val="0"/>
                <w:sz w:val="18"/>
                <w:szCs w:val="18"/>
                <w:lang w:val="en-US"/>
              </w:rPr>
            </w:pPr>
            <w:r w:rsidRPr="009E6285">
              <w:rPr>
                <w:noProof w:val="0"/>
                <w:sz w:val="18"/>
                <w:szCs w:val="18"/>
                <w:lang w:val="en-US"/>
              </w:rPr>
              <w:t>Determination of residues of JAU 6476-desthio on spring barley following seed treatment of JAU 6476 200 FS and spray application of JAU 6476 250 EC in Germany</w:t>
            </w:r>
          </w:p>
          <w:p w14:paraId="293346B8" w14:textId="77777777" w:rsidR="000D5083" w:rsidRPr="009E6285" w:rsidRDefault="000D5083" w:rsidP="00B709C2">
            <w:pPr>
              <w:pStyle w:val="RepTable"/>
              <w:rPr>
                <w:noProof w:val="0"/>
                <w:sz w:val="18"/>
                <w:szCs w:val="18"/>
                <w:lang w:val="en-US"/>
              </w:rPr>
            </w:pPr>
            <w:r w:rsidRPr="009E6285">
              <w:rPr>
                <w:noProof w:val="0"/>
                <w:sz w:val="18"/>
                <w:szCs w:val="18"/>
                <w:lang w:val="en-US"/>
              </w:rPr>
              <w:t>Bayer AG, Leverkusen, Germany</w:t>
            </w:r>
          </w:p>
          <w:p w14:paraId="2F2CBA77"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Bayer CropScience, </w:t>
            </w:r>
          </w:p>
          <w:p w14:paraId="61FA34DB"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Report No.: RA-2150/98, </w:t>
            </w:r>
          </w:p>
          <w:p w14:paraId="56CA964A"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M-073128-02-1</w:t>
              </w:r>
            </w:hyperlink>
          </w:p>
          <w:p w14:paraId="34F481D4" w14:textId="77777777" w:rsidR="000D5083" w:rsidRPr="009E6285" w:rsidRDefault="000D5083" w:rsidP="00B709C2">
            <w:pPr>
              <w:pStyle w:val="RepTable"/>
              <w:rPr>
                <w:noProof w:val="0"/>
                <w:sz w:val="18"/>
                <w:szCs w:val="18"/>
                <w:lang w:val="en-US"/>
              </w:rPr>
            </w:pPr>
            <w:r w:rsidRPr="009E6285">
              <w:rPr>
                <w:noProof w:val="0"/>
                <w:sz w:val="18"/>
                <w:szCs w:val="18"/>
                <w:lang w:val="en-US"/>
              </w:rPr>
              <w:t>Date: 2001-09-18</w:t>
            </w:r>
          </w:p>
          <w:p w14:paraId="23257FE7" w14:textId="77777777" w:rsidR="000D5083" w:rsidRPr="009E6285" w:rsidRDefault="000D5083" w:rsidP="00B709C2">
            <w:pPr>
              <w:pStyle w:val="RepTable"/>
              <w:rPr>
                <w:noProof w:val="0"/>
                <w:sz w:val="18"/>
                <w:szCs w:val="18"/>
                <w:lang w:val="en-US"/>
              </w:rPr>
            </w:pPr>
            <w:r w:rsidRPr="009E6285">
              <w:rPr>
                <w:noProof w:val="0"/>
                <w:sz w:val="18"/>
                <w:szCs w:val="18"/>
                <w:lang w:val="en-US"/>
              </w:rPr>
              <w:t>...Amended: 2001-09-24</w:t>
            </w:r>
          </w:p>
          <w:p w14:paraId="70A88B3F" w14:textId="77777777" w:rsidR="000D5083" w:rsidRPr="009E6285" w:rsidRDefault="000D5083"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0CF2D0EC"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5A45A9E7" w14:textId="7B66C029" w:rsidR="000D5083" w:rsidRPr="0066409B" w:rsidRDefault="000D5083"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6BB6F996" w14:textId="2FE6E998" w:rsidR="000D5083" w:rsidRPr="009E6285" w:rsidRDefault="000D508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591E92C" w14:textId="2A390ED0" w:rsidR="000D5083"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0D5083" w:rsidRPr="0066409B" w14:paraId="4EF617D3" w14:textId="77777777" w:rsidTr="004142EC">
        <w:trPr>
          <w:cantSplit/>
        </w:trPr>
        <w:tc>
          <w:tcPr>
            <w:tcW w:w="416" w:type="pct"/>
          </w:tcPr>
          <w:p w14:paraId="29402D25" w14:textId="77777777" w:rsidR="000D5083" w:rsidRPr="0066409B" w:rsidRDefault="000D5083" w:rsidP="00B709C2">
            <w:pPr>
              <w:pStyle w:val="RepTable"/>
              <w:rPr>
                <w:noProof w:val="0"/>
                <w:color w:val="4472C4"/>
                <w:sz w:val="18"/>
                <w:szCs w:val="18"/>
                <w:lang w:val="pl-PL"/>
              </w:rPr>
            </w:pPr>
            <w:r w:rsidRPr="0066409B">
              <w:rPr>
                <w:noProof w:val="0"/>
                <w:sz w:val="18"/>
                <w:szCs w:val="18"/>
                <w:lang w:val="pl-PL"/>
              </w:rPr>
              <w:t>KCA 6.3.2 /02</w:t>
            </w:r>
          </w:p>
        </w:tc>
        <w:tc>
          <w:tcPr>
            <w:tcW w:w="627" w:type="pct"/>
          </w:tcPr>
          <w:p w14:paraId="1E10B870" w14:textId="77777777" w:rsidR="000D5083" w:rsidRPr="0066409B" w:rsidRDefault="000D5083"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Heinemann, O.; Elke, K.</w:t>
            </w:r>
          </w:p>
        </w:tc>
        <w:tc>
          <w:tcPr>
            <w:tcW w:w="391" w:type="pct"/>
          </w:tcPr>
          <w:p w14:paraId="02806BEB"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13B8D7F0" w14:textId="77777777" w:rsidR="000D5083" w:rsidRPr="009E6285" w:rsidRDefault="000D5083" w:rsidP="00B709C2">
            <w:pPr>
              <w:pStyle w:val="RepTable"/>
              <w:rPr>
                <w:noProof w:val="0"/>
                <w:sz w:val="18"/>
                <w:szCs w:val="18"/>
                <w:lang w:val="en-US"/>
              </w:rPr>
            </w:pPr>
            <w:r w:rsidRPr="009E6285">
              <w:rPr>
                <w:noProof w:val="0"/>
                <w:sz w:val="18"/>
                <w:szCs w:val="18"/>
                <w:lang w:val="en-US"/>
              </w:rPr>
              <w:t>Determination of residues of JAU 6476-desthio on spring barley following seed treatment of JAU 6476 200 FS and spray application of JAU 6476 250 EC in Germany, France and Great Britain</w:t>
            </w:r>
          </w:p>
          <w:p w14:paraId="3540C332" w14:textId="77777777" w:rsidR="000D5083" w:rsidRPr="009E6285" w:rsidRDefault="000D5083" w:rsidP="00B709C2">
            <w:pPr>
              <w:pStyle w:val="RepTable"/>
              <w:rPr>
                <w:noProof w:val="0"/>
                <w:sz w:val="18"/>
                <w:szCs w:val="18"/>
                <w:lang w:val="en-US"/>
              </w:rPr>
            </w:pPr>
            <w:r w:rsidRPr="009E6285">
              <w:rPr>
                <w:noProof w:val="0"/>
                <w:sz w:val="18"/>
                <w:szCs w:val="18"/>
                <w:lang w:val="en-US"/>
              </w:rPr>
              <w:t>Bayer AG, Leverkusen, Germany</w:t>
            </w:r>
          </w:p>
          <w:p w14:paraId="108D17B4"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Bayer CropScience, </w:t>
            </w:r>
          </w:p>
          <w:p w14:paraId="0FD31342"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Report No.: RA-2140/98, </w:t>
            </w:r>
          </w:p>
          <w:p w14:paraId="2F968DAA"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M-072786-02-1</w:t>
              </w:r>
            </w:hyperlink>
          </w:p>
          <w:p w14:paraId="3DC57F8F" w14:textId="77777777" w:rsidR="000D5083" w:rsidRPr="009E6285" w:rsidRDefault="000D5083" w:rsidP="00B709C2">
            <w:pPr>
              <w:pStyle w:val="RepTable"/>
              <w:rPr>
                <w:noProof w:val="0"/>
                <w:sz w:val="18"/>
                <w:szCs w:val="18"/>
                <w:lang w:val="en-US"/>
              </w:rPr>
            </w:pPr>
            <w:r w:rsidRPr="009E6285">
              <w:rPr>
                <w:noProof w:val="0"/>
                <w:sz w:val="18"/>
                <w:szCs w:val="18"/>
                <w:lang w:val="en-US"/>
              </w:rPr>
              <w:t>Date: 2001-09-17</w:t>
            </w:r>
          </w:p>
          <w:p w14:paraId="5CBB71C1" w14:textId="77777777" w:rsidR="000D5083" w:rsidRPr="009E6285" w:rsidRDefault="000D5083" w:rsidP="00B709C2">
            <w:pPr>
              <w:pStyle w:val="RepTable"/>
              <w:rPr>
                <w:noProof w:val="0"/>
                <w:sz w:val="18"/>
                <w:szCs w:val="18"/>
                <w:lang w:val="en-US"/>
              </w:rPr>
            </w:pPr>
            <w:r w:rsidRPr="009E6285">
              <w:rPr>
                <w:noProof w:val="0"/>
                <w:sz w:val="18"/>
                <w:szCs w:val="18"/>
                <w:lang w:val="en-US"/>
              </w:rPr>
              <w:t>...Amended: 2001-09-24</w:t>
            </w:r>
          </w:p>
          <w:p w14:paraId="1E07ED08" w14:textId="77777777" w:rsidR="000D5083" w:rsidRPr="009E6285" w:rsidRDefault="000D5083"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311CFF4F"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407B4467" w14:textId="2C6C93D1" w:rsidR="000D5083" w:rsidRPr="0066409B" w:rsidRDefault="000D5083"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05BC7851" w14:textId="5C6F7325" w:rsidR="000D5083" w:rsidRPr="009E6285" w:rsidRDefault="000D508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A606457" w14:textId="39B81E93" w:rsidR="000D5083"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0D5083" w:rsidRPr="0066409B" w14:paraId="28A7DA7E" w14:textId="77777777" w:rsidTr="004142EC">
        <w:trPr>
          <w:cantSplit/>
        </w:trPr>
        <w:tc>
          <w:tcPr>
            <w:tcW w:w="416" w:type="pct"/>
          </w:tcPr>
          <w:p w14:paraId="51FCD8A9" w14:textId="77777777" w:rsidR="000D5083" w:rsidRPr="0066409B" w:rsidRDefault="000D5083" w:rsidP="00B709C2">
            <w:pPr>
              <w:pStyle w:val="RepTable"/>
              <w:rPr>
                <w:noProof w:val="0"/>
                <w:color w:val="4472C4"/>
                <w:sz w:val="18"/>
                <w:szCs w:val="18"/>
                <w:lang w:val="pl-PL"/>
              </w:rPr>
            </w:pPr>
            <w:r w:rsidRPr="0066409B">
              <w:rPr>
                <w:noProof w:val="0"/>
                <w:sz w:val="18"/>
                <w:szCs w:val="18"/>
                <w:lang w:val="pl-PL"/>
              </w:rPr>
              <w:t>KCA 6.3.2 /03</w:t>
            </w:r>
          </w:p>
        </w:tc>
        <w:tc>
          <w:tcPr>
            <w:tcW w:w="627" w:type="pct"/>
          </w:tcPr>
          <w:p w14:paraId="6C10B185" w14:textId="77777777" w:rsidR="000D5083" w:rsidRPr="0066409B" w:rsidRDefault="000D5083"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Heinemann, O.</w:t>
            </w:r>
          </w:p>
        </w:tc>
        <w:tc>
          <w:tcPr>
            <w:tcW w:w="391" w:type="pct"/>
          </w:tcPr>
          <w:p w14:paraId="57772B42"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11C36B34" w14:textId="77777777" w:rsidR="000D5083" w:rsidRPr="009E6285" w:rsidRDefault="000D5083" w:rsidP="00B709C2">
            <w:pPr>
              <w:pStyle w:val="RepTable"/>
              <w:rPr>
                <w:noProof w:val="0"/>
                <w:sz w:val="18"/>
                <w:szCs w:val="18"/>
                <w:lang w:val="en-US"/>
              </w:rPr>
            </w:pPr>
            <w:r w:rsidRPr="009E6285">
              <w:rPr>
                <w:noProof w:val="0"/>
                <w:sz w:val="18"/>
                <w:szCs w:val="18"/>
                <w:lang w:val="en-US"/>
              </w:rPr>
              <w:t>Determination of residues of JAU 6476-desthio on spring barley after spray application of JAU 6476 250 EC in Sweden, Germany, Northern France and Great Britain</w:t>
            </w:r>
          </w:p>
          <w:p w14:paraId="10F476C5" w14:textId="77777777" w:rsidR="000D5083" w:rsidRPr="009E6285" w:rsidRDefault="000D5083" w:rsidP="00B709C2">
            <w:pPr>
              <w:pStyle w:val="RepTable"/>
              <w:rPr>
                <w:noProof w:val="0"/>
                <w:sz w:val="18"/>
                <w:szCs w:val="18"/>
                <w:lang w:val="en-US"/>
              </w:rPr>
            </w:pPr>
            <w:r w:rsidRPr="009E6285">
              <w:rPr>
                <w:noProof w:val="0"/>
                <w:sz w:val="18"/>
                <w:szCs w:val="18"/>
                <w:lang w:val="en-US"/>
              </w:rPr>
              <w:t>Bayer AG, Leverkusen, Germany</w:t>
            </w:r>
          </w:p>
          <w:p w14:paraId="0D7D24FB"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Bayer CropScience, </w:t>
            </w:r>
          </w:p>
          <w:p w14:paraId="15007A9E"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Report No.: RA-2101/00, </w:t>
            </w:r>
          </w:p>
          <w:p w14:paraId="4E6CB32C"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M-086237-01-1</w:t>
              </w:r>
            </w:hyperlink>
          </w:p>
          <w:p w14:paraId="3B228C88" w14:textId="77777777" w:rsidR="000D5083" w:rsidRPr="009E6285" w:rsidRDefault="000D5083" w:rsidP="00B709C2">
            <w:pPr>
              <w:pStyle w:val="RepTable"/>
              <w:rPr>
                <w:noProof w:val="0"/>
                <w:sz w:val="18"/>
                <w:szCs w:val="18"/>
                <w:lang w:val="en-US"/>
              </w:rPr>
            </w:pPr>
            <w:r w:rsidRPr="009E6285">
              <w:rPr>
                <w:noProof w:val="0"/>
                <w:sz w:val="18"/>
                <w:szCs w:val="18"/>
                <w:lang w:val="en-US"/>
              </w:rPr>
              <w:t>Date: 2001-11-21</w:t>
            </w:r>
          </w:p>
          <w:p w14:paraId="37760650" w14:textId="77777777" w:rsidR="000D5083" w:rsidRPr="009E6285" w:rsidRDefault="000D5083"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45DCFAC9"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498DD50C" w14:textId="54F2EEE7" w:rsidR="000D5083" w:rsidRPr="0066409B" w:rsidRDefault="000D5083" w:rsidP="00B709C2">
            <w:pPr>
              <w:keepLines/>
              <w:tabs>
                <w:tab w:val="left" w:pos="720"/>
              </w:tabs>
              <w:overflowPunct w:val="0"/>
              <w:adjustRightInd w:val="0"/>
              <w:ind w:left="-60" w:right="-60"/>
              <w:jc w:val="center"/>
              <w:textAlignment w:val="baseline"/>
              <w:rPr>
                <w:b/>
                <w:color w:val="4472C4"/>
                <w:sz w:val="18"/>
                <w:szCs w:val="18"/>
                <w:lang w:eastAsia="nl-NL"/>
              </w:rPr>
            </w:pPr>
            <w:r w:rsidRPr="0066409B">
              <w:rPr>
                <w:bCs/>
                <w:sz w:val="18"/>
                <w:szCs w:val="18"/>
                <w:lang w:eastAsia="nl-NL"/>
              </w:rPr>
              <w:t>Y</w:t>
            </w:r>
          </w:p>
        </w:tc>
        <w:tc>
          <w:tcPr>
            <w:tcW w:w="557" w:type="pct"/>
          </w:tcPr>
          <w:p w14:paraId="007980BE" w14:textId="06C403DD" w:rsidR="000D5083" w:rsidRPr="009E6285" w:rsidRDefault="000D508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04CAD79" w14:textId="45FA25E7" w:rsidR="000D5083"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0D5083" w:rsidRPr="0066409B" w14:paraId="7EC4E0BB" w14:textId="77777777" w:rsidTr="004142EC">
        <w:trPr>
          <w:cantSplit/>
        </w:trPr>
        <w:tc>
          <w:tcPr>
            <w:tcW w:w="416" w:type="pct"/>
          </w:tcPr>
          <w:p w14:paraId="4A75E96B" w14:textId="77777777" w:rsidR="000D5083" w:rsidRPr="0066409B" w:rsidRDefault="000D5083" w:rsidP="00B709C2">
            <w:pPr>
              <w:pStyle w:val="RepTable"/>
              <w:rPr>
                <w:noProof w:val="0"/>
                <w:color w:val="4472C4"/>
                <w:sz w:val="18"/>
                <w:szCs w:val="18"/>
                <w:lang w:val="pl-PL"/>
              </w:rPr>
            </w:pPr>
            <w:r w:rsidRPr="0066409B">
              <w:rPr>
                <w:noProof w:val="0"/>
                <w:sz w:val="18"/>
                <w:szCs w:val="18"/>
                <w:lang w:val="pl-PL"/>
              </w:rPr>
              <w:t>KCA 6.3.3 /01</w:t>
            </w:r>
          </w:p>
        </w:tc>
        <w:tc>
          <w:tcPr>
            <w:tcW w:w="627" w:type="pct"/>
          </w:tcPr>
          <w:p w14:paraId="288878F3" w14:textId="77777777" w:rsidR="000D5083" w:rsidRPr="0066409B" w:rsidRDefault="000D5083" w:rsidP="00B709C2">
            <w:pPr>
              <w:keepLines/>
              <w:tabs>
                <w:tab w:val="left" w:pos="720"/>
              </w:tabs>
              <w:overflowPunct w:val="0"/>
              <w:adjustRightInd w:val="0"/>
              <w:ind w:left="-60" w:right="-60"/>
              <w:jc w:val="left"/>
              <w:textAlignment w:val="baseline"/>
              <w:rPr>
                <w:color w:val="4472C4"/>
                <w:sz w:val="18"/>
                <w:szCs w:val="18"/>
                <w:highlight w:val="black"/>
              </w:rPr>
            </w:pPr>
            <w:r w:rsidRPr="0066409B">
              <w:rPr>
                <w:sz w:val="18"/>
                <w:szCs w:val="18"/>
              </w:rPr>
              <w:t>Heinemann, O.</w:t>
            </w:r>
          </w:p>
        </w:tc>
        <w:tc>
          <w:tcPr>
            <w:tcW w:w="391" w:type="pct"/>
          </w:tcPr>
          <w:p w14:paraId="1694DC45"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2002</w:t>
            </w:r>
          </w:p>
        </w:tc>
        <w:tc>
          <w:tcPr>
            <w:tcW w:w="1698" w:type="pct"/>
          </w:tcPr>
          <w:p w14:paraId="67D2FC4F" w14:textId="77777777" w:rsidR="000D5083" w:rsidRPr="009E6285" w:rsidRDefault="000D5083" w:rsidP="00B709C2">
            <w:pPr>
              <w:pStyle w:val="RepTable"/>
              <w:rPr>
                <w:noProof w:val="0"/>
                <w:sz w:val="18"/>
                <w:szCs w:val="18"/>
                <w:lang w:val="en-US"/>
              </w:rPr>
            </w:pPr>
            <w:r w:rsidRPr="009E6285">
              <w:rPr>
                <w:noProof w:val="0"/>
                <w:sz w:val="18"/>
                <w:szCs w:val="18"/>
                <w:lang w:val="en-US"/>
              </w:rPr>
              <w:t>Determination of residues of JAU 6476-desthio on rape after spray application of JAU 6476 250 EC in Germany, Sweden, Northern France and Great Britain</w:t>
            </w:r>
          </w:p>
          <w:p w14:paraId="24265A36" w14:textId="77777777" w:rsidR="000D5083" w:rsidRPr="009E6285" w:rsidRDefault="000D5083" w:rsidP="00B709C2">
            <w:pPr>
              <w:pStyle w:val="RepTable"/>
              <w:rPr>
                <w:noProof w:val="0"/>
                <w:sz w:val="18"/>
                <w:szCs w:val="18"/>
                <w:lang w:val="en-US"/>
              </w:rPr>
            </w:pPr>
            <w:r w:rsidRPr="009E6285">
              <w:rPr>
                <w:noProof w:val="0"/>
                <w:sz w:val="18"/>
                <w:szCs w:val="18"/>
                <w:lang w:val="en-US"/>
              </w:rPr>
              <w:t>Bayer AG, Leverkusen, Germany</w:t>
            </w:r>
          </w:p>
          <w:p w14:paraId="6E5F9897"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Bayer CropScience, </w:t>
            </w:r>
          </w:p>
          <w:p w14:paraId="646DC3ED"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Report No.: RA-2088/00, </w:t>
            </w:r>
          </w:p>
          <w:p w14:paraId="62024AAA"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M-091148-01-1</w:t>
              </w:r>
            </w:hyperlink>
          </w:p>
          <w:p w14:paraId="0CF7475C" w14:textId="77777777" w:rsidR="000D5083" w:rsidRPr="009E6285" w:rsidRDefault="000D5083" w:rsidP="00B709C2">
            <w:pPr>
              <w:pStyle w:val="RepTable"/>
              <w:rPr>
                <w:noProof w:val="0"/>
                <w:sz w:val="18"/>
                <w:szCs w:val="18"/>
                <w:lang w:val="en-US"/>
              </w:rPr>
            </w:pPr>
            <w:r w:rsidRPr="009E6285">
              <w:rPr>
                <w:noProof w:val="0"/>
                <w:sz w:val="18"/>
                <w:szCs w:val="18"/>
                <w:lang w:val="en-US"/>
              </w:rPr>
              <w:t>Date: 2002-01-14</w:t>
            </w:r>
          </w:p>
          <w:p w14:paraId="0579419C" w14:textId="77777777" w:rsidR="000D5083" w:rsidRPr="009E6285" w:rsidRDefault="000D5083"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17D69F18"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1FA20FA5" w14:textId="0D1479F1"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373EE07A" w14:textId="6596DC34" w:rsidR="000D5083" w:rsidRPr="009E6285" w:rsidRDefault="000D508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023678CC" w14:textId="404BB1D7" w:rsidR="000D5083"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0D5083" w:rsidRPr="0066409B" w14:paraId="7D7FBF7E" w14:textId="77777777" w:rsidTr="004142EC">
        <w:trPr>
          <w:cantSplit/>
        </w:trPr>
        <w:tc>
          <w:tcPr>
            <w:tcW w:w="416" w:type="pct"/>
          </w:tcPr>
          <w:p w14:paraId="61EE4FBC" w14:textId="77777777" w:rsidR="000D5083" w:rsidRPr="0066409B" w:rsidRDefault="000D5083" w:rsidP="00B709C2">
            <w:pPr>
              <w:pStyle w:val="RepTable"/>
              <w:rPr>
                <w:noProof w:val="0"/>
                <w:color w:val="4472C4"/>
                <w:sz w:val="18"/>
                <w:szCs w:val="18"/>
                <w:lang w:val="pl-PL"/>
              </w:rPr>
            </w:pPr>
            <w:r w:rsidRPr="0066409B">
              <w:rPr>
                <w:noProof w:val="0"/>
                <w:sz w:val="18"/>
                <w:szCs w:val="18"/>
                <w:lang w:val="pl-PL"/>
              </w:rPr>
              <w:t>KCA 6.3.3 /03</w:t>
            </w:r>
          </w:p>
        </w:tc>
        <w:tc>
          <w:tcPr>
            <w:tcW w:w="627" w:type="pct"/>
          </w:tcPr>
          <w:p w14:paraId="0E75BC23" w14:textId="77777777" w:rsidR="000D5083" w:rsidRPr="0066409B" w:rsidRDefault="000D5083" w:rsidP="00B709C2">
            <w:pPr>
              <w:keepLines/>
              <w:tabs>
                <w:tab w:val="left" w:pos="720"/>
              </w:tabs>
              <w:overflowPunct w:val="0"/>
              <w:adjustRightInd w:val="0"/>
              <w:ind w:left="-60" w:right="-60"/>
              <w:jc w:val="left"/>
              <w:textAlignment w:val="baseline"/>
              <w:rPr>
                <w:color w:val="4472C4"/>
                <w:sz w:val="18"/>
                <w:szCs w:val="18"/>
                <w:highlight w:val="black"/>
              </w:rPr>
            </w:pPr>
            <w:r w:rsidRPr="0066409B">
              <w:rPr>
                <w:sz w:val="18"/>
                <w:szCs w:val="18"/>
              </w:rPr>
              <w:t>Heinemann, O.</w:t>
            </w:r>
          </w:p>
        </w:tc>
        <w:tc>
          <w:tcPr>
            <w:tcW w:w="391" w:type="pct"/>
          </w:tcPr>
          <w:p w14:paraId="55BF4036"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2002</w:t>
            </w:r>
          </w:p>
        </w:tc>
        <w:tc>
          <w:tcPr>
            <w:tcW w:w="1698" w:type="pct"/>
          </w:tcPr>
          <w:p w14:paraId="250F4BFC" w14:textId="77777777" w:rsidR="000D5083" w:rsidRPr="009E6285" w:rsidRDefault="000D5083" w:rsidP="00B709C2">
            <w:pPr>
              <w:pStyle w:val="RepTable"/>
              <w:rPr>
                <w:noProof w:val="0"/>
                <w:sz w:val="18"/>
                <w:szCs w:val="18"/>
                <w:lang w:val="en-US"/>
              </w:rPr>
            </w:pPr>
            <w:r w:rsidRPr="009E6285">
              <w:rPr>
                <w:noProof w:val="0"/>
                <w:sz w:val="18"/>
                <w:szCs w:val="18"/>
                <w:lang w:val="en-US"/>
              </w:rPr>
              <w:t>Determination of residues of JAU 6476-desthio on rape spray application of JAU 6476 250 EC in Germany, Northern France and Great Britain</w:t>
            </w:r>
          </w:p>
          <w:p w14:paraId="56E2B965" w14:textId="77777777" w:rsidR="000D5083" w:rsidRPr="009E6285" w:rsidRDefault="000D5083" w:rsidP="00B709C2">
            <w:pPr>
              <w:pStyle w:val="RepTable"/>
              <w:rPr>
                <w:noProof w:val="0"/>
                <w:sz w:val="18"/>
                <w:szCs w:val="18"/>
                <w:lang w:val="en-US"/>
              </w:rPr>
            </w:pPr>
            <w:r w:rsidRPr="009E6285">
              <w:rPr>
                <w:noProof w:val="0"/>
                <w:sz w:val="18"/>
                <w:szCs w:val="18"/>
                <w:lang w:val="en-US"/>
              </w:rPr>
              <w:t>Bayer AG, Leverkusen, Germany</w:t>
            </w:r>
          </w:p>
          <w:p w14:paraId="52EF3008"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Bayer CropScience, </w:t>
            </w:r>
          </w:p>
          <w:p w14:paraId="3D1282AA"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Report No.: RA-2178/01, </w:t>
            </w:r>
          </w:p>
          <w:p w14:paraId="0A2B92D8" w14:textId="77777777" w:rsidR="000D5083" w:rsidRPr="009E6285" w:rsidRDefault="000D5083" w:rsidP="00B709C2">
            <w:pPr>
              <w:pStyle w:val="RepTable"/>
              <w:rPr>
                <w:noProof w:val="0"/>
                <w:sz w:val="18"/>
                <w:szCs w:val="18"/>
                <w:lang w:val="en-US"/>
              </w:rPr>
            </w:pPr>
            <w:r w:rsidRPr="009E6285">
              <w:rPr>
                <w:noProof w:val="0"/>
                <w:sz w:val="18"/>
                <w:szCs w:val="18"/>
                <w:lang w:val="en-US"/>
              </w:rPr>
              <w:t xml:space="preserve">Edition Number: </w:t>
            </w:r>
            <w:hyperlink w:history="1">
              <w:r w:rsidRPr="009E6285">
                <w:rPr>
                  <w:rStyle w:val="Hipercze"/>
                  <w:noProof w:val="0"/>
                  <w:color w:val="auto"/>
                  <w:sz w:val="18"/>
                  <w:szCs w:val="18"/>
                  <w:u w:val="none"/>
                  <w:lang w:val="en-US"/>
                </w:rPr>
                <w:t>M-035525-01-1</w:t>
              </w:r>
            </w:hyperlink>
          </w:p>
          <w:p w14:paraId="44AD2F33" w14:textId="77777777" w:rsidR="000D5083" w:rsidRPr="009E6285" w:rsidRDefault="000D5083" w:rsidP="00B709C2">
            <w:pPr>
              <w:pStyle w:val="RepTable"/>
              <w:rPr>
                <w:noProof w:val="0"/>
                <w:sz w:val="18"/>
                <w:szCs w:val="18"/>
                <w:lang w:val="en-US"/>
              </w:rPr>
            </w:pPr>
            <w:r w:rsidRPr="009E6285">
              <w:rPr>
                <w:noProof w:val="0"/>
                <w:sz w:val="18"/>
                <w:szCs w:val="18"/>
                <w:lang w:val="en-US"/>
              </w:rPr>
              <w:t>Date: 2002-02-08</w:t>
            </w:r>
          </w:p>
          <w:p w14:paraId="42F8A359" w14:textId="77777777" w:rsidR="000D5083" w:rsidRPr="009E6285" w:rsidRDefault="000D5083"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579F75C8"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1B765B71" w14:textId="4D0CA301"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3149B700" w14:textId="78D64DC1" w:rsidR="000D5083" w:rsidRPr="009E6285" w:rsidRDefault="000D508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3FE4A92" w14:textId="158D8E78" w:rsidR="000D5083"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0D5083" w:rsidRPr="0066409B" w14:paraId="75ECBC14" w14:textId="77777777" w:rsidTr="004142EC">
        <w:trPr>
          <w:cantSplit/>
        </w:trPr>
        <w:tc>
          <w:tcPr>
            <w:tcW w:w="416" w:type="pct"/>
          </w:tcPr>
          <w:p w14:paraId="28E239BD" w14:textId="77777777" w:rsidR="000D5083" w:rsidRPr="0066409B" w:rsidRDefault="000D5083" w:rsidP="00B709C2">
            <w:pPr>
              <w:pStyle w:val="RepTable"/>
              <w:rPr>
                <w:noProof w:val="0"/>
                <w:color w:val="4472C4"/>
                <w:sz w:val="18"/>
                <w:szCs w:val="18"/>
                <w:lang w:val="pl-PL"/>
              </w:rPr>
            </w:pPr>
            <w:r w:rsidRPr="0066409B">
              <w:rPr>
                <w:noProof w:val="0"/>
                <w:sz w:val="18"/>
                <w:szCs w:val="18"/>
                <w:lang w:val="pl-PL"/>
              </w:rPr>
              <w:t>KCA 6.4.2</w:t>
            </w:r>
          </w:p>
        </w:tc>
        <w:tc>
          <w:tcPr>
            <w:tcW w:w="627" w:type="pct"/>
          </w:tcPr>
          <w:p w14:paraId="09CDCFF8" w14:textId="5CFF10C4" w:rsidR="000D5083" w:rsidRPr="0066409B" w:rsidRDefault="001E6D4A" w:rsidP="00B709C2">
            <w:pPr>
              <w:keepLines/>
              <w:tabs>
                <w:tab w:val="left" w:pos="720"/>
              </w:tabs>
              <w:overflowPunct w:val="0"/>
              <w:adjustRightInd w:val="0"/>
              <w:ind w:left="-60" w:right="-60"/>
              <w:jc w:val="left"/>
              <w:textAlignment w:val="baseline"/>
              <w:rPr>
                <w:color w:val="4472C4"/>
                <w:sz w:val="18"/>
                <w:szCs w:val="18"/>
                <w:highlight w:val="black"/>
              </w:rPr>
            </w:pPr>
            <w:r>
              <w:rPr>
                <w:sz w:val="18"/>
                <w:szCs w:val="18"/>
                <w:highlight w:val="black"/>
              </w:rPr>
              <w:t>xxxxx</w:t>
            </w:r>
          </w:p>
        </w:tc>
        <w:tc>
          <w:tcPr>
            <w:tcW w:w="391" w:type="pct"/>
          </w:tcPr>
          <w:p w14:paraId="37B01B6F"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2001</w:t>
            </w:r>
          </w:p>
        </w:tc>
        <w:tc>
          <w:tcPr>
            <w:tcW w:w="1698" w:type="pct"/>
          </w:tcPr>
          <w:p w14:paraId="7A194FF5" w14:textId="77777777" w:rsidR="000D5083" w:rsidRPr="009E6285" w:rsidRDefault="000D5083" w:rsidP="00B709C2">
            <w:pPr>
              <w:pStyle w:val="RepTable"/>
              <w:rPr>
                <w:noProof w:val="0"/>
                <w:sz w:val="18"/>
                <w:szCs w:val="18"/>
                <w:lang w:val="en-US"/>
              </w:rPr>
            </w:pPr>
            <w:r w:rsidRPr="009E6285">
              <w:rPr>
                <w:noProof w:val="0"/>
                <w:sz w:val="18"/>
                <w:szCs w:val="18"/>
                <w:lang w:val="en-US"/>
              </w:rPr>
              <w:t>JAU 6476-desthio - Dairy cattle feeding study</w:t>
            </w:r>
          </w:p>
          <w:p w14:paraId="12693F7D" w14:textId="52F72C53" w:rsidR="001E6D4A" w:rsidRDefault="00685E78" w:rsidP="00B709C2">
            <w:pPr>
              <w:pStyle w:val="RepTable"/>
              <w:rPr>
                <w:noProof w:val="0"/>
                <w:sz w:val="18"/>
                <w:szCs w:val="18"/>
                <w:lang w:val="en-US"/>
              </w:rPr>
            </w:pPr>
            <w:r w:rsidRPr="00685E78">
              <w:rPr>
                <w:noProof w:val="0"/>
                <w:sz w:val="18"/>
                <w:szCs w:val="18"/>
                <w:highlight w:val="black"/>
                <w:lang w:val="en-US"/>
              </w:rPr>
              <w:t>xxxxx</w:t>
            </w:r>
          </w:p>
          <w:p w14:paraId="6D91DD90" w14:textId="1E508774" w:rsidR="00202A0F" w:rsidRPr="001E6D4A" w:rsidRDefault="001E6D4A" w:rsidP="00B709C2">
            <w:pPr>
              <w:pStyle w:val="RepTable"/>
              <w:rPr>
                <w:noProof w:val="0"/>
                <w:sz w:val="18"/>
                <w:szCs w:val="18"/>
                <w:lang w:val="en-US"/>
              </w:rPr>
            </w:pPr>
            <w:r w:rsidRPr="009E6285">
              <w:rPr>
                <w:noProof w:val="0"/>
                <w:sz w:val="18"/>
                <w:szCs w:val="18"/>
                <w:lang w:val="en-US"/>
              </w:rPr>
              <w:t xml:space="preserve">Report No.: MR-535/00, </w:t>
            </w:r>
          </w:p>
          <w:p w14:paraId="6B3B3D62" w14:textId="2B4E153F" w:rsidR="000D5083" w:rsidRPr="009E6285" w:rsidRDefault="000D5083" w:rsidP="00B709C2">
            <w:pPr>
              <w:pStyle w:val="RepTable"/>
              <w:rPr>
                <w:noProof w:val="0"/>
                <w:sz w:val="18"/>
                <w:szCs w:val="18"/>
                <w:lang w:val="en-US"/>
              </w:rPr>
            </w:pPr>
            <w:r w:rsidRPr="009E6285">
              <w:rPr>
                <w:noProof w:val="0"/>
                <w:sz w:val="18"/>
                <w:szCs w:val="18"/>
                <w:lang w:val="en-US"/>
              </w:rPr>
              <w:t>Date: 2001-10-15</w:t>
            </w:r>
          </w:p>
          <w:p w14:paraId="5AAEBD4E" w14:textId="77777777" w:rsidR="000D5083" w:rsidRPr="009E6285" w:rsidRDefault="000D5083" w:rsidP="00B709C2">
            <w:pPr>
              <w:pStyle w:val="RepTable"/>
              <w:rPr>
                <w:noProof w:val="0"/>
                <w:color w:val="4472C4"/>
                <w:sz w:val="18"/>
                <w:szCs w:val="18"/>
                <w:lang w:val="en-US"/>
              </w:rPr>
            </w:pPr>
            <w:r w:rsidRPr="009E6285">
              <w:rPr>
                <w:noProof w:val="0"/>
                <w:sz w:val="18"/>
                <w:szCs w:val="18"/>
                <w:lang w:val="en-US"/>
              </w:rPr>
              <w:t>GLP/GEP: yes, unpublished</w:t>
            </w:r>
          </w:p>
        </w:tc>
        <w:tc>
          <w:tcPr>
            <w:tcW w:w="361" w:type="pct"/>
          </w:tcPr>
          <w:p w14:paraId="7CA137F8" w14:textId="77777777"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4FED0EBE" w14:textId="395DC9DE" w:rsidR="000D5083" w:rsidRPr="0066409B" w:rsidRDefault="000D5083"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527F3032" w14:textId="5E161C85" w:rsidR="000D5083" w:rsidRPr="009E6285" w:rsidRDefault="000D508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468DCD5" w14:textId="670668B9" w:rsidR="000D5083" w:rsidRPr="0066409B" w:rsidRDefault="00465A39"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 xml:space="preserve">Bayer </w:t>
            </w:r>
            <w:r w:rsidRPr="00465A39">
              <w:rPr>
                <w:strike/>
                <w:color w:val="D9D9D9" w:themeColor="background1" w:themeShade="D9"/>
                <w:sz w:val="18"/>
                <w:szCs w:val="18"/>
              </w:rPr>
              <w:t>CropScience</w:t>
            </w:r>
          </w:p>
        </w:tc>
      </w:tr>
      <w:tr w:rsidR="00882FE1" w:rsidRPr="0066409B" w14:paraId="1B74F7D0" w14:textId="77777777" w:rsidTr="004142EC">
        <w:trPr>
          <w:cantSplit/>
        </w:trPr>
        <w:tc>
          <w:tcPr>
            <w:tcW w:w="416" w:type="pct"/>
          </w:tcPr>
          <w:p w14:paraId="15F85044"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 (in DAR)</w:t>
            </w:r>
          </w:p>
        </w:tc>
        <w:tc>
          <w:tcPr>
            <w:tcW w:w="627" w:type="pct"/>
          </w:tcPr>
          <w:p w14:paraId="722C0410" w14:textId="77777777" w:rsidR="00882FE1" w:rsidRPr="0066409B" w:rsidRDefault="00882FE1"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Allin, R. et al.</w:t>
            </w:r>
          </w:p>
        </w:tc>
        <w:tc>
          <w:tcPr>
            <w:tcW w:w="391" w:type="pct"/>
          </w:tcPr>
          <w:p w14:paraId="1DA4BEF8"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1995</w:t>
            </w:r>
          </w:p>
        </w:tc>
        <w:tc>
          <w:tcPr>
            <w:tcW w:w="1698" w:type="pct"/>
          </w:tcPr>
          <w:p w14:paraId="543EEBF6" w14:textId="77777777" w:rsidR="00882FE1" w:rsidRPr="009E6285" w:rsidRDefault="00882FE1" w:rsidP="00B709C2">
            <w:pPr>
              <w:widowControl/>
              <w:jc w:val="left"/>
              <w:rPr>
                <w:sz w:val="18"/>
                <w:szCs w:val="18"/>
                <w:lang w:val="en-US"/>
              </w:rPr>
            </w:pPr>
            <w:r w:rsidRPr="009E6285">
              <w:rPr>
                <w:sz w:val="18"/>
                <w:szCs w:val="18"/>
                <w:lang w:val="en-US"/>
              </w:rPr>
              <w:t xml:space="preserve">ICIA5504: Metabolism in Winter Wheat </w:t>
            </w:r>
          </w:p>
          <w:p w14:paraId="0CEF1B3B" w14:textId="77777777" w:rsidR="00882FE1" w:rsidRPr="009E6285" w:rsidRDefault="00882FE1" w:rsidP="00B709C2">
            <w:pPr>
              <w:pStyle w:val="RepTable"/>
              <w:rPr>
                <w:noProof w:val="0"/>
                <w:color w:val="4472C4"/>
                <w:sz w:val="18"/>
                <w:szCs w:val="18"/>
                <w:lang w:val="en-US"/>
              </w:rPr>
            </w:pPr>
            <w:r w:rsidRPr="009E6285">
              <w:rPr>
                <w:noProof w:val="0"/>
                <w:sz w:val="18"/>
                <w:szCs w:val="18"/>
                <w:lang w:val="en-US"/>
              </w:rPr>
              <w:t>RJ1888B</w:t>
            </w:r>
            <w:r w:rsidRPr="009E6285">
              <w:rPr>
                <w:noProof w:val="0"/>
                <w:sz w:val="18"/>
                <w:szCs w:val="18"/>
                <w:lang w:val="en-US"/>
              </w:rPr>
              <w:br/>
              <w:t>RIP96-00104</w:t>
            </w:r>
          </w:p>
        </w:tc>
        <w:tc>
          <w:tcPr>
            <w:tcW w:w="361" w:type="pct"/>
          </w:tcPr>
          <w:p w14:paraId="4BF45843"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77EAD429" w14:textId="4EBF8766"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76AD20C3" w14:textId="24BA3709"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ACED2AC"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71CF487C" w14:textId="77777777" w:rsidTr="004142EC">
        <w:trPr>
          <w:cantSplit/>
        </w:trPr>
        <w:tc>
          <w:tcPr>
            <w:tcW w:w="416" w:type="pct"/>
          </w:tcPr>
          <w:p w14:paraId="7153AC9E"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 (in DAR)</w:t>
            </w:r>
          </w:p>
        </w:tc>
        <w:tc>
          <w:tcPr>
            <w:tcW w:w="627" w:type="pct"/>
          </w:tcPr>
          <w:p w14:paraId="3212233C" w14:textId="77777777" w:rsidR="00882FE1" w:rsidRPr="009E6285" w:rsidRDefault="00882FE1" w:rsidP="00B709C2">
            <w:pPr>
              <w:keepLines/>
              <w:tabs>
                <w:tab w:val="left" w:pos="720"/>
              </w:tabs>
              <w:overflowPunct w:val="0"/>
              <w:adjustRightInd w:val="0"/>
              <w:ind w:left="-60" w:right="-60"/>
              <w:jc w:val="left"/>
              <w:textAlignment w:val="baseline"/>
              <w:rPr>
                <w:color w:val="4472C4"/>
                <w:sz w:val="18"/>
                <w:szCs w:val="18"/>
                <w:lang w:val="en-US"/>
              </w:rPr>
            </w:pPr>
            <w:r w:rsidRPr="009E6285">
              <w:rPr>
                <w:sz w:val="18"/>
                <w:szCs w:val="18"/>
                <w:lang w:val="en-US"/>
              </w:rPr>
              <w:t>Earl, V.L.</w:t>
            </w:r>
            <w:r w:rsidRPr="009E6285">
              <w:rPr>
                <w:sz w:val="18"/>
                <w:szCs w:val="18"/>
                <w:lang w:val="en-US"/>
              </w:rPr>
              <w:br/>
              <w:t>and Hadfield, S.T.</w:t>
            </w:r>
          </w:p>
        </w:tc>
        <w:tc>
          <w:tcPr>
            <w:tcW w:w="391" w:type="pct"/>
          </w:tcPr>
          <w:p w14:paraId="7CDE75C2"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1994</w:t>
            </w:r>
          </w:p>
        </w:tc>
        <w:tc>
          <w:tcPr>
            <w:tcW w:w="1698" w:type="pct"/>
          </w:tcPr>
          <w:p w14:paraId="7D587FD2" w14:textId="77777777" w:rsidR="00882FE1" w:rsidRPr="004142EC" w:rsidRDefault="00882FE1" w:rsidP="00B709C2">
            <w:pPr>
              <w:pStyle w:val="RepTable"/>
              <w:rPr>
                <w:noProof w:val="0"/>
                <w:color w:val="4472C4"/>
                <w:sz w:val="18"/>
                <w:szCs w:val="18"/>
              </w:rPr>
            </w:pPr>
            <w:r w:rsidRPr="004142EC">
              <w:rPr>
                <w:noProof w:val="0"/>
                <w:sz w:val="18"/>
                <w:szCs w:val="18"/>
              </w:rPr>
              <w:t xml:space="preserve">ICI5504: Metabolism in Vines </w:t>
            </w:r>
            <w:r w:rsidRPr="004142EC">
              <w:rPr>
                <w:noProof w:val="0"/>
                <w:sz w:val="18"/>
                <w:szCs w:val="18"/>
              </w:rPr>
              <w:br/>
              <w:t>RJ1676B</w:t>
            </w:r>
            <w:r w:rsidRPr="004142EC">
              <w:rPr>
                <w:noProof w:val="0"/>
                <w:sz w:val="18"/>
                <w:szCs w:val="18"/>
              </w:rPr>
              <w:br/>
              <w:t>RIP96-00105</w:t>
            </w:r>
          </w:p>
        </w:tc>
        <w:tc>
          <w:tcPr>
            <w:tcW w:w="361" w:type="pct"/>
          </w:tcPr>
          <w:p w14:paraId="472C8E4E"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135C1949" w14:textId="644E1D55"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4E2FFB44" w14:textId="23C841D0"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1C731D4"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4588CC85" w14:textId="77777777" w:rsidTr="004142EC">
        <w:trPr>
          <w:cantSplit/>
        </w:trPr>
        <w:tc>
          <w:tcPr>
            <w:tcW w:w="416" w:type="pct"/>
          </w:tcPr>
          <w:p w14:paraId="381CBF46"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 (in DAR)</w:t>
            </w:r>
          </w:p>
        </w:tc>
        <w:tc>
          <w:tcPr>
            <w:tcW w:w="627" w:type="pct"/>
          </w:tcPr>
          <w:p w14:paraId="41E2AE95" w14:textId="77777777" w:rsidR="00882FE1" w:rsidRPr="0066409B" w:rsidRDefault="00882FE1"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Webb, J. et al.</w:t>
            </w:r>
          </w:p>
        </w:tc>
        <w:tc>
          <w:tcPr>
            <w:tcW w:w="391" w:type="pct"/>
          </w:tcPr>
          <w:p w14:paraId="30504EEA"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1995</w:t>
            </w:r>
          </w:p>
        </w:tc>
        <w:tc>
          <w:tcPr>
            <w:tcW w:w="1698" w:type="pct"/>
          </w:tcPr>
          <w:p w14:paraId="13F0371C" w14:textId="77777777" w:rsidR="00882FE1" w:rsidRPr="009E6285" w:rsidRDefault="00882FE1" w:rsidP="00B709C2">
            <w:pPr>
              <w:pStyle w:val="RepTable"/>
              <w:rPr>
                <w:noProof w:val="0"/>
                <w:color w:val="4472C4"/>
                <w:sz w:val="18"/>
                <w:szCs w:val="18"/>
                <w:lang w:val="en-US"/>
              </w:rPr>
            </w:pPr>
            <w:r w:rsidRPr="009E6285">
              <w:rPr>
                <w:noProof w:val="0"/>
                <w:sz w:val="18"/>
                <w:szCs w:val="18"/>
                <w:lang w:val="en-US"/>
              </w:rPr>
              <w:t>ICIA5504: Metabolism in Peanuts</w:t>
            </w:r>
            <w:r w:rsidRPr="009E6285">
              <w:rPr>
                <w:noProof w:val="0"/>
                <w:sz w:val="18"/>
                <w:szCs w:val="18"/>
                <w:lang w:val="en-US"/>
              </w:rPr>
              <w:br/>
              <w:t>RJ1807B</w:t>
            </w:r>
            <w:r w:rsidRPr="009E6285">
              <w:rPr>
                <w:noProof w:val="0"/>
                <w:sz w:val="18"/>
                <w:szCs w:val="18"/>
                <w:lang w:val="en-US"/>
              </w:rPr>
              <w:br/>
              <w:t>RIP96-00106</w:t>
            </w:r>
          </w:p>
        </w:tc>
        <w:tc>
          <w:tcPr>
            <w:tcW w:w="361" w:type="pct"/>
          </w:tcPr>
          <w:p w14:paraId="017EE752"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7C7CE677" w14:textId="6ECE809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13833C6E" w14:textId="03282675"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CB20C26"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2AFE60C1" w14:textId="77777777" w:rsidTr="004142EC">
        <w:trPr>
          <w:cantSplit/>
        </w:trPr>
        <w:tc>
          <w:tcPr>
            <w:tcW w:w="416" w:type="pct"/>
          </w:tcPr>
          <w:p w14:paraId="2C1AE56E"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 (in DAR)</w:t>
            </w:r>
          </w:p>
        </w:tc>
        <w:tc>
          <w:tcPr>
            <w:tcW w:w="627" w:type="pct"/>
          </w:tcPr>
          <w:p w14:paraId="1EE08202" w14:textId="77777777" w:rsidR="00882FE1" w:rsidRPr="009E6285" w:rsidRDefault="00882FE1" w:rsidP="00B709C2">
            <w:pPr>
              <w:keepLines/>
              <w:tabs>
                <w:tab w:val="left" w:pos="720"/>
              </w:tabs>
              <w:overflowPunct w:val="0"/>
              <w:adjustRightInd w:val="0"/>
              <w:ind w:left="-60" w:right="-60"/>
              <w:jc w:val="left"/>
              <w:textAlignment w:val="baseline"/>
              <w:rPr>
                <w:color w:val="4472C4"/>
                <w:sz w:val="18"/>
                <w:szCs w:val="18"/>
                <w:lang w:val="nl-NL"/>
              </w:rPr>
            </w:pPr>
            <w:r w:rsidRPr="009E6285">
              <w:rPr>
                <w:sz w:val="18"/>
                <w:szCs w:val="18"/>
                <w:lang w:val="nl-NL"/>
              </w:rPr>
              <w:t>Wilkinson, M.J. et al.</w:t>
            </w:r>
          </w:p>
        </w:tc>
        <w:tc>
          <w:tcPr>
            <w:tcW w:w="391" w:type="pct"/>
          </w:tcPr>
          <w:p w14:paraId="25E8406C"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1994</w:t>
            </w:r>
          </w:p>
        </w:tc>
        <w:tc>
          <w:tcPr>
            <w:tcW w:w="1698" w:type="pct"/>
          </w:tcPr>
          <w:p w14:paraId="59FC43D4" w14:textId="77777777" w:rsidR="00882FE1" w:rsidRPr="009E6285" w:rsidRDefault="00882FE1" w:rsidP="00B709C2">
            <w:pPr>
              <w:widowControl/>
              <w:jc w:val="left"/>
              <w:rPr>
                <w:sz w:val="18"/>
                <w:szCs w:val="18"/>
                <w:lang w:val="en-US"/>
              </w:rPr>
            </w:pPr>
            <w:r w:rsidRPr="009E6285">
              <w:rPr>
                <w:sz w:val="18"/>
                <w:szCs w:val="18"/>
                <w:lang w:val="en-US"/>
              </w:rPr>
              <w:t xml:space="preserve">ICIA5504: Metabolism in Winter Wheat </w:t>
            </w:r>
          </w:p>
          <w:p w14:paraId="3DC2F8A1" w14:textId="77777777" w:rsidR="00882FE1" w:rsidRPr="009E6285" w:rsidRDefault="00882FE1" w:rsidP="00B709C2">
            <w:pPr>
              <w:pStyle w:val="RepTable"/>
              <w:rPr>
                <w:noProof w:val="0"/>
                <w:color w:val="4472C4"/>
                <w:sz w:val="18"/>
                <w:szCs w:val="18"/>
                <w:lang w:val="en-US"/>
              </w:rPr>
            </w:pPr>
            <w:r w:rsidRPr="009E6285">
              <w:rPr>
                <w:noProof w:val="0"/>
                <w:sz w:val="18"/>
                <w:szCs w:val="18"/>
                <w:lang w:val="en-US"/>
              </w:rPr>
              <w:t>RJ1682B</w:t>
            </w:r>
            <w:r w:rsidRPr="009E6285">
              <w:rPr>
                <w:noProof w:val="0"/>
                <w:sz w:val="18"/>
                <w:szCs w:val="18"/>
                <w:lang w:val="en-US"/>
              </w:rPr>
              <w:br/>
              <w:t>RIP96-00103</w:t>
            </w:r>
          </w:p>
        </w:tc>
        <w:tc>
          <w:tcPr>
            <w:tcW w:w="361" w:type="pct"/>
          </w:tcPr>
          <w:p w14:paraId="7BC8FF71"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68FC92C7" w14:textId="69C03CA6"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238F03E3" w14:textId="0EE3A864"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094E412"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6FF98262" w14:textId="77777777" w:rsidTr="004142EC">
        <w:trPr>
          <w:cantSplit/>
        </w:trPr>
        <w:tc>
          <w:tcPr>
            <w:tcW w:w="416" w:type="pct"/>
          </w:tcPr>
          <w:p w14:paraId="7BD29A43"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w:t>
            </w:r>
          </w:p>
        </w:tc>
        <w:tc>
          <w:tcPr>
            <w:tcW w:w="627" w:type="pct"/>
          </w:tcPr>
          <w:p w14:paraId="5974E77C" w14:textId="77777777" w:rsidR="00882FE1" w:rsidRPr="009E6285" w:rsidRDefault="00882FE1" w:rsidP="00B709C2">
            <w:pPr>
              <w:keepLines/>
              <w:tabs>
                <w:tab w:val="left" w:pos="720"/>
              </w:tabs>
              <w:overflowPunct w:val="0"/>
              <w:adjustRightInd w:val="0"/>
              <w:ind w:left="-60" w:right="-60"/>
              <w:jc w:val="left"/>
              <w:textAlignment w:val="baseline"/>
              <w:rPr>
                <w:color w:val="4472C4"/>
                <w:sz w:val="18"/>
                <w:szCs w:val="18"/>
                <w:lang w:val="en-US"/>
              </w:rPr>
            </w:pPr>
            <w:r w:rsidRPr="009E6285">
              <w:rPr>
                <w:sz w:val="18"/>
                <w:szCs w:val="18"/>
                <w:lang w:val="en-US"/>
              </w:rPr>
              <w:t>Gill J. P. and Burke S. R.</w:t>
            </w:r>
          </w:p>
        </w:tc>
        <w:tc>
          <w:tcPr>
            <w:tcW w:w="391" w:type="pct"/>
          </w:tcPr>
          <w:p w14:paraId="74E176A8"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2002 (minor report amendment issued 2005)</w:t>
            </w:r>
          </w:p>
        </w:tc>
        <w:tc>
          <w:tcPr>
            <w:tcW w:w="1698" w:type="pct"/>
          </w:tcPr>
          <w:p w14:paraId="0891F97B" w14:textId="77777777" w:rsidR="00882FE1" w:rsidRPr="0066409B" w:rsidRDefault="00882FE1" w:rsidP="00B709C2">
            <w:pPr>
              <w:pStyle w:val="RepTable"/>
              <w:rPr>
                <w:noProof w:val="0"/>
                <w:color w:val="4472C4"/>
                <w:sz w:val="18"/>
                <w:szCs w:val="18"/>
                <w:lang w:val="pl-PL"/>
              </w:rPr>
            </w:pPr>
            <w:r w:rsidRPr="009E6285">
              <w:rPr>
                <w:noProof w:val="0"/>
                <w:sz w:val="18"/>
                <w:szCs w:val="18"/>
                <w:lang w:val="en-US"/>
              </w:rPr>
              <w:t>Azoxystrobin - Stability in Crops and Processed Commodities During Frozen Storage (Final Report)</w:t>
            </w:r>
            <w:r w:rsidRPr="009E6285">
              <w:rPr>
                <w:noProof w:val="0"/>
                <w:sz w:val="18"/>
                <w:szCs w:val="18"/>
                <w:lang w:val="en-US"/>
              </w:rPr>
              <w:br/>
              <w:t xml:space="preserve">Report No. </w:t>
            </w:r>
            <w:r w:rsidRPr="0066409B">
              <w:rPr>
                <w:noProof w:val="0"/>
                <w:sz w:val="18"/>
                <w:szCs w:val="18"/>
                <w:lang w:val="pl-PL"/>
              </w:rPr>
              <w:t>RJ3170B</w:t>
            </w:r>
            <w:r w:rsidRPr="0066409B">
              <w:rPr>
                <w:noProof w:val="0"/>
                <w:sz w:val="18"/>
                <w:szCs w:val="18"/>
                <w:lang w:val="pl-PL"/>
              </w:rPr>
              <w:br/>
              <w:t>Document No. VV-340151</w:t>
            </w:r>
          </w:p>
        </w:tc>
        <w:tc>
          <w:tcPr>
            <w:tcW w:w="361" w:type="pct"/>
          </w:tcPr>
          <w:p w14:paraId="631C8D44"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596462A3" w14:textId="2AD038F6"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6B45DCA2" w14:textId="1125EEFD"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22E2976"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14D9FD28" w14:textId="77777777" w:rsidTr="004142EC">
        <w:trPr>
          <w:cantSplit/>
        </w:trPr>
        <w:tc>
          <w:tcPr>
            <w:tcW w:w="416" w:type="pct"/>
          </w:tcPr>
          <w:p w14:paraId="520BE6CE"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w:t>
            </w:r>
          </w:p>
        </w:tc>
        <w:tc>
          <w:tcPr>
            <w:tcW w:w="627" w:type="pct"/>
          </w:tcPr>
          <w:p w14:paraId="2DA25AC2" w14:textId="77777777" w:rsidR="00882FE1" w:rsidRPr="0066409B" w:rsidRDefault="00882FE1"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Burke S. R.</w:t>
            </w:r>
          </w:p>
        </w:tc>
        <w:tc>
          <w:tcPr>
            <w:tcW w:w="391" w:type="pct"/>
          </w:tcPr>
          <w:p w14:paraId="488089DC"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1996</w:t>
            </w:r>
          </w:p>
        </w:tc>
        <w:tc>
          <w:tcPr>
            <w:tcW w:w="1698" w:type="pct"/>
          </w:tcPr>
          <w:p w14:paraId="06359E68" w14:textId="77777777" w:rsidR="00882FE1" w:rsidRPr="0066409B" w:rsidRDefault="00882FE1" w:rsidP="00B709C2">
            <w:pPr>
              <w:pStyle w:val="RepTable"/>
              <w:rPr>
                <w:noProof w:val="0"/>
                <w:color w:val="4472C4"/>
                <w:sz w:val="18"/>
                <w:szCs w:val="18"/>
                <w:lang w:val="pl-PL"/>
              </w:rPr>
            </w:pPr>
            <w:r w:rsidRPr="009E6285">
              <w:rPr>
                <w:noProof w:val="0"/>
                <w:sz w:val="18"/>
                <w:szCs w:val="18"/>
                <w:lang w:val="en-US"/>
              </w:rPr>
              <w:t xml:space="preserve">Azoxystrobin and R230310: Storage Stability in Various Processed Crops Stored Deep Frozen for up to One Year. </w:t>
            </w:r>
            <w:r w:rsidRPr="0066409B">
              <w:rPr>
                <w:noProof w:val="0"/>
                <w:sz w:val="18"/>
                <w:szCs w:val="18"/>
                <w:lang w:val="pl-PL"/>
              </w:rPr>
              <w:t>Final Report.</w:t>
            </w:r>
            <w:r w:rsidRPr="0066409B">
              <w:rPr>
                <w:noProof w:val="0"/>
                <w:sz w:val="18"/>
                <w:szCs w:val="18"/>
                <w:lang w:val="pl-PL"/>
              </w:rPr>
              <w:br/>
              <w:t>Report No. RJ2221B</w:t>
            </w:r>
            <w:r w:rsidRPr="0066409B">
              <w:rPr>
                <w:noProof w:val="0"/>
                <w:sz w:val="18"/>
                <w:szCs w:val="18"/>
                <w:lang w:val="pl-PL"/>
              </w:rPr>
              <w:br/>
              <w:t>Document No. VV-377264</w:t>
            </w:r>
          </w:p>
        </w:tc>
        <w:tc>
          <w:tcPr>
            <w:tcW w:w="361" w:type="pct"/>
          </w:tcPr>
          <w:p w14:paraId="520ABB52"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00C113D5" w14:textId="0D35C181"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67B2A889" w14:textId="624D3885"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BF86F7D"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19E0E0E1" w14:textId="77777777" w:rsidTr="004142EC">
        <w:trPr>
          <w:cantSplit/>
        </w:trPr>
        <w:tc>
          <w:tcPr>
            <w:tcW w:w="416" w:type="pct"/>
          </w:tcPr>
          <w:p w14:paraId="09D1ACD8"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w:t>
            </w:r>
          </w:p>
        </w:tc>
        <w:tc>
          <w:tcPr>
            <w:tcW w:w="627" w:type="pct"/>
          </w:tcPr>
          <w:p w14:paraId="4BE08E9E" w14:textId="77777777" w:rsidR="00882FE1" w:rsidRPr="0066409B" w:rsidRDefault="00882FE1"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Ryan J.</w:t>
            </w:r>
          </w:p>
        </w:tc>
        <w:tc>
          <w:tcPr>
            <w:tcW w:w="391" w:type="pct"/>
          </w:tcPr>
          <w:p w14:paraId="00CC2D6D"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1996</w:t>
            </w:r>
          </w:p>
        </w:tc>
        <w:tc>
          <w:tcPr>
            <w:tcW w:w="1698" w:type="pct"/>
          </w:tcPr>
          <w:p w14:paraId="33F762E6" w14:textId="77777777" w:rsidR="00882FE1" w:rsidRPr="0066409B" w:rsidRDefault="00882FE1" w:rsidP="00B709C2">
            <w:pPr>
              <w:pStyle w:val="RepTable"/>
              <w:rPr>
                <w:noProof w:val="0"/>
                <w:color w:val="4472C4"/>
                <w:sz w:val="18"/>
                <w:szCs w:val="18"/>
                <w:lang w:val="pl-PL"/>
              </w:rPr>
            </w:pPr>
            <w:r w:rsidRPr="009E6285">
              <w:rPr>
                <w:noProof w:val="0"/>
                <w:sz w:val="18"/>
                <w:szCs w:val="18"/>
                <w:lang w:val="en-US"/>
              </w:rPr>
              <w:t>Azoxystrobin - Storage Stability in Various Animal Tissues and Milk Stored Deep Frozen for Six Months</w:t>
            </w:r>
            <w:r w:rsidRPr="009E6285">
              <w:rPr>
                <w:noProof w:val="0"/>
                <w:sz w:val="18"/>
                <w:szCs w:val="18"/>
                <w:lang w:val="en-US"/>
              </w:rPr>
              <w:br/>
              <w:t xml:space="preserve">Report No. </w:t>
            </w:r>
            <w:r w:rsidRPr="0066409B">
              <w:rPr>
                <w:noProof w:val="0"/>
                <w:sz w:val="18"/>
                <w:szCs w:val="18"/>
                <w:lang w:val="pl-PL"/>
              </w:rPr>
              <w:t>RJ2014B</w:t>
            </w:r>
            <w:r w:rsidRPr="0066409B">
              <w:rPr>
                <w:noProof w:val="0"/>
                <w:sz w:val="18"/>
                <w:szCs w:val="18"/>
                <w:lang w:val="pl-PL"/>
              </w:rPr>
              <w:br/>
              <w:t>Document No. VV-323713</w:t>
            </w:r>
          </w:p>
        </w:tc>
        <w:tc>
          <w:tcPr>
            <w:tcW w:w="361" w:type="pct"/>
          </w:tcPr>
          <w:p w14:paraId="3499E327"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0EAC2D18" w14:textId="4E4AFD31"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11C2C47D" w14:textId="2DE02236"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7F8ABB9"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424A0299" w14:textId="77777777" w:rsidTr="004142EC">
        <w:trPr>
          <w:cantSplit/>
        </w:trPr>
        <w:tc>
          <w:tcPr>
            <w:tcW w:w="416" w:type="pct"/>
          </w:tcPr>
          <w:p w14:paraId="631FD733"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6.1.2</w:t>
            </w:r>
          </w:p>
        </w:tc>
        <w:tc>
          <w:tcPr>
            <w:tcW w:w="627" w:type="pct"/>
          </w:tcPr>
          <w:p w14:paraId="578FB9F6" w14:textId="77777777" w:rsidR="00882FE1" w:rsidRPr="0066409B" w:rsidRDefault="00882FE1"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Burke, S.R.</w:t>
            </w:r>
          </w:p>
        </w:tc>
        <w:tc>
          <w:tcPr>
            <w:tcW w:w="391" w:type="pct"/>
          </w:tcPr>
          <w:p w14:paraId="3FDDE490"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1997</w:t>
            </w:r>
          </w:p>
        </w:tc>
        <w:tc>
          <w:tcPr>
            <w:tcW w:w="1698" w:type="pct"/>
          </w:tcPr>
          <w:p w14:paraId="3E964C1E" w14:textId="77777777" w:rsidR="00882FE1" w:rsidRPr="0066409B" w:rsidRDefault="00882FE1" w:rsidP="00B709C2">
            <w:pPr>
              <w:pStyle w:val="RepTable"/>
              <w:rPr>
                <w:noProof w:val="0"/>
                <w:color w:val="4472C4"/>
                <w:sz w:val="18"/>
                <w:szCs w:val="18"/>
                <w:lang w:val="pl-PL"/>
              </w:rPr>
            </w:pPr>
            <w:r w:rsidRPr="009E6285">
              <w:rPr>
                <w:noProof w:val="0"/>
                <w:sz w:val="18"/>
                <w:szCs w:val="18"/>
                <w:lang w:val="en-US"/>
              </w:rPr>
              <w:t xml:space="preserve">Azoxystrobin and R230310: storage stability in various crops stored deep frozen for up to two years. </w:t>
            </w:r>
            <w:r w:rsidRPr="0066409B">
              <w:rPr>
                <w:noProof w:val="0"/>
                <w:sz w:val="18"/>
                <w:szCs w:val="18"/>
                <w:lang w:val="pl-PL"/>
              </w:rPr>
              <w:t>Final report.</w:t>
            </w:r>
            <w:r w:rsidRPr="0066409B">
              <w:rPr>
                <w:noProof w:val="0"/>
                <w:sz w:val="18"/>
                <w:szCs w:val="18"/>
                <w:lang w:val="pl-PL"/>
              </w:rPr>
              <w:br/>
              <w:t>ZENECA Agrochemicals</w:t>
            </w:r>
            <w:r w:rsidRPr="0066409B">
              <w:rPr>
                <w:noProof w:val="0"/>
                <w:sz w:val="18"/>
                <w:szCs w:val="18"/>
                <w:lang w:val="pl-PL"/>
              </w:rPr>
              <w:br/>
              <w:t>Report RJ2404B</w:t>
            </w:r>
          </w:p>
        </w:tc>
        <w:tc>
          <w:tcPr>
            <w:tcW w:w="361" w:type="pct"/>
          </w:tcPr>
          <w:p w14:paraId="26F2F2A4"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51534BF4" w14:textId="64985298"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1F8DE59E" w14:textId="42A58548"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1AE99AB"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4C435207" w14:textId="77777777" w:rsidTr="004142EC">
        <w:trPr>
          <w:cantSplit/>
        </w:trPr>
        <w:tc>
          <w:tcPr>
            <w:tcW w:w="416" w:type="pct"/>
          </w:tcPr>
          <w:p w14:paraId="2C527A61"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6.1.2</w:t>
            </w:r>
          </w:p>
        </w:tc>
        <w:tc>
          <w:tcPr>
            <w:tcW w:w="627" w:type="pct"/>
          </w:tcPr>
          <w:p w14:paraId="732DAA0F" w14:textId="77777777" w:rsidR="00882FE1" w:rsidRPr="0066409B" w:rsidRDefault="00882FE1"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Sapiets, A.</w:t>
            </w:r>
          </w:p>
        </w:tc>
        <w:tc>
          <w:tcPr>
            <w:tcW w:w="391" w:type="pct"/>
          </w:tcPr>
          <w:p w14:paraId="39E204F3"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1997</w:t>
            </w:r>
          </w:p>
        </w:tc>
        <w:tc>
          <w:tcPr>
            <w:tcW w:w="1698" w:type="pct"/>
          </w:tcPr>
          <w:p w14:paraId="2EE4AFBA" w14:textId="77777777" w:rsidR="00882FE1" w:rsidRPr="009E6285" w:rsidRDefault="00882FE1" w:rsidP="00B709C2">
            <w:pPr>
              <w:pStyle w:val="RepTable"/>
              <w:rPr>
                <w:noProof w:val="0"/>
                <w:color w:val="4472C4"/>
                <w:sz w:val="18"/>
                <w:szCs w:val="18"/>
                <w:lang w:val="en-US"/>
              </w:rPr>
            </w:pPr>
            <w:r w:rsidRPr="009E6285">
              <w:rPr>
                <w:noProof w:val="0"/>
                <w:sz w:val="18"/>
                <w:szCs w:val="18"/>
                <w:lang w:val="en-US"/>
              </w:rPr>
              <w:t>Azoxystrobin: Storage stability of residues in eggs and tissues</w:t>
            </w:r>
            <w:r w:rsidRPr="009E6285">
              <w:rPr>
                <w:noProof w:val="0"/>
                <w:sz w:val="18"/>
                <w:szCs w:val="18"/>
                <w:lang w:val="en-US"/>
              </w:rPr>
              <w:br/>
              <w:t>Study 95JH229</w:t>
            </w:r>
            <w:r w:rsidRPr="009E6285">
              <w:rPr>
                <w:noProof w:val="0"/>
                <w:sz w:val="18"/>
                <w:szCs w:val="18"/>
                <w:lang w:val="en-US"/>
              </w:rPr>
              <w:br/>
              <w:t>ZENECA Agrochemicals Report Series RJ2352B</w:t>
            </w:r>
          </w:p>
        </w:tc>
        <w:tc>
          <w:tcPr>
            <w:tcW w:w="361" w:type="pct"/>
          </w:tcPr>
          <w:p w14:paraId="1636370F"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38EAEEAD" w14:textId="39357462"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6B8477DC" w14:textId="52BEB1DC"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3F72B41"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0B94AEAE" w14:textId="77777777" w:rsidTr="004142EC">
        <w:trPr>
          <w:cantSplit/>
        </w:trPr>
        <w:tc>
          <w:tcPr>
            <w:tcW w:w="416" w:type="pct"/>
          </w:tcPr>
          <w:p w14:paraId="4DAEA238"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6.1.2</w:t>
            </w:r>
          </w:p>
        </w:tc>
        <w:tc>
          <w:tcPr>
            <w:tcW w:w="627" w:type="pct"/>
          </w:tcPr>
          <w:p w14:paraId="3F9229B7" w14:textId="77777777" w:rsidR="00882FE1" w:rsidRPr="009E6285" w:rsidRDefault="00882FE1" w:rsidP="00B709C2">
            <w:pPr>
              <w:keepLines/>
              <w:tabs>
                <w:tab w:val="left" w:pos="720"/>
              </w:tabs>
              <w:overflowPunct w:val="0"/>
              <w:adjustRightInd w:val="0"/>
              <w:ind w:left="-60" w:right="-60"/>
              <w:jc w:val="left"/>
              <w:textAlignment w:val="baseline"/>
              <w:rPr>
                <w:color w:val="4472C4"/>
                <w:sz w:val="18"/>
                <w:szCs w:val="18"/>
                <w:lang w:val="en-US"/>
              </w:rPr>
            </w:pPr>
            <w:r w:rsidRPr="009E6285">
              <w:rPr>
                <w:sz w:val="18"/>
                <w:szCs w:val="18"/>
                <w:lang w:val="en-US"/>
              </w:rPr>
              <w:t>Hurt, A. and Campbell,</w:t>
            </w:r>
            <w:r w:rsidRPr="009E6285">
              <w:rPr>
                <w:sz w:val="18"/>
                <w:szCs w:val="18"/>
                <w:lang w:val="en-US"/>
              </w:rPr>
              <w:br/>
              <w:t>A.J.</w:t>
            </w:r>
          </w:p>
        </w:tc>
        <w:tc>
          <w:tcPr>
            <w:tcW w:w="391" w:type="pct"/>
          </w:tcPr>
          <w:p w14:paraId="6557367B"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1999</w:t>
            </w:r>
          </w:p>
        </w:tc>
        <w:tc>
          <w:tcPr>
            <w:tcW w:w="1698" w:type="pct"/>
          </w:tcPr>
          <w:p w14:paraId="5DD20731" w14:textId="77777777" w:rsidR="00882FE1" w:rsidRPr="009E6285" w:rsidRDefault="00882FE1" w:rsidP="00B709C2">
            <w:pPr>
              <w:pStyle w:val="RepTable"/>
              <w:rPr>
                <w:noProof w:val="0"/>
                <w:color w:val="4472C4"/>
                <w:sz w:val="18"/>
                <w:szCs w:val="18"/>
                <w:lang w:val="en-US"/>
              </w:rPr>
            </w:pPr>
            <w:r w:rsidRPr="009E6285">
              <w:rPr>
                <w:noProof w:val="0"/>
                <w:sz w:val="18"/>
                <w:szCs w:val="18"/>
                <w:lang w:val="en-US"/>
              </w:rPr>
              <w:t>Residue analytical method for the analysis of</w:t>
            </w:r>
            <w:r w:rsidRPr="009E6285">
              <w:rPr>
                <w:noProof w:val="0"/>
                <w:sz w:val="18"/>
                <w:szCs w:val="18"/>
                <w:lang w:val="en-US"/>
              </w:rPr>
              <w:br/>
              <w:t>azoxystrobin, R230310, R234886, R401553 and R402173 in water</w:t>
            </w:r>
            <w:r w:rsidRPr="009E6285">
              <w:rPr>
                <w:noProof w:val="0"/>
                <w:sz w:val="18"/>
                <w:szCs w:val="18"/>
                <w:lang w:val="en-US"/>
              </w:rPr>
              <w:br/>
              <w:t>RAM 292/02</w:t>
            </w:r>
          </w:p>
        </w:tc>
        <w:tc>
          <w:tcPr>
            <w:tcW w:w="361" w:type="pct"/>
          </w:tcPr>
          <w:p w14:paraId="5D6ABBF7"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62B9D269" w14:textId="1A208F26"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1A2038FB" w14:textId="6E2062C5"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136BA44"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82FE1" w:rsidRPr="0066409B" w14:paraId="6E0C2C79" w14:textId="77777777" w:rsidTr="004142EC">
        <w:trPr>
          <w:cantSplit/>
        </w:trPr>
        <w:tc>
          <w:tcPr>
            <w:tcW w:w="416" w:type="pct"/>
          </w:tcPr>
          <w:p w14:paraId="61FDF2DF" w14:textId="77777777" w:rsidR="00882FE1" w:rsidRPr="0066409B" w:rsidRDefault="00882FE1" w:rsidP="00B709C2">
            <w:pPr>
              <w:pStyle w:val="RepTable"/>
              <w:rPr>
                <w:noProof w:val="0"/>
                <w:color w:val="4472C4"/>
                <w:sz w:val="18"/>
                <w:szCs w:val="18"/>
                <w:lang w:val="pl-PL"/>
              </w:rPr>
            </w:pPr>
            <w:r w:rsidRPr="0066409B">
              <w:rPr>
                <w:noProof w:val="0"/>
                <w:sz w:val="18"/>
                <w:szCs w:val="18"/>
                <w:lang w:val="pl-PL"/>
              </w:rPr>
              <w:t>IIA 6.1.2</w:t>
            </w:r>
          </w:p>
        </w:tc>
        <w:tc>
          <w:tcPr>
            <w:tcW w:w="627" w:type="pct"/>
          </w:tcPr>
          <w:p w14:paraId="665B2E8D" w14:textId="77777777" w:rsidR="00882FE1" w:rsidRPr="0066409B" w:rsidRDefault="00882FE1" w:rsidP="00B709C2">
            <w:pPr>
              <w:keepLines/>
              <w:tabs>
                <w:tab w:val="left" w:pos="720"/>
              </w:tabs>
              <w:overflowPunct w:val="0"/>
              <w:adjustRightInd w:val="0"/>
              <w:ind w:left="-60" w:right="-60"/>
              <w:jc w:val="left"/>
              <w:textAlignment w:val="baseline"/>
              <w:rPr>
                <w:color w:val="4472C4"/>
                <w:sz w:val="18"/>
                <w:szCs w:val="18"/>
              </w:rPr>
            </w:pPr>
            <w:r w:rsidRPr="0066409B">
              <w:rPr>
                <w:sz w:val="18"/>
                <w:szCs w:val="18"/>
              </w:rPr>
              <w:t>Burke, S.R.</w:t>
            </w:r>
          </w:p>
        </w:tc>
        <w:tc>
          <w:tcPr>
            <w:tcW w:w="391" w:type="pct"/>
          </w:tcPr>
          <w:p w14:paraId="5315B362"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1995</w:t>
            </w:r>
          </w:p>
        </w:tc>
        <w:tc>
          <w:tcPr>
            <w:tcW w:w="1698" w:type="pct"/>
          </w:tcPr>
          <w:p w14:paraId="028FA07B" w14:textId="77777777" w:rsidR="00882FE1" w:rsidRPr="0066409B" w:rsidRDefault="00882FE1" w:rsidP="00B709C2">
            <w:pPr>
              <w:pStyle w:val="RepTable"/>
              <w:rPr>
                <w:noProof w:val="0"/>
                <w:color w:val="4472C4"/>
                <w:sz w:val="18"/>
                <w:szCs w:val="18"/>
                <w:lang w:val="pl-PL"/>
              </w:rPr>
            </w:pPr>
            <w:r w:rsidRPr="009E6285">
              <w:rPr>
                <w:noProof w:val="0"/>
                <w:sz w:val="18"/>
                <w:szCs w:val="18"/>
                <w:lang w:val="en-US"/>
              </w:rPr>
              <w:t>ICIA5504 and R230310: Validation of a Method for the Determination of Residues in Peanuts and Pecans</w:t>
            </w:r>
            <w:r w:rsidRPr="009E6285">
              <w:rPr>
                <w:noProof w:val="0"/>
                <w:sz w:val="18"/>
                <w:szCs w:val="18"/>
                <w:lang w:val="en-US"/>
              </w:rPr>
              <w:br/>
              <w:t>Jealott's Hill Research Station, UK</w:t>
            </w:r>
            <w:r w:rsidRPr="009E6285">
              <w:rPr>
                <w:noProof w:val="0"/>
                <w:sz w:val="18"/>
                <w:szCs w:val="18"/>
                <w:lang w:val="en-US"/>
              </w:rPr>
              <w:br/>
              <w:t>RAM 260/01</w:t>
            </w:r>
            <w:r w:rsidRPr="009E6285">
              <w:rPr>
                <w:noProof w:val="0"/>
                <w:sz w:val="18"/>
                <w:szCs w:val="18"/>
                <w:lang w:val="en-US"/>
              </w:rPr>
              <w:br/>
              <w:t xml:space="preserve">Syngenta Unpublished Report RJ1787B Syngenta File No. </w:t>
            </w:r>
            <w:r w:rsidRPr="0066409B">
              <w:rPr>
                <w:noProof w:val="0"/>
                <w:sz w:val="18"/>
                <w:szCs w:val="18"/>
                <w:lang w:val="pl-PL"/>
              </w:rPr>
              <w:t>ICI5504/0261</w:t>
            </w:r>
          </w:p>
        </w:tc>
        <w:tc>
          <w:tcPr>
            <w:tcW w:w="361" w:type="pct"/>
          </w:tcPr>
          <w:p w14:paraId="5B0C350C"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N</w:t>
            </w:r>
          </w:p>
        </w:tc>
        <w:tc>
          <w:tcPr>
            <w:tcW w:w="405" w:type="pct"/>
          </w:tcPr>
          <w:p w14:paraId="7E5BE732" w14:textId="42A0EE3F"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672D3349" w14:textId="32E0D136" w:rsidR="00882FE1" w:rsidRPr="009E6285" w:rsidRDefault="00882FE1"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C1573E6" w14:textId="77777777" w:rsidR="00882FE1" w:rsidRPr="0066409B" w:rsidRDefault="00882FE1"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64342481" w14:textId="77777777" w:rsidTr="004142EC">
        <w:trPr>
          <w:cantSplit/>
        </w:trPr>
        <w:tc>
          <w:tcPr>
            <w:tcW w:w="416" w:type="pct"/>
          </w:tcPr>
          <w:p w14:paraId="641309B4" w14:textId="77777777" w:rsidR="00750CD2" w:rsidRPr="0066409B" w:rsidRDefault="00750CD2" w:rsidP="00B709C2">
            <w:pPr>
              <w:pStyle w:val="RepTable"/>
              <w:rPr>
                <w:noProof w:val="0"/>
                <w:color w:val="4472C4"/>
                <w:sz w:val="18"/>
                <w:szCs w:val="18"/>
                <w:lang w:val="pl-PL"/>
              </w:rPr>
            </w:pPr>
            <w:r w:rsidRPr="0066409B">
              <w:rPr>
                <w:noProof w:val="0"/>
                <w:sz w:val="18"/>
                <w:szCs w:val="18"/>
                <w:lang w:val="pl-PL"/>
              </w:rPr>
              <w:t>IIA 6.1.2 (in DAR)</w:t>
            </w:r>
          </w:p>
        </w:tc>
        <w:tc>
          <w:tcPr>
            <w:tcW w:w="627" w:type="pct"/>
          </w:tcPr>
          <w:p w14:paraId="49682006" w14:textId="33E03A51" w:rsidR="00750CD2" w:rsidRPr="0066409B" w:rsidRDefault="00685E78" w:rsidP="00B709C2">
            <w:pPr>
              <w:keepLines/>
              <w:tabs>
                <w:tab w:val="left" w:pos="720"/>
              </w:tabs>
              <w:overflowPunct w:val="0"/>
              <w:adjustRightInd w:val="0"/>
              <w:ind w:left="-60" w:right="-60"/>
              <w:jc w:val="left"/>
              <w:textAlignment w:val="baseline"/>
              <w:rPr>
                <w:color w:val="4472C4"/>
                <w:sz w:val="18"/>
                <w:szCs w:val="18"/>
              </w:rPr>
            </w:pPr>
            <w:r w:rsidRPr="00685E78">
              <w:rPr>
                <w:sz w:val="18"/>
                <w:szCs w:val="18"/>
                <w:highlight w:val="black"/>
              </w:rPr>
              <w:t>xxxxx</w:t>
            </w:r>
          </w:p>
        </w:tc>
        <w:tc>
          <w:tcPr>
            <w:tcW w:w="391" w:type="pct"/>
          </w:tcPr>
          <w:p w14:paraId="3AA153A8"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1994</w:t>
            </w:r>
          </w:p>
        </w:tc>
        <w:tc>
          <w:tcPr>
            <w:tcW w:w="1698" w:type="pct"/>
          </w:tcPr>
          <w:p w14:paraId="5A1326D3" w14:textId="77777777" w:rsidR="00750CD2" w:rsidRPr="0066409B" w:rsidRDefault="00750CD2" w:rsidP="00B709C2">
            <w:pPr>
              <w:pStyle w:val="RepTable"/>
              <w:rPr>
                <w:noProof w:val="0"/>
                <w:color w:val="4472C4"/>
                <w:sz w:val="18"/>
                <w:szCs w:val="18"/>
                <w:lang w:val="pl-PL"/>
              </w:rPr>
            </w:pPr>
            <w:r w:rsidRPr="009E6285">
              <w:rPr>
                <w:noProof w:val="0"/>
                <w:sz w:val="18"/>
                <w:szCs w:val="18"/>
                <w:lang w:val="en-US"/>
              </w:rPr>
              <w:t>The metabolism of 14C-Pyrimidinyl labelled ICIA5504 in the laying hen.</w:t>
            </w:r>
            <w:r w:rsidRPr="009E6285">
              <w:rPr>
                <w:noProof w:val="0"/>
                <w:sz w:val="18"/>
                <w:szCs w:val="18"/>
                <w:lang w:val="en-US"/>
              </w:rPr>
              <w:br/>
            </w:r>
            <w:r w:rsidRPr="0066409B">
              <w:rPr>
                <w:noProof w:val="0"/>
                <w:sz w:val="18"/>
                <w:szCs w:val="18"/>
                <w:lang w:val="pl-PL"/>
              </w:rPr>
              <w:t>ISN331/942668</w:t>
            </w:r>
            <w:r w:rsidRPr="0066409B">
              <w:rPr>
                <w:noProof w:val="0"/>
                <w:sz w:val="18"/>
                <w:szCs w:val="18"/>
                <w:lang w:val="pl-PL"/>
              </w:rPr>
              <w:br/>
              <w:t>RIP96-00110</w:t>
            </w:r>
          </w:p>
        </w:tc>
        <w:tc>
          <w:tcPr>
            <w:tcW w:w="361" w:type="pct"/>
          </w:tcPr>
          <w:p w14:paraId="2BC561D7"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4E47523E" w14:textId="739E7DD2"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05C26613" w14:textId="224DE1CB"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0DD29F40"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08710BDE" w14:textId="77777777" w:rsidTr="004142EC">
        <w:trPr>
          <w:cantSplit/>
        </w:trPr>
        <w:tc>
          <w:tcPr>
            <w:tcW w:w="416" w:type="pct"/>
          </w:tcPr>
          <w:p w14:paraId="3F6942ED" w14:textId="77777777" w:rsidR="00750CD2" w:rsidRPr="0066409B" w:rsidRDefault="00750CD2" w:rsidP="00B709C2">
            <w:pPr>
              <w:pStyle w:val="RepTable"/>
              <w:rPr>
                <w:noProof w:val="0"/>
                <w:color w:val="4472C4"/>
                <w:sz w:val="18"/>
                <w:szCs w:val="18"/>
                <w:lang w:val="pl-PL"/>
              </w:rPr>
            </w:pPr>
            <w:r w:rsidRPr="0066409B">
              <w:rPr>
                <w:noProof w:val="0"/>
                <w:sz w:val="18"/>
                <w:szCs w:val="18"/>
                <w:lang w:val="pl-PL"/>
              </w:rPr>
              <w:t>IIA 6.1.2 (in DAR)</w:t>
            </w:r>
          </w:p>
        </w:tc>
        <w:tc>
          <w:tcPr>
            <w:tcW w:w="627" w:type="pct"/>
          </w:tcPr>
          <w:p w14:paraId="443964AD" w14:textId="36EB06A5" w:rsidR="00750CD2" w:rsidRPr="0066409B" w:rsidRDefault="00685E78" w:rsidP="00B709C2">
            <w:pPr>
              <w:keepLines/>
              <w:tabs>
                <w:tab w:val="left" w:pos="720"/>
              </w:tabs>
              <w:overflowPunct w:val="0"/>
              <w:adjustRightInd w:val="0"/>
              <w:ind w:left="-60" w:right="-60"/>
              <w:jc w:val="left"/>
              <w:textAlignment w:val="baseline"/>
              <w:rPr>
                <w:color w:val="4472C4"/>
                <w:sz w:val="18"/>
                <w:szCs w:val="18"/>
              </w:rPr>
            </w:pPr>
            <w:r w:rsidRPr="00685E78">
              <w:rPr>
                <w:sz w:val="18"/>
                <w:szCs w:val="18"/>
                <w:highlight w:val="black"/>
              </w:rPr>
              <w:t>xxxxx</w:t>
            </w:r>
          </w:p>
        </w:tc>
        <w:tc>
          <w:tcPr>
            <w:tcW w:w="391" w:type="pct"/>
          </w:tcPr>
          <w:p w14:paraId="68D80DDF"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1995a</w:t>
            </w:r>
          </w:p>
        </w:tc>
        <w:tc>
          <w:tcPr>
            <w:tcW w:w="1698" w:type="pct"/>
          </w:tcPr>
          <w:p w14:paraId="439919B9" w14:textId="77777777" w:rsidR="00750CD2" w:rsidRPr="009E6285" w:rsidRDefault="00750CD2" w:rsidP="00B709C2">
            <w:pPr>
              <w:pStyle w:val="RepTable"/>
              <w:rPr>
                <w:noProof w:val="0"/>
                <w:color w:val="4472C4"/>
                <w:sz w:val="18"/>
                <w:szCs w:val="18"/>
                <w:lang w:val="en-US"/>
              </w:rPr>
            </w:pPr>
            <w:r w:rsidRPr="009E6285">
              <w:rPr>
                <w:noProof w:val="0"/>
                <w:sz w:val="18"/>
                <w:szCs w:val="18"/>
                <w:lang w:val="en-US"/>
              </w:rPr>
              <w:t>The metabolism of 14C-Phenyl acrylate labelled ICIA5504 in the laying hen</w:t>
            </w:r>
            <w:r w:rsidRPr="009E6285">
              <w:rPr>
                <w:noProof w:val="0"/>
                <w:sz w:val="18"/>
                <w:szCs w:val="18"/>
                <w:lang w:val="en-US"/>
              </w:rPr>
              <w:br/>
              <w:t>ISN333/950182</w:t>
            </w:r>
            <w:r w:rsidRPr="009E6285">
              <w:rPr>
                <w:noProof w:val="0"/>
                <w:sz w:val="18"/>
                <w:szCs w:val="18"/>
                <w:lang w:val="en-US"/>
              </w:rPr>
              <w:br/>
              <w:t>RIP96-00111</w:t>
            </w:r>
          </w:p>
        </w:tc>
        <w:tc>
          <w:tcPr>
            <w:tcW w:w="361" w:type="pct"/>
          </w:tcPr>
          <w:p w14:paraId="637CB5C2"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4255AE5D" w14:textId="3093263D"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185738F2" w14:textId="182EBDC4"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5304918"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54054FF7" w14:textId="77777777" w:rsidTr="004142EC">
        <w:trPr>
          <w:cantSplit/>
        </w:trPr>
        <w:tc>
          <w:tcPr>
            <w:tcW w:w="416" w:type="pct"/>
          </w:tcPr>
          <w:p w14:paraId="73E0F792" w14:textId="77777777" w:rsidR="00750CD2" w:rsidRPr="0066409B" w:rsidRDefault="00750CD2" w:rsidP="00B709C2">
            <w:pPr>
              <w:pStyle w:val="RepTable"/>
              <w:rPr>
                <w:noProof w:val="0"/>
                <w:color w:val="4472C4"/>
                <w:sz w:val="18"/>
                <w:szCs w:val="18"/>
                <w:lang w:val="pl-PL"/>
              </w:rPr>
            </w:pPr>
            <w:r w:rsidRPr="0066409B">
              <w:rPr>
                <w:noProof w:val="0"/>
                <w:sz w:val="18"/>
                <w:szCs w:val="18"/>
                <w:lang w:val="pl-PL"/>
              </w:rPr>
              <w:t>IIA 6.1.2 (in DAR)</w:t>
            </w:r>
          </w:p>
        </w:tc>
        <w:tc>
          <w:tcPr>
            <w:tcW w:w="627" w:type="pct"/>
          </w:tcPr>
          <w:p w14:paraId="18869786" w14:textId="26FDAE50" w:rsidR="00750CD2" w:rsidRPr="0066409B" w:rsidRDefault="00685E78" w:rsidP="00B709C2">
            <w:pPr>
              <w:keepLines/>
              <w:tabs>
                <w:tab w:val="left" w:pos="720"/>
              </w:tabs>
              <w:overflowPunct w:val="0"/>
              <w:adjustRightInd w:val="0"/>
              <w:ind w:left="-60" w:right="-60"/>
              <w:jc w:val="left"/>
              <w:textAlignment w:val="baseline"/>
              <w:rPr>
                <w:color w:val="4472C4"/>
                <w:sz w:val="18"/>
                <w:szCs w:val="18"/>
              </w:rPr>
            </w:pPr>
            <w:r w:rsidRPr="00685E78">
              <w:rPr>
                <w:sz w:val="18"/>
                <w:szCs w:val="18"/>
                <w:highlight w:val="black"/>
              </w:rPr>
              <w:t>xxxxx</w:t>
            </w:r>
          </w:p>
        </w:tc>
        <w:tc>
          <w:tcPr>
            <w:tcW w:w="391" w:type="pct"/>
          </w:tcPr>
          <w:p w14:paraId="7E6FB057"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1995</w:t>
            </w:r>
          </w:p>
        </w:tc>
        <w:tc>
          <w:tcPr>
            <w:tcW w:w="1698" w:type="pct"/>
          </w:tcPr>
          <w:p w14:paraId="1DCCF072" w14:textId="77777777" w:rsidR="00750CD2" w:rsidRPr="0066409B" w:rsidRDefault="00750CD2" w:rsidP="00B709C2">
            <w:pPr>
              <w:pStyle w:val="RepTable"/>
              <w:rPr>
                <w:noProof w:val="0"/>
                <w:color w:val="4472C4"/>
                <w:sz w:val="18"/>
                <w:szCs w:val="18"/>
                <w:lang w:val="pl-PL"/>
              </w:rPr>
            </w:pPr>
            <w:r w:rsidRPr="009E6285">
              <w:rPr>
                <w:noProof w:val="0"/>
                <w:sz w:val="18"/>
                <w:szCs w:val="18"/>
                <w:lang w:val="en-US"/>
              </w:rPr>
              <w:t>The metabolism of 14C-Cyanophenyl labelled ICIA5504 in the laying hen.</w:t>
            </w:r>
            <w:r w:rsidRPr="009E6285">
              <w:rPr>
                <w:noProof w:val="0"/>
                <w:sz w:val="18"/>
                <w:szCs w:val="18"/>
                <w:lang w:val="en-US"/>
              </w:rPr>
              <w:br/>
            </w:r>
            <w:r w:rsidRPr="0066409B">
              <w:rPr>
                <w:noProof w:val="0"/>
                <w:sz w:val="18"/>
                <w:szCs w:val="18"/>
                <w:lang w:val="pl-PL"/>
              </w:rPr>
              <w:t>ISN332/950918</w:t>
            </w:r>
            <w:r w:rsidRPr="0066409B">
              <w:rPr>
                <w:noProof w:val="0"/>
                <w:sz w:val="18"/>
                <w:szCs w:val="18"/>
                <w:lang w:val="pl-PL"/>
              </w:rPr>
              <w:br/>
              <w:t>RIP96-00109</w:t>
            </w:r>
          </w:p>
        </w:tc>
        <w:tc>
          <w:tcPr>
            <w:tcW w:w="361" w:type="pct"/>
          </w:tcPr>
          <w:p w14:paraId="5A30FC2F"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24478ED0" w14:textId="3AEC21A6"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409E00FA" w14:textId="0FD3B114"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08984114"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6C32CEAC" w14:textId="77777777" w:rsidTr="004142EC">
        <w:trPr>
          <w:cantSplit/>
        </w:trPr>
        <w:tc>
          <w:tcPr>
            <w:tcW w:w="416" w:type="pct"/>
          </w:tcPr>
          <w:p w14:paraId="6AD99D4E" w14:textId="77777777" w:rsidR="00750CD2" w:rsidRPr="0066409B" w:rsidRDefault="00750CD2" w:rsidP="00B709C2">
            <w:pPr>
              <w:pStyle w:val="RepTable"/>
              <w:rPr>
                <w:noProof w:val="0"/>
                <w:color w:val="4472C4"/>
                <w:sz w:val="18"/>
                <w:szCs w:val="18"/>
                <w:lang w:val="pl-PL"/>
              </w:rPr>
            </w:pPr>
            <w:r w:rsidRPr="0066409B">
              <w:rPr>
                <w:noProof w:val="0"/>
                <w:sz w:val="18"/>
                <w:szCs w:val="18"/>
                <w:lang w:val="pl-PL"/>
              </w:rPr>
              <w:t>IIA 6.2 (in DAR)</w:t>
            </w:r>
          </w:p>
        </w:tc>
        <w:tc>
          <w:tcPr>
            <w:tcW w:w="627" w:type="pct"/>
          </w:tcPr>
          <w:p w14:paraId="3974ACBA" w14:textId="5A66598E" w:rsidR="00750CD2" w:rsidRPr="0066409B" w:rsidRDefault="00685E78" w:rsidP="00B709C2">
            <w:pPr>
              <w:keepLines/>
              <w:tabs>
                <w:tab w:val="left" w:pos="720"/>
              </w:tabs>
              <w:overflowPunct w:val="0"/>
              <w:adjustRightInd w:val="0"/>
              <w:ind w:left="-60" w:right="-60"/>
              <w:jc w:val="left"/>
              <w:textAlignment w:val="baseline"/>
              <w:rPr>
                <w:color w:val="4472C4"/>
                <w:sz w:val="18"/>
                <w:szCs w:val="18"/>
              </w:rPr>
            </w:pPr>
            <w:r w:rsidRPr="00685E78">
              <w:rPr>
                <w:sz w:val="18"/>
                <w:szCs w:val="18"/>
                <w:highlight w:val="black"/>
              </w:rPr>
              <w:t>xxxxx</w:t>
            </w:r>
          </w:p>
        </w:tc>
        <w:tc>
          <w:tcPr>
            <w:tcW w:w="391" w:type="pct"/>
          </w:tcPr>
          <w:p w14:paraId="4C132AEB"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1995</w:t>
            </w:r>
          </w:p>
        </w:tc>
        <w:tc>
          <w:tcPr>
            <w:tcW w:w="1698" w:type="pct"/>
          </w:tcPr>
          <w:p w14:paraId="166260ED" w14:textId="77777777" w:rsidR="00750CD2" w:rsidRPr="009E6285" w:rsidRDefault="00750CD2" w:rsidP="00B709C2">
            <w:pPr>
              <w:pStyle w:val="RepTable"/>
              <w:rPr>
                <w:noProof w:val="0"/>
                <w:color w:val="4472C4"/>
                <w:sz w:val="18"/>
                <w:szCs w:val="18"/>
                <w:lang w:val="en-US"/>
              </w:rPr>
            </w:pPr>
            <w:r w:rsidRPr="009E6285">
              <w:rPr>
                <w:noProof w:val="0"/>
                <w:sz w:val="18"/>
                <w:szCs w:val="18"/>
                <w:lang w:val="en-US"/>
              </w:rPr>
              <w:t>ICIA5504: Metabolism of Orally Administered Multiple Doses in the Lactating Goat</w:t>
            </w:r>
            <w:r w:rsidRPr="009E6285">
              <w:rPr>
                <w:noProof w:val="0"/>
                <w:sz w:val="18"/>
                <w:szCs w:val="18"/>
                <w:lang w:val="en-US"/>
              </w:rPr>
              <w:br/>
              <w:t>RJ1805B</w:t>
            </w:r>
            <w:r w:rsidRPr="009E6285">
              <w:rPr>
                <w:noProof w:val="0"/>
                <w:sz w:val="18"/>
                <w:szCs w:val="18"/>
                <w:lang w:val="en-US"/>
              </w:rPr>
              <w:br/>
              <w:t>RIP96-00107</w:t>
            </w:r>
          </w:p>
        </w:tc>
        <w:tc>
          <w:tcPr>
            <w:tcW w:w="361" w:type="pct"/>
          </w:tcPr>
          <w:p w14:paraId="572D189F"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78167243" w14:textId="0A9928C9"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44CEEC63" w14:textId="30BE56E6"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14F59BF"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15EEB197" w14:textId="77777777" w:rsidTr="004142EC">
        <w:trPr>
          <w:cantSplit/>
        </w:trPr>
        <w:tc>
          <w:tcPr>
            <w:tcW w:w="416" w:type="pct"/>
          </w:tcPr>
          <w:p w14:paraId="742F97F7" w14:textId="77777777" w:rsidR="00750CD2" w:rsidRPr="0066409B" w:rsidRDefault="00750CD2" w:rsidP="00B709C2">
            <w:pPr>
              <w:pStyle w:val="RepTable"/>
              <w:rPr>
                <w:noProof w:val="0"/>
                <w:color w:val="4472C4"/>
                <w:sz w:val="18"/>
                <w:szCs w:val="18"/>
                <w:lang w:val="pl-PL"/>
              </w:rPr>
            </w:pPr>
            <w:r w:rsidRPr="0066409B">
              <w:rPr>
                <w:noProof w:val="0"/>
                <w:sz w:val="18"/>
                <w:szCs w:val="18"/>
                <w:lang w:val="pl-PL"/>
              </w:rPr>
              <w:t>IIA 6.2 (in DAR)</w:t>
            </w:r>
          </w:p>
        </w:tc>
        <w:tc>
          <w:tcPr>
            <w:tcW w:w="627" w:type="pct"/>
          </w:tcPr>
          <w:p w14:paraId="60E5C5C1" w14:textId="7BE3DDF3" w:rsidR="00750CD2" w:rsidRPr="009E6285" w:rsidRDefault="00685E78" w:rsidP="00B709C2">
            <w:pPr>
              <w:keepLines/>
              <w:tabs>
                <w:tab w:val="left" w:pos="720"/>
              </w:tabs>
              <w:overflowPunct w:val="0"/>
              <w:adjustRightInd w:val="0"/>
              <w:ind w:left="-60" w:right="-60"/>
              <w:jc w:val="left"/>
              <w:textAlignment w:val="baseline"/>
              <w:rPr>
                <w:color w:val="4472C4"/>
                <w:sz w:val="18"/>
                <w:szCs w:val="18"/>
                <w:lang w:val="en-US"/>
              </w:rPr>
            </w:pPr>
            <w:r w:rsidRPr="00685E78">
              <w:rPr>
                <w:sz w:val="18"/>
                <w:szCs w:val="18"/>
                <w:highlight w:val="black"/>
              </w:rPr>
              <w:t>xxxxx</w:t>
            </w:r>
          </w:p>
        </w:tc>
        <w:tc>
          <w:tcPr>
            <w:tcW w:w="391" w:type="pct"/>
          </w:tcPr>
          <w:p w14:paraId="69E07406"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1995</w:t>
            </w:r>
          </w:p>
        </w:tc>
        <w:tc>
          <w:tcPr>
            <w:tcW w:w="1698" w:type="pct"/>
          </w:tcPr>
          <w:p w14:paraId="62CFEE22" w14:textId="77777777" w:rsidR="00750CD2" w:rsidRPr="009E6285" w:rsidRDefault="00750CD2" w:rsidP="00B709C2">
            <w:pPr>
              <w:pStyle w:val="RepTable"/>
              <w:rPr>
                <w:noProof w:val="0"/>
                <w:color w:val="4472C4"/>
                <w:sz w:val="18"/>
                <w:szCs w:val="18"/>
                <w:lang w:val="en-US"/>
              </w:rPr>
            </w:pPr>
            <w:r w:rsidRPr="009E6285">
              <w:rPr>
                <w:noProof w:val="0"/>
                <w:sz w:val="18"/>
                <w:szCs w:val="18"/>
                <w:lang w:val="en-US"/>
              </w:rPr>
              <w:t>Further Investigation of Residues in Liver Following Oral Administration of Multiple Doses to the Lactating Goat</w:t>
            </w:r>
            <w:r w:rsidRPr="009E6285">
              <w:rPr>
                <w:noProof w:val="0"/>
                <w:sz w:val="18"/>
                <w:szCs w:val="18"/>
                <w:lang w:val="en-US"/>
              </w:rPr>
              <w:br/>
              <w:t>RJ1957B</w:t>
            </w:r>
            <w:r w:rsidRPr="009E6285">
              <w:rPr>
                <w:noProof w:val="0"/>
                <w:sz w:val="18"/>
                <w:szCs w:val="18"/>
                <w:lang w:val="en-US"/>
              </w:rPr>
              <w:br/>
              <w:t>RIP96-00108</w:t>
            </w:r>
          </w:p>
        </w:tc>
        <w:tc>
          <w:tcPr>
            <w:tcW w:w="361" w:type="pct"/>
          </w:tcPr>
          <w:p w14:paraId="5DEF7407"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46431D0A" w14:textId="76A682D5"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6ABD0C98" w14:textId="6CF62E58"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1990200"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655DADED" w14:textId="77777777" w:rsidTr="004142EC">
        <w:trPr>
          <w:cantSplit/>
        </w:trPr>
        <w:tc>
          <w:tcPr>
            <w:tcW w:w="416" w:type="pct"/>
          </w:tcPr>
          <w:p w14:paraId="011F9D70" w14:textId="77777777" w:rsidR="00750CD2" w:rsidRPr="0066409B" w:rsidRDefault="00750CD2" w:rsidP="00B709C2">
            <w:pPr>
              <w:pStyle w:val="RepTable"/>
              <w:rPr>
                <w:noProof w:val="0"/>
                <w:color w:val="4472C4"/>
                <w:sz w:val="18"/>
                <w:szCs w:val="18"/>
                <w:lang w:val="pl-PL"/>
              </w:rPr>
            </w:pPr>
            <w:r w:rsidRPr="0066409B">
              <w:rPr>
                <w:noProof w:val="0"/>
                <w:sz w:val="18"/>
                <w:szCs w:val="18"/>
                <w:lang w:val="pl-PL"/>
              </w:rPr>
              <w:t>IIA</w:t>
            </w:r>
            <w:r w:rsidRPr="0066409B">
              <w:rPr>
                <w:noProof w:val="0"/>
                <w:sz w:val="18"/>
                <w:szCs w:val="18"/>
                <w:lang w:val="pl-PL"/>
              </w:rPr>
              <w:br/>
              <w:t>6.2.2/01</w:t>
            </w:r>
          </w:p>
        </w:tc>
        <w:tc>
          <w:tcPr>
            <w:tcW w:w="627" w:type="pct"/>
          </w:tcPr>
          <w:p w14:paraId="34E79247" w14:textId="36C8F172" w:rsidR="00750CD2" w:rsidRPr="009E6285" w:rsidRDefault="00685E78" w:rsidP="00B709C2">
            <w:pPr>
              <w:keepLines/>
              <w:tabs>
                <w:tab w:val="left" w:pos="720"/>
              </w:tabs>
              <w:overflowPunct w:val="0"/>
              <w:adjustRightInd w:val="0"/>
              <w:ind w:left="-60" w:right="-60"/>
              <w:jc w:val="left"/>
              <w:textAlignment w:val="baseline"/>
              <w:rPr>
                <w:color w:val="4472C4"/>
                <w:sz w:val="18"/>
                <w:szCs w:val="18"/>
                <w:lang w:val="en-US"/>
              </w:rPr>
            </w:pPr>
            <w:r w:rsidRPr="00685E78">
              <w:rPr>
                <w:sz w:val="18"/>
                <w:szCs w:val="18"/>
                <w:highlight w:val="black"/>
              </w:rPr>
              <w:t>xxxxx</w:t>
            </w:r>
          </w:p>
        </w:tc>
        <w:tc>
          <w:tcPr>
            <w:tcW w:w="391" w:type="pct"/>
          </w:tcPr>
          <w:p w14:paraId="32E3774D"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1996</w:t>
            </w:r>
          </w:p>
        </w:tc>
        <w:tc>
          <w:tcPr>
            <w:tcW w:w="1698" w:type="pct"/>
          </w:tcPr>
          <w:p w14:paraId="5B648B37" w14:textId="77777777" w:rsidR="00750CD2" w:rsidRPr="0066409B" w:rsidRDefault="00750CD2" w:rsidP="00B709C2">
            <w:pPr>
              <w:pStyle w:val="RepTable"/>
              <w:rPr>
                <w:noProof w:val="0"/>
                <w:color w:val="4472C4"/>
                <w:sz w:val="18"/>
                <w:szCs w:val="18"/>
                <w:lang w:val="pl-PL"/>
              </w:rPr>
            </w:pPr>
            <w:r w:rsidRPr="009E6285">
              <w:rPr>
                <w:noProof w:val="0"/>
                <w:sz w:val="18"/>
                <w:szCs w:val="18"/>
                <w:lang w:val="en-US"/>
              </w:rPr>
              <w:t>14C-ICIA5504: Metabolism of Orally Administered Multiple Doses in Laying Hens</w:t>
            </w:r>
            <w:r w:rsidRPr="009E6285">
              <w:rPr>
                <w:noProof w:val="0"/>
                <w:sz w:val="18"/>
                <w:szCs w:val="18"/>
                <w:lang w:val="en-US"/>
              </w:rPr>
              <w:br/>
              <w:t xml:space="preserve">Report No. </w:t>
            </w:r>
            <w:r w:rsidRPr="0066409B">
              <w:rPr>
                <w:noProof w:val="0"/>
                <w:sz w:val="18"/>
                <w:szCs w:val="18"/>
                <w:lang w:val="pl-PL"/>
              </w:rPr>
              <w:t xml:space="preserve">RJ2084B </w:t>
            </w:r>
            <w:r w:rsidRPr="0066409B">
              <w:rPr>
                <w:noProof w:val="0"/>
                <w:sz w:val="18"/>
                <w:szCs w:val="18"/>
                <w:lang w:val="pl-PL"/>
              </w:rPr>
              <w:br/>
              <w:t>Syngenta File No. ICI5504/0738</w:t>
            </w:r>
          </w:p>
        </w:tc>
        <w:tc>
          <w:tcPr>
            <w:tcW w:w="361" w:type="pct"/>
          </w:tcPr>
          <w:p w14:paraId="3B3DB50E"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Y</w:t>
            </w:r>
          </w:p>
        </w:tc>
        <w:tc>
          <w:tcPr>
            <w:tcW w:w="405" w:type="pct"/>
          </w:tcPr>
          <w:p w14:paraId="4957A3D1" w14:textId="76307524"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bCs/>
                <w:sz w:val="18"/>
                <w:szCs w:val="18"/>
                <w:lang w:eastAsia="nl-NL"/>
              </w:rPr>
              <w:t>Y</w:t>
            </w:r>
          </w:p>
        </w:tc>
        <w:tc>
          <w:tcPr>
            <w:tcW w:w="557" w:type="pct"/>
          </w:tcPr>
          <w:p w14:paraId="6D36DC76" w14:textId="3C0AE71B"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CB48BA2"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5DC6491A" w14:textId="77777777" w:rsidTr="004142EC">
        <w:trPr>
          <w:cantSplit/>
        </w:trPr>
        <w:tc>
          <w:tcPr>
            <w:tcW w:w="416" w:type="pct"/>
          </w:tcPr>
          <w:p w14:paraId="55E6427A" w14:textId="77777777" w:rsidR="00750CD2" w:rsidRPr="0066409B" w:rsidRDefault="00750CD2" w:rsidP="00B709C2">
            <w:pPr>
              <w:pStyle w:val="RepTable"/>
              <w:rPr>
                <w:noProof w:val="0"/>
                <w:sz w:val="18"/>
                <w:szCs w:val="18"/>
                <w:lang w:val="pl-PL"/>
              </w:rPr>
            </w:pPr>
            <w:r w:rsidRPr="0066409B">
              <w:rPr>
                <w:noProof w:val="0"/>
                <w:sz w:val="18"/>
                <w:szCs w:val="18"/>
                <w:lang w:val="pl-PL"/>
              </w:rPr>
              <w:t>IIA</w:t>
            </w:r>
            <w:r w:rsidRPr="0066409B">
              <w:rPr>
                <w:noProof w:val="0"/>
                <w:sz w:val="18"/>
                <w:szCs w:val="18"/>
                <w:lang w:val="pl-PL"/>
              </w:rPr>
              <w:br/>
              <w:t>6.2.2/02</w:t>
            </w:r>
          </w:p>
        </w:tc>
        <w:tc>
          <w:tcPr>
            <w:tcW w:w="627" w:type="pct"/>
          </w:tcPr>
          <w:p w14:paraId="7D9112F1" w14:textId="129E613D" w:rsidR="00750CD2" w:rsidRPr="0066409B" w:rsidRDefault="00685E78" w:rsidP="00B709C2">
            <w:pPr>
              <w:keepLines/>
              <w:tabs>
                <w:tab w:val="left" w:pos="720"/>
              </w:tabs>
              <w:overflowPunct w:val="0"/>
              <w:adjustRightInd w:val="0"/>
              <w:ind w:left="-60" w:right="-60"/>
              <w:jc w:val="left"/>
              <w:textAlignment w:val="baseline"/>
              <w:rPr>
                <w:sz w:val="18"/>
                <w:szCs w:val="18"/>
              </w:rPr>
            </w:pPr>
            <w:r w:rsidRPr="00685E78">
              <w:rPr>
                <w:sz w:val="18"/>
                <w:szCs w:val="18"/>
                <w:highlight w:val="black"/>
              </w:rPr>
              <w:t>xxxxx</w:t>
            </w:r>
          </w:p>
        </w:tc>
        <w:tc>
          <w:tcPr>
            <w:tcW w:w="391" w:type="pct"/>
          </w:tcPr>
          <w:p w14:paraId="41909279"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1996</w:t>
            </w:r>
          </w:p>
        </w:tc>
        <w:tc>
          <w:tcPr>
            <w:tcW w:w="1698" w:type="pct"/>
          </w:tcPr>
          <w:p w14:paraId="62500D96" w14:textId="77777777" w:rsidR="00750CD2" w:rsidRPr="0066409B" w:rsidRDefault="00750CD2" w:rsidP="00B709C2">
            <w:pPr>
              <w:pStyle w:val="RepTable"/>
              <w:rPr>
                <w:noProof w:val="0"/>
                <w:sz w:val="18"/>
                <w:szCs w:val="18"/>
                <w:lang w:val="pl-PL"/>
              </w:rPr>
            </w:pPr>
            <w:r w:rsidRPr="009E6285">
              <w:rPr>
                <w:noProof w:val="0"/>
                <w:sz w:val="18"/>
                <w:szCs w:val="18"/>
                <w:lang w:val="en-US"/>
              </w:rPr>
              <w:t>ICIA5504: Metabolism of Orally Administered Multiple Doses in the Lactating Goat.</w:t>
            </w:r>
            <w:r w:rsidRPr="009E6285">
              <w:rPr>
                <w:noProof w:val="0"/>
                <w:sz w:val="18"/>
                <w:szCs w:val="18"/>
                <w:lang w:val="en-US"/>
              </w:rPr>
              <w:br/>
              <w:t>Report Number: RJ2083B</w:t>
            </w:r>
            <w:r w:rsidRPr="009E6285">
              <w:rPr>
                <w:noProof w:val="0"/>
                <w:sz w:val="18"/>
                <w:szCs w:val="18"/>
                <w:lang w:val="en-US"/>
              </w:rPr>
              <w:br/>
              <w:t>Study dates: April 1993- January 1996</w:t>
            </w:r>
            <w:r w:rsidRPr="009E6285">
              <w:rPr>
                <w:noProof w:val="0"/>
                <w:sz w:val="18"/>
                <w:szCs w:val="18"/>
                <w:lang w:val="en-US"/>
              </w:rPr>
              <w:br/>
              <w:t xml:space="preserve">Syngenta File No. </w:t>
            </w:r>
            <w:r w:rsidRPr="0066409B">
              <w:rPr>
                <w:noProof w:val="0"/>
                <w:sz w:val="18"/>
                <w:szCs w:val="18"/>
                <w:lang w:val="pl-PL"/>
              </w:rPr>
              <w:t>ICI5504/0739.</w:t>
            </w:r>
          </w:p>
        </w:tc>
        <w:tc>
          <w:tcPr>
            <w:tcW w:w="361" w:type="pct"/>
          </w:tcPr>
          <w:p w14:paraId="34262755"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Y</w:t>
            </w:r>
          </w:p>
        </w:tc>
        <w:tc>
          <w:tcPr>
            <w:tcW w:w="405" w:type="pct"/>
          </w:tcPr>
          <w:p w14:paraId="36BFBAAD" w14:textId="7B2ACFF1"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06D59CA0" w14:textId="34784105"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BE65135"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32F70113" w14:textId="77777777" w:rsidTr="004142EC">
        <w:trPr>
          <w:cantSplit/>
        </w:trPr>
        <w:tc>
          <w:tcPr>
            <w:tcW w:w="416" w:type="pct"/>
          </w:tcPr>
          <w:p w14:paraId="1AEF4509" w14:textId="77777777" w:rsidR="00750CD2" w:rsidRPr="0066409B" w:rsidRDefault="00750CD2" w:rsidP="00B709C2">
            <w:pPr>
              <w:pStyle w:val="RepTable"/>
              <w:rPr>
                <w:noProof w:val="0"/>
                <w:sz w:val="18"/>
                <w:szCs w:val="18"/>
                <w:lang w:val="pl-PL"/>
              </w:rPr>
            </w:pPr>
            <w:r w:rsidRPr="0066409B">
              <w:rPr>
                <w:noProof w:val="0"/>
                <w:sz w:val="18"/>
                <w:szCs w:val="18"/>
                <w:lang w:val="pl-PL"/>
              </w:rPr>
              <w:t>IIA 6.3; IIA 6.5</w:t>
            </w:r>
            <w:r w:rsidRPr="0066409B">
              <w:rPr>
                <w:noProof w:val="0"/>
                <w:sz w:val="18"/>
                <w:szCs w:val="18"/>
                <w:lang w:val="pl-PL"/>
              </w:rPr>
              <w:br/>
              <w:t>(in DAR)</w:t>
            </w:r>
          </w:p>
        </w:tc>
        <w:tc>
          <w:tcPr>
            <w:tcW w:w="627" w:type="pct"/>
          </w:tcPr>
          <w:p w14:paraId="683834E5" w14:textId="77777777" w:rsidR="00750CD2" w:rsidRPr="009E6285" w:rsidRDefault="00750CD2"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Bonfanti, F., Burke, R.S. and Sapiets, A.</w:t>
            </w:r>
          </w:p>
        </w:tc>
        <w:tc>
          <w:tcPr>
            <w:tcW w:w="391" w:type="pct"/>
          </w:tcPr>
          <w:p w14:paraId="4F523219"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1995</w:t>
            </w:r>
          </w:p>
        </w:tc>
        <w:tc>
          <w:tcPr>
            <w:tcW w:w="1698" w:type="pct"/>
          </w:tcPr>
          <w:p w14:paraId="1F58BB0E" w14:textId="77777777" w:rsidR="00750CD2" w:rsidRPr="009E6285" w:rsidRDefault="00750CD2" w:rsidP="00B709C2">
            <w:pPr>
              <w:pStyle w:val="RepTable"/>
              <w:rPr>
                <w:noProof w:val="0"/>
                <w:sz w:val="18"/>
                <w:szCs w:val="18"/>
                <w:lang w:val="en-US"/>
              </w:rPr>
            </w:pPr>
            <w:r w:rsidRPr="009E6285">
              <w:rPr>
                <w:noProof w:val="0"/>
                <w:sz w:val="18"/>
                <w:szCs w:val="18"/>
                <w:lang w:val="en-US"/>
              </w:rPr>
              <w:t>ICIA5504: Residue Levels in Grapes, Grape Process Fractions and Soil from a Trial carried out in Italy during 1993</w:t>
            </w:r>
            <w:r w:rsidRPr="009E6285">
              <w:rPr>
                <w:noProof w:val="0"/>
                <w:sz w:val="18"/>
                <w:szCs w:val="18"/>
                <w:lang w:val="en-US"/>
              </w:rPr>
              <w:br/>
              <w:t>RJ1739B</w:t>
            </w:r>
            <w:r w:rsidRPr="009E6285">
              <w:rPr>
                <w:noProof w:val="0"/>
                <w:sz w:val="18"/>
                <w:szCs w:val="18"/>
                <w:lang w:val="en-US"/>
              </w:rPr>
              <w:br/>
              <w:t>RIP96-00134</w:t>
            </w:r>
          </w:p>
        </w:tc>
        <w:tc>
          <w:tcPr>
            <w:tcW w:w="361" w:type="pct"/>
          </w:tcPr>
          <w:p w14:paraId="2A0CD6FD"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49A065A7" w14:textId="6B29743D"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29C00FA0" w14:textId="305D36AE"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8244850"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22E031C3" w14:textId="77777777" w:rsidTr="004142EC">
        <w:trPr>
          <w:cantSplit/>
        </w:trPr>
        <w:tc>
          <w:tcPr>
            <w:tcW w:w="416" w:type="pct"/>
          </w:tcPr>
          <w:p w14:paraId="48F111D7" w14:textId="77777777" w:rsidR="00750CD2" w:rsidRPr="0066409B" w:rsidRDefault="00750CD2" w:rsidP="00B709C2">
            <w:pPr>
              <w:pStyle w:val="RepTable"/>
              <w:rPr>
                <w:noProof w:val="0"/>
                <w:sz w:val="18"/>
                <w:szCs w:val="18"/>
                <w:lang w:val="pl-PL"/>
              </w:rPr>
            </w:pPr>
            <w:r w:rsidRPr="0066409B">
              <w:rPr>
                <w:noProof w:val="0"/>
                <w:sz w:val="18"/>
                <w:szCs w:val="18"/>
                <w:lang w:val="pl-PL"/>
              </w:rPr>
              <w:t>IIA 6.3 (in DAR)</w:t>
            </w:r>
          </w:p>
        </w:tc>
        <w:tc>
          <w:tcPr>
            <w:tcW w:w="627" w:type="pct"/>
          </w:tcPr>
          <w:p w14:paraId="63463A13" w14:textId="77777777" w:rsidR="00750CD2" w:rsidRPr="0066409B" w:rsidRDefault="00750CD2" w:rsidP="00B709C2">
            <w:pPr>
              <w:keepLines/>
              <w:tabs>
                <w:tab w:val="left" w:pos="720"/>
              </w:tabs>
              <w:overflowPunct w:val="0"/>
              <w:adjustRightInd w:val="0"/>
              <w:ind w:left="-60" w:right="-60"/>
              <w:jc w:val="left"/>
              <w:textAlignment w:val="baseline"/>
              <w:rPr>
                <w:sz w:val="18"/>
                <w:szCs w:val="18"/>
              </w:rPr>
            </w:pPr>
            <w:r w:rsidRPr="0066409B">
              <w:rPr>
                <w:sz w:val="18"/>
                <w:szCs w:val="18"/>
              </w:rPr>
              <w:t>Burke, S.R.</w:t>
            </w:r>
          </w:p>
        </w:tc>
        <w:tc>
          <w:tcPr>
            <w:tcW w:w="391" w:type="pct"/>
          </w:tcPr>
          <w:p w14:paraId="182EC3FF"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1995b</w:t>
            </w:r>
          </w:p>
        </w:tc>
        <w:tc>
          <w:tcPr>
            <w:tcW w:w="1698" w:type="pct"/>
          </w:tcPr>
          <w:p w14:paraId="5521BFFD" w14:textId="77777777" w:rsidR="00750CD2" w:rsidRPr="0066409B" w:rsidRDefault="00750CD2" w:rsidP="00B709C2">
            <w:pPr>
              <w:pStyle w:val="RepTable"/>
              <w:rPr>
                <w:noProof w:val="0"/>
                <w:sz w:val="18"/>
                <w:szCs w:val="18"/>
                <w:lang w:val="pl-PL"/>
              </w:rPr>
            </w:pPr>
            <w:r w:rsidRPr="009E6285">
              <w:rPr>
                <w:noProof w:val="0"/>
                <w:sz w:val="18"/>
                <w:szCs w:val="18"/>
                <w:lang w:val="en-US"/>
              </w:rPr>
              <w:t>ICIA5504 + R230310: Storage stability in Various Crops Stored Deep Frozen for up to Two Years, Interim Report 3 (Straw, Grapes and Wine).</w:t>
            </w:r>
            <w:r w:rsidRPr="009E6285">
              <w:rPr>
                <w:noProof w:val="0"/>
                <w:sz w:val="18"/>
                <w:szCs w:val="18"/>
                <w:lang w:val="en-US"/>
              </w:rPr>
              <w:br/>
            </w:r>
            <w:r w:rsidRPr="0066409B">
              <w:rPr>
                <w:noProof w:val="0"/>
                <w:sz w:val="18"/>
                <w:szCs w:val="18"/>
                <w:lang w:val="pl-PL"/>
              </w:rPr>
              <w:t>RJ1961B</w:t>
            </w:r>
            <w:r w:rsidRPr="0066409B">
              <w:rPr>
                <w:noProof w:val="0"/>
                <w:sz w:val="18"/>
                <w:szCs w:val="18"/>
                <w:lang w:val="pl-PL"/>
              </w:rPr>
              <w:br/>
              <w:t>RIP96-00198</w:t>
            </w:r>
          </w:p>
        </w:tc>
        <w:tc>
          <w:tcPr>
            <w:tcW w:w="361" w:type="pct"/>
          </w:tcPr>
          <w:p w14:paraId="0ACF2927"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486A6149" w14:textId="52FB4891"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3C4903D7" w14:textId="0D1BC776"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8251D41"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750CD2" w:rsidRPr="0066409B" w14:paraId="799406D5" w14:textId="77777777" w:rsidTr="004142EC">
        <w:trPr>
          <w:cantSplit/>
        </w:trPr>
        <w:tc>
          <w:tcPr>
            <w:tcW w:w="416" w:type="pct"/>
          </w:tcPr>
          <w:p w14:paraId="0DE1D5F1" w14:textId="77777777" w:rsidR="00750CD2" w:rsidRPr="0066409B" w:rsidRDefault="00750CD2" w:rsidP="00B709C2">
            <w:pPr>
              <w:pStyle w:val="RepTable"/>
              <w:rPr>
                <w:noProof w:val="0"/>
                <w:sz w:val="18"/>
                <w:szCs w:val="18"/>
                <w:lang w:val="pl-PL"/>
              </w:rPr>
            </w:pPr>
            <w:r w:rsidRPr="0066409B">
              <w:rPr>
                <w:noProof w:val="0"/>
                <w:sz w:val="18"/>
                <w:szCs w:val="18"/>
                <w:lang w:val="pl-PL"/>
              </w:rPr>
              <w:t>IIA 6.3 (in DAR)</w:t>
            </w:r>
          </w:p>
        </w:tc>
        <w:tc>
          <w:tcPr>
            <w:tcW w:w="627" w:type="pct"/>
          </w:tcPr>
          <w:p w14:paraId="2BD938B2" w14:textId="77777777" w:rsidR="00750CD2" w:rsidRPr="0066409B" w:rsidRDefault="00750CD2" w:rsidP="00B709C2">
            <w:pPr>
              <w:keepLines/>
              <w:tabs>
                <w:tab w:val="left" w:pos="720"/>
              </w:tabs>
              <w:overflowPunct w:val="0"/>
              <w:adjustRightInd w:val="0"/>
              <w:ind w:left="-60" w:right="-60"/>
              <w:jc w:val="left"/>
              <w:textAlignment w:val="baseline"/>
              <w:rPr>
                <w:sz w:val="18"/>
                <w:szCs w:val="18"/>
              </w:rPr>
            </w:pPr>
            <w:r w:rsidRPr="0066409B">
              <w:rPr>
                <w:sz w:val="18"/>
                <w:szCs w:val="18"/>
              </w:rPr>
              <w:t>Burke, S.R.</w:t>
            </w:r>
          </w:p>
        </w:tc>
        <w:tc>
          <w:tcPr>
            <w:tcW w:w="391" w:type="pct"/>
          </w:tcPr>
          <w:p w14:paraId="4760DCB4"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1995a</w:t>
            </w:r>
          </w:p>
        </w:tc>
        <w:tc>
          <w:tcPr>
            <w:tcW w:w="1698" w:type="pct"/>
          </w:tcPr>
          <w:p w14:paraId="69FFCFA3" w14:textId="77777777" w:rsidR="00750CD2" w:rsidRPr="0066409B" w:rsidRDefault="00750CD2" w:rsidP="00B709C2">
            <w:pPr>
              <w:pStyle w:val="RepTable"/>
              <w:rPr>
                <w:noProof w:val="0"/>
                <w:sz w:val="18"/>
                <w:szCs w:val="18"/>
                <w:lang w:val="pl-PL"/>
              </w:rPr>
            </w:pPr>
            <w:r w:rsidRPr="009E6285">
              <w:rPr>
                <w:noProof w:val="0"/>
                <w:sz w:val="18"/>
                <w:szCs w:val="18"/>
                <w:lang w:val="en-US"/>
              </w:rPr>
              <w:t xml:space="preserve">ICIA5504 and R230310: Storage Stability in Various Crops Stored Deep Frozen for up to Two Years. </w:t>
            </w:r>
            <w:r w:rsidRPr="0066409B">
              <w:rPr>
                <w:noProof w:val="0"/>
                <w:sz w:val="18"/>
                <w:szCs w:val="18"/>
                <w:lang w:val="pl-PL"/>
              </w:rPr>
              <w:t>Interim Report 1 (Cereals, Grapes and Wine).</w:t>
            </w:r>
            <w:r w:rsidRPr="0066409B">
              <w:rPr>
                <w:noProof w:val="0"/>
                <w:sz w:val="18"/>
                <w:szCs w:val="18"/>
                <w:lang w:val="pl-PL"/>
              </w:rPr>
              <w:br/>
              <w:t>RJ1858B</w:t>
            </w:r>
            <w:r w:rsidRPr="0066409B">
              <w:rPr>
                <w:noProof w:val="0"/>
                <w:sz w:val="18"/>
                <w:szCs w:val="18"/>
                <w:lang w:val="pl-PL"/>
              </w:rPr>
              <w:br/>
              <w:t>R1P96-00140</w:t>
            </w:r>
          </w:p>
        </w:tc>
        <w:tc>
          <w:tcPr>
            <w:tcW w:w="361" w:type="pct"/>
          </w:tcPr>
          <w:p w14:paraId="15CD8FC9" w14:textId="77777777"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0A11D742" w14:textId="3CDFE0D9" w:rsidR="00750CD2" w:rsidRPr="0066409B" w:rsidRDefault="00750CD2"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488868AD" w14:textId="73C1C45D" w:rsidR="00750CD2" w:rsidRPr="009E6285" w:rsidRDefault="00750CD2"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4248F23" w14:textId="77777777" w:rsidR="00750CD2" w:rsidRPr="0066409B" w:rsidRDefault="00750CD2"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125DD07E" w14:textId="77777777" w:rsidTr="004142EC">
        <w:trPr>
          <w:cantSplit/>
        </w:trPr>
        <w:tc>
          <w:tcPr>
            <w:tcW w:w="416" w:type="pct"/>
          </w:tcPr>
          <w:p w14:paraId="3ED70068" w14:textId="77777777" w:rsidR="00146BFF" w:rsidRPr="0066409B" w:rsidRDefault="00146BFF" w:rsidP="00B709C2">
            <w:pPr>
              <w:pStyle w:val="RepTable"/>
              <w:rPr>
                <w:noProof w:val="0"/>
                <w:sz w:val="18"/>
                <w:szCs w:val="18"/>
                <w:lang w:val="pl-PL"/>
              </w:rPr>
            </w:pPr>
            <w:r w:rsidRPr="0066409B">
              <w:rPr>
                <w:noProof w:val="0"/>
                <w:sz w:val="18"/>
                <w:szCs w:val="18"/>
                <w:lang w:val="pl-PL"/>
              </w:rPr>
              <w:t>IIA 6.3 (in DAR)</w:t>
            </w:r>
          </w:p>
        </w:tc>
        <w:tc>
          <w:tcPr>
            <w:tcW w:w="627" w:type="pct"/>
          </w:tcPr>
          <w:p w14:paraId="59376654" w14:textId="77777777" w:rsidR="00146BFF" w:rsidRPr="009E6285" w:rsidRDefault="00146BFF"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Burke, S.R. and Sapiets, A.</w:t>
            </w:r>
          </w:p>
        </w:tc>
        <w:tc>
          <w:tcPr>
            <w:tcW w:w="391" w:type="pct"/>
          </w:tcPr>
          <w:p w14:paraId="3D5D8878"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1995</w:t>
            </w:r>
          </w:p>
        </w:tc>
        <w:tc>
          <w:tcPr>
            <w:tcW w:w="1698" w:type="pct"/>
          </w:tcPr>
          <w:p w14:paraId="48494945" w14:textId="77777777" w:rsidR="00146BFF" w:rsidRPr="009E6285" w:rsidRDefault="00146BFF" w:rsidP="00B709C2">
            <w:pPr>
              <w:pStyle w:val="RepTable"/>
              <w:rPr>
                <w:noProof w:val="0"/>
                <w:sz w:val="18"/>
                <w:szCs w:val="18"/>
                <w:lang w:val="en-US"/>
              </w:rPr>
            </w:pPr>
            <w:r w:rsidRPr="009E6285">
              <w:rPr>
                <w:noProof w:val="0"/>
                <w:sz w:val="18"/>
                <w:szCs w:val="18"/>
                <w:lang w:val="en-US"/>
              </w:rPr>
              <w:t>ICIA5504 and R230310: Validation of a method for the determination of residue in cereals and vines, Final report;</w:t>
            </w:r>
            <w:r w:rsidRPr="009E6285">
              <w:rPr>
                <w:noProof w:val="0"/>
                <w:sz w:val="18"/>
                <w:szCs w:val="18"/>
                <w:lang w:val="en-US"/>
              </w:rPr>
              <w:br/>
              <w:t>Zeneca RJ1729B</w:t>
            </w:r>
            <w:r w:rsidRPr="009E6285">
              <w:rPr>
                <w:noProof w:val="0"/>
                <w:sz w:val="18"/>
                <w:szCs w:val="18"/>
                <w:lang w:val="en-US"/>
              </w:rPr>
              <w:br/>
              <w:t>RIP96-00474</w:t>
            </w:r>
          </w:p>
        </w:tc>
        <w:tc>
          <w:tcPr>
            <w:tcW w:w="361" w:type="pct"/>
          </w:tcPr>
          <w:p w14:paraId="3E8CC890"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39F716C0" w14:textId="068D3962"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007C0BA0" w14:textId="72DF0917"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1D6A3FC"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1C0DFB6B" w14:textId="77777777" w:rsidTr="004142EC">
        <w:trPr>
          <w:cantSplit/>
        </w:trPr>
        <w:tc>
          <w:tcPr>
            <w:tcW w:w="416" w:type="pct"/>
          </w:tcPr>
          <w:p w14:paraId="34143DDD" w14:textId="77777777" w:rsidR="00146BFF" w:rsidRPr="0066409B" w:rsidRDefault="00146BFF" w:rsidP="00B709C2">
            <w:pPr>
              <w:pStyle w:val="RepTable"/>
              <w:rPr>
                <w:noProof w:val="0"/>
                <w:sz w:val="18"/>
                <w:szCs w:val="18"/>
                <w:lang w:val="pl-PL"/>
              </w:rPr>
            </w:pPr>
            <w:r w:rsidRPr="0066409B">
              <w:rPr>
                <w:noProof w:val="0"/>
                <w:sz w:val="18"/>
                <w:szCs w:val="18"/>
                <w:lang w:val="pl-PL"/>
              </w:rPr>
              <w:t>IIA 6.3 (in DAR)</w:t>
            </w:r>
          </w:p>
        </w:tc>
        <w:tc>
          <w:tcPr>
            <w:tcW w:w="627" w:type="pct"/>
          </w:tcPr>
          <w:p w14:paraId="07961F71" w14:textId="77777777" w:rsidR="00146BFF" w:rsidRPr="009E6285" w:rsidRDefault="00146BFF"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Clarke, D.M. and Sapiets, A.</w:t>
            </w:r>
          </w:p>
        </w:tc>
        <w:tc>
          <w:tcPr>
            <w:tcW w:w="391" w:type="pct"/>
          </w:tcPr>
          <w:p w14:paraId="2540ED35"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1994</w:t>
            </w:r>
          </w:p>
        </w:tc>
        <w:tc>
          <w:tcPr>
            <w:tcW w:w="1698" w:type="pct"/>
          </w:tcPr>
          <w:p w14:paraId="46D8E075" w14:textId="77777777" w:rsidR="00146BFF" w:rsidRPr="0066409B" w:rsidRDefault="00146BFF" w:rsidP="00B709C2">
            <w:pPr>
              <w:pStyle w:val="RepTable"/>
              <w:rPr>
                <w:noProof w:val="0"/>
                <w:sz w:val="18"/>
                <w:szCs w:val="18"/>
                <w:lang w:val="pl-PL"/>
              </w:rPr>
            </w:pPr>
            <w:r w:rsidRPr="009E6285">
              <w:rPr>
                <w:noProof w:val="0"/>
                <w:sz w:val="18"/>
                <w:szCs w:val="18"/>
                <w:lang w:val="en-US"/>
              </w:rPr>
              <w:t xml:space="preserve">ICIA5504 and R230310: Validation of a method [RAM 243/02] for the determination of residue in cereals and vines. </w:t>
            </w:r>
            <w:r w:rsidRPr="0066409B">
              <w:rPr>
                <w:noProof w:val="0"/>
                <w:sz w:val="18"/>
                <w:szCs w:val="18"/>
                <w:lang w:val="pl-PL"/>
              </w:rPr>
              <w:t>Zeneca RJ 1557B RIP96-00475</w:t>
            </w:r>
          </w:p>
        </w:tc>
        <w:tc>
          <w:tcPr>
            <w:tcW w:w="361" w:type="pct"/>
          </w:tcPr>
          <w:p w14:paraId="0927D4AB"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8164BFB" w14:textId="6FAE7E9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11902BF4" w14:textId="143B6B42"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2F2EA28"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1D765C83" w14:textId="77777777" w:rsidTr="004142EC">
        <w:trPr>
          <w:cantSplit/>
        </w:trPr>
        <w:tc>
          <w:tcPr>
            <w:tcW w:w="416" w:type="pct"/>
          </w:tcPr>
          <w:p w14:paraId="5F72E726" w14:textId="77777777" w:rsidR="00146BFF" w:rsidRPr="0066409B" w:rsidRDefault="00146BFF" w:rsidP="00B709C2">
            <w:pPr>
              <w:pStyle w:val="RepTable"/>
              <w:rPr>
                <w:noProof w:val="0"/>
                <w:sz w:val="18"/>
                <w:szCs w:val="18"/>
                <w:lang w:val="pl-PL"/>
              </w:rPr>
            </w:pPr>
            <w:r w:rsidRPr="0066409B">
              <w:rPr>
                <w:noProof w:val="0"/>
                <w:sz w:val="18"/>
                <w:szCs w:val="18"/>
                <w:lang w:val="pl-PL"/>
              </w:rPr>
              <w:t>IIA 6.3 (in DAR)</w:t>
            </w:r>
          </w:p>
        </w:tc>
        <w:tc>
          <w:tcPr>
            <w:tcW w:w="627" w:type="pct"/>
          </w:tcPr>
          <w:p w14:paraId="561A8E3F" w14:textId="77777777" w:rsidR="00146BFF" w:rsidRPr="009E6285" w:rsidRDefault="00146BFF"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Sapiets, A., Chamier, 0. and Dittrich, R.</w:t>
            </w:r>
          </w:p>
        </w:tc>
        <w:tc>
          <w:tcPr>
            <w:tcW w:w="391" w:type="pct"/>
          </w:tcPr>
          <w:p w14:paraId="53CFE0E0"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1996</w:t>
            </w:r>
          </w:p>
        </w:tc>
        <w:tc>
          <w:tcPr>
            <w:tcW w:w="1698" w:type="pct"/>
          </w:tcPr>
          <w:p w14:paraId="68F2D0FB" w14:textId="77777777" w:rsidR="00146BFF" w:rsidRPr="009E6285" w:rsidRDefault="00146BFF" w:rsidP="00B709C2">
            <w:pPr>
              <w:pStyle w:val="RepTable"/>
              <w:rPr>
                <w:noProof w:val="0"/>
                <w:sz w:val="18"/>
                <w:szCs w:val="18"/>
                <w:lang w:val="en-US"/>
              </w:rPr>
            </w:pPr>
            <w:r w:rsidRPr="009E6285">
              <w:rPr>
                <w:noProof w:val="0"/>
                <w:sz w:val="18"/>
                <w:szCs w:val="18"/>
                <w:lang w:val="en-US"/>
              </w:rPr>
              <w:t>ICIA5504: Residue Levels in Wheat Grain and Milled Process Fractions from a Trial carried out in Germany during 1995</w:t>
            </w:r>
            <w:r w:rsidRPr="009E6285">
              <w:rPr>
                <w:noProof w:val="0"/>
                <w:sz w:val="18"/>
                <w:szCs w:val="18"/>
                <w:lang w:val="en-US"/>
              </w:rPr>
              <w:br/>
              <w:t>RJ2065B</w:t>
            </w:r>
            <w:r w:rsidRPr="009E6285">
              <w:rPr>
                <w:noProof w:val="0"/>
                <w:sz w:val="18"/>
                <w:szCs w:val="18"/>
                <w:lang w:val="en-US"/>
              </w:rPr>
              <w:br/>
              <w:t>RIP96-00191</w:t>
            </w:r>
          </w:p>
        </w:tc>
        <w:tc>
          <w:tcPr>
            <w:tcW w:w="361" w:type="pct"/>
          </w:tcPr>
          <w:p w14:paraId="464824B2"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8B48FA3" w14:textId="62299466"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27101F04" w14:textId="702EEC23"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0829AB8"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293BE898" w14:textId="77777777" w:rsidTr="004142EC">
        <w:trPr>
          <w:cantSplit/>
        </w:trPr>
        <w:tc>
          <w:tcPr>
            <w:tcW w:w="416" w:type="pct"/>
          </w:tcPr>
          <w:p w14:paraId="60C7D4FF" w14:textId="77777777" w:rsidR="00146BFF" w:rsidRPr="0066409B" w:rsidRDefault="00146BFF" w:rsidP="00B709C2">
            <w:pPr>
              <w:pStyle w:val="RepTable"/>
              <w:rPr>
                <w:noProof w:val="0"/>
                <w:sz w:val="18"/>
                <w:szCs w:val="18"/>
                <w:lang w:val="pl-PL"/>
              </w:rPr>
            </w:pPr>
            <w:r w:rsidRPr="0066409B">
              <w:rPr>
                <w:noProof w:val="0"/>
                <w:sz w:val="18"/>
                <w:szCs w:val="18"/>
                <w:lang w:val="pl-PL"/>
              </w:rPr>
              <w:t>IIA 6.4 (in DAR)</w:t>
            </w:r>
          </w:p>
        </w:tc>
        <w:tc>
          <w:tcPr>
            <w:tcW w:w="627" w:type="pct"/>
          </w:tcPr>
          <w:p w14:paraId="6D431872" w14:textId="1A8E078C" w:rsidR="00146BFF" w:rsidRPr="009E6285" w:rsidRDefault="00685E78" w:rsidP="00B709C2">
            <w:pPr>
              <w:keepLines/>
              <w:tabs>
                <w:tab w:val="left" w:pos="720"/>
              </w:tabs>
              <w:overflowPunct w:val="0"/>
              <w:adjustRightInd w:val="0"/>
              <w:ind w:left="-60" w:right="-60"/>
              <w:jc w:val="left"/>
              <w:textAlignment w:val="baseline"/>
              <w:rPr>
                <w:sz w:val="18"/>
                <w:szCs w:val="18"/>
                <w:lang w:val="en-US"/>
              </w:rPr>
            </w:pPr>
            <w:r w:rsidRPr="00685E78">
              <w:rPr>
                <w:sz w:val="18"/>
                <w:szCs w:val="18"/>
                <w:highlight w:val="black"/>
              </w:rPr>
              <w:t>xxxxx</w:t>
            </w:r>
          </w:p>
        </w:tc>
        <w:tc>
          <w:tcPr>
            <w:tcW w:w="391" w:type="pct"/>
          </w:tcPr>
          <w:p w14:paraId="420DB723"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1997</w:t>
            </w:r>
          </w:p>
        </w:tc>
        <w:tc>
          <w:tcPr>
            <w:tcW w:w="1698" w:type="pct"/>
          </w:tcPr>
          <w:p w14:paraId="23379EF2" w14:textId="77777777" w:rsidR="00146BFF" w:rsidRPr="009E6285" w:rsidRDefault="00146BFF" w:rsidP="00B709C2">
            <w:pPr>
              <w:pStyle w:val="RepTable"/>
              <w:rPr>
                <w:noProof w:val="0"/>
                <w:sz w:val="18"/>
                <w:szCs w:val="18"/>
                <w:lang w:val="en-US"/>
              </w:rPr>
            </w:pPr>
            <w:r w:rsidRPr="009E6285">
              <w:rPr>
                <w:noProof w:val="0"/>
                <w:sz w:val="18"/>
                <w:szCs w:val="18"/>
                <w:lang w:val="en-US"/>
              </w:rPr>
              <w:t>ICIA5504: Residue Transfer Study in Dairy Cows Fed on a Diet containing ICIA5504 RJ1878B</w:t>
            </w:r>
            <w:r w:rsidRPr="009E6285">
              <w:rPr>
                <w:noProof w:val="0"/>
                <w:sz w:val="18"/>
                <w:szCs w:val="18"/>
                <w:lang w:val="en-US"/>
              </w:rPr>
              <w:br/>
              <w:t>RIP96-00141</w:t>
            </w:r>
          </w:p>
        </w:tc>
        <w:tc>
          <w:tcPr>
            <w:tcW w:w="361" w:type="pct"/>
          </w:tcPr>
          <w:p w14:paraId="27D96C9A"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Y</w:t>
            </w:r>
          </w:p>
        </w:tc>
        <w:tc>
          <w:tcPr>
            <w:tcW w:w="405" w:type="pct"/>
          </w:tcPr>
          <w:p w14:paraId="5B281CBF" w14:textId="703ADC05"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3551C7B7" w14:textId="1D179445"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1D67913F"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26FFA4E8" w14:textId="77777777" w:rsidTr="004142EC">
        <w:trPr>
          <w:cantSplit/>
        </w:trPr>
        <w:tc>
          <w:tcPr>
            <w:tcW w:w="416" w:type="pct"/>
          </w:tcPr>
          <w:p w14:paraId="7A56C65D" w14:textId="77777777" w:rsidR="00146BFF" w:rsidRPr="0066409B" w:rsidRDefault="00146BFF" w:rsidP="00B709C2">
            <w:pPr>
              <w:pStyle w:val="RepTable"/>
              <w:rPr>
                <w:noProof w:val="0"/>
                <w:sz w:val="18"/>
                <w:szCs w:val="18"/>
                <w:lang w:val="pl-PL"/>
              </w:rPr>
            </w:pPr>
            <w:r w:rsidRPr="0066409B">
              <w:rPr>
                <w:noProof w:val="0"/>
                <w:sz w:val="18"/>
                <w:szCs w:val="18"/>
                <w:lang w:val="pl-PL"/>
              </w:rPr>
              <w:t>IIA</w:t>
            </w:r>
            <w:r w:rsidRPr="0066409B">
              <w:rPr>
                <w:noProof w:val="0"/>
                <w:sz w:val="18"/>
                <w:szCs w:val="18"/>
                <w:lang w:val="pl-PL"/>
              </w:rPr>
              <w:br/>
              <w:t>6.4.1/03</w:t>
            </w:r>
          </w:p>
        </w:tc>
        <w:tc>
          <w:tcPr>
            <w:tcW w:w="627" w:type="pct"/>
          </w:tcPr>
          <w:p w14:paraId="6E04D1FF" w14:textId="6303B37B" w:rsidR="00146BFF" w:rsidRPr="009E6285" w:rsidRDefault="00685E78" w:rsidP="00B709C2">
            <w:pPr>
              <w:keepLines/>
              <w:tabs>
                <w:tab w:val="left" w:pos="720"/>
              </w:tabs>
              <w:overflowPunct w:val="0"/>
              <w:adjustRightInd w:val="0"/>
              <w:ind w:left="-60" w:right="-60"/>
              <w:jc w:val="left"/>
              <w:textAlignment w:val="baseline"/>
              <w:rPr>
                <w:sz w:val="18"/>
                <w:szCs w:val="18"/>
                <w:lang w:val="en-US"/>
              </w:rPr>
            </w:pPr>
            <w:r w:rsidRPr="00685E78">
              <w:rPr>
                <w:sz w:val="18"/>
                <w:szCs w:val="18"/>
                <w:highlight w:val="black"/>
              </w:rPr>
              <w:t>xxxxx</w:t>
            </w:r>
          </w:p>
        </w:tc>
        <w:tc>
          <w:tcPr>
            <w:tcW w:w="391" w:type="pct"/>
          </w:tcPr>
          <w:p w14:paraId="49F91959"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1997</w:t>
            </w:r>
          </w:p>
        </w:tc>
        <w:tc>
          <w:tcPr>
            <w:tcW w:w="1698" w:type="pct"/>
          </w:tcPr>
          <w:p w14:paraId="744E52F4" w14:textId="77777777" w:rsidR="00146BFF" w:rsidRPr="0066409B" w:rsidRDefault="00146BFF" w:rsidP="00B709C2">
            <w:pPr>
              <w:pStyle w:val="RepTable"/>
              <w:rPr>
                <w:noProof w:val="0"/>
                <w:sz w:val="18"/>
                <w:szCs w:val="18"/>
                <w:lang w:val="pl-PL"/>
              </w:rPr>
            </w:pPr>
            <w:r w:rsidRPr="009E6285">
              <w:rPr>
                <w:noProof w:val="0"/>
                <w:sz w:val="18"/>
                <w:szCs w:val="18"/>
                <w:lang w:val="en-US"/>
              </w:rPr>
              <w:t xml:space="preserve">Azoxystrobin: Residue Transfer in Laying Hens Report No. </w:t>
            </w:r>
            <w:r w:rsidRPr="0066409B">
              <w:rPr>
                <w:noProof w:val="0"/>
                <w:sz w:val="18"/>
                <w:szCs w:val="18"/>
                <w:lang w:val="pl-PL"/>
              </w:rPr>
              <w:t>RJ2349B</w:t>
            </w:r>
            <w:r w:rsidRPr="0066409B">
              <w:rPr>
                <w:noProof w:val="0"/>
                <w:sz w:val="18"/>
                <w:szCs w:val="18"/>
                <w:lang w:val="pl-PL"/>
              </w:rPr>
              <w:br/>
              <w:t>Syngenta File No. ICI5504/0743</w:t>
            </w:r>
          </w:p>
        </w:tc>
        <w:tc>
          <w:tcPr>
            <w:tcW w:w="361" w:type="pct"/>
          </w:tcPr>
          <w:p w14:paraId="7BD162DB"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Y</w:t>
            </w:r>
          </w:p>
        </w:tc>
        <w:tc>
          <w:tcPr>
            <w:tcW w:w="405" w:type="pct"/>
          </w:tcPr>
          <w:p w14:paraId="2ACA7474" w14:textId="0AF9EE34"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0DB9FB2C" w14:textId="31340334"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2E56FD2"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38D2EDC2" w14:textId="77777777" w:rsidTr="004142EC">
        <w:trPr>
          <w:cantSplit/>
        </w:trPr>
        <w:tc>
          <w:tcPr>
            <w:tcW w:w="416" w:type="pct"/>
          </w:tcPr>
          <w:p w14:paraId="3866150D" w14:textId="77777777" w:rsidR="00146BFF" w:rsidRPr="0066409B" w:rsidRDefault="00146BFF" w:rsidP="00B709C2">
            <w:pPr>
              <w:pStyle w:val="RepTable"/>
              <w:rPr>
                <w:noProof w:val="0"/>
                <w:sz w:val="18"/>
                <w:szCs w:val="18"/>
                <w:lang w:val="pl-PL"/>
              </w:rPr>
            </w:pPr>
            <w:r w:rsidRPr="0066409B">
              <w:rPr>
                <w:noProof w:val="0"/>
                <w:sz w:val="18"/>
                <w:szCs w:val="18"/>
                <w:lang w:val="pl-PL"/>
              </w:rPr>
              <w:t>IIA 6.5</w:t>
            </w:r>
          </w:p>
        </w:tc>
        <w:tc>
          <w:tcPr>
            <w:tcW w:w="627" w:type="pct"/>
          </w:tcPr>
          <w:p w14:paraId="3F42531D" w14:textId="77777777" w:rsidR="00146BFF" w:rsidRPr="0066409B" w:rsidRDefault="00146BFF" w:rsidP="00B709C2">
            <w:pPr>
              <w:keepLines/>
              <w:tabs>
                <w:tab w:val="left" w:pos="720"/>
              </w:tabs>
              <w:overflowPunct w:val="0"/>
              <w:adjustRightInd w:val="0"/>
              <w:ind w:left="-60" w:right="-60"/>
              <w:jc w:val="left"/>
              <w:textAlignment w:val="baseline"/>
              <w:rPr>
                <w:sz w:val="18"/>
                <w:szCs w:val="18"/>
              </w:rPr>
            </w:pPr>
            <w:r w:rsidRPr="0066409B">
              <w:rPr>
                <w:sz w:val="18"/>
                <w:szCs w:val="18"/>
              </w:rPr>
              <w:t>Sapiets, A.</w:t>
            </w:r>
            <w:r w:rsidRPr="0066409B">
              <w:rPr>
                <w:sz w:val="18"/>
                <w:szCs w:val="18"/>
              </w:rPr>
              <w:br/>
              <w:t>and Charnier, 0.</w:t>
            </w:r>
          </w:p>
        </w:tc>
        <w:tc>
          <w:tcPr>
            <w:tcW w:w="391" w:type="pct"/>
          </w:tcPr>
          <w:p w14:paraId="6E7B4CA2"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1997</w:t>
            </w:r>
          </w:p>
        </w:tc>
        <w:tc>
          <w:tcPr>
            <w:tcW w:w="1698" w:type="pct"/>
          </w:tcPr>
          <w:p w14:paraId="0B37DF89" w14:textId="77777777" w:rsidR="00146BFF" w:rsidRPr="009E6285" w:rsidRDefault="00146BFF" w:rsidP="00B709C2">
            <w:pPr>
              <w:pStyle w:val="RepTable"/>
              <w:rPr>
                <w:noProof w:val="0"/>
                <w:sz w:val="18"/>
                <w:szCs w:val="18"/>
                <w:lang w:val="en-US"/>
              </w:rPr>
            </w:pPr>
            <w:r w:rsidRPr="009E6285">
              <w:rPr>
                <w:noProof w:val="0"/>
                <w:sz w:val="18"/>
                <w:szCs w:val="18"/>
                <w:lang w:val="en-US"/>
              </w:rPr>
              <w:t>ICIA5504: Residue Levels in Malting Barley and Process Fractions from Studies Conducted in Germany during 1996</w:t>
            </w:r>
            <w:r w:rsidRPr="009E6285">
              <w:rPr>
                <w:noProof w:val="0"/>
                <w:sz w:val="18"/>
                <w:szCs w:val="18"/>
                <w:lang w:val="en-US"/>
              </w:rPr>
              <w:br/>
              <w:t>GLP</w:t>
            </w:r>
            <w:r w:rsidRPr="009E6285">
              <w:rPr>
                <w:noProof w:val="0"/>
                <w:sz w:val="18"/>
                <w:szCs w:val="18"/>
                <w:lang w:val="en-US"/>
              </w:rPr>
              <w:br/>
              <w:t>Unpublished</w:t>
            </w:r>
            <w:r w:rsidRPr="009E6285">
              <w:rPr>
                <w:noProof w:val="0"/>
                <w:sz w:val="18"/>
                <w:szCs w:val="18"/>
                <w:lang w:val="en-US"/>
              </w:rPr>
              <w:br/>
              <w:t>RJ2382B</w:t>
            </w:r>
          </w:p>
        </w:tc>
        <w:tc>
          <w:tcPr>
            <w:tcW w:w="361" w:type="pct"/>
          </w:tcPr>
          <w:p w14:paraId="798747D5"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5DBB801" w14:textId="45A0B708"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468D8487" w14:textId="419A7996"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E21FC25"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6E824214" w14:textId="77777777" w:rsidTr="004142EC">
        <w:trPr>
          <w:cantSplit/>
        </w:trPr>
        <w:tc>
          <w:tcPr>
            <w:tcW w:w="416" w:type="pct"/>
          </w:tcPr>
          <w:p w14:paraId="0EF80EE9" w14:textId="77777777" w:rsidR="00146BFF" w:rsidRPr="0066409B" w:rsidRDefault="00146BFF" w:rsidP="00B709C2">
            <w:pPr>
              <w:pStyle w:val="RepTable"/>
              <w:rPr>
                <w:noProof w:val="0"/>
                <w:sz w:val="18"/>
                <w:szCs w:val="18"/>
                <w:lang w:val="pl-PL"/>
              </w:rPr>
            </w:pPr>
            <w:r w:rsidRPr="0066409B">
              <w:rPr>
                <w:noProof w:val="0"/>
                <w:sz w:val="18"/>
                <w:szCs w:val="18"/>
                <w:lang w:val="pl-PL"/>
              </w:rPr>
              <w:t>IIA 6.5</w:t>
            </w:r>
          </w:p>
        </w:tc>
        <w:tc>
          <w:tcPr>
            <w:tcW w:w="627" w:type="pct"/>
          </w:tcPr>
          <w:p w14:paraId="5D60B58B" w14:textId="77777777" w:rsidR="00146BFF" w:rsidRPr="009E6285" w:rsidRDefault="00146BFF"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Sapiets, A. and Hall, G.</w:t>
            </w:r>
          </w:p>
        </w:tc>
        <w:tc>
          <w:tcPr>
            <w:tcW w:w="391" w:type="pct"/>
          </w:tcPr>
          <w:p w14:paraId="62217879"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1998</w:t>
            </w:r>
          </w:p>
        </w:tc>
        <w:tc>
          <w:tcPr>
            <w:tcW w:w="1698" w:type="pct"/>
          </w:tcPr>
          <w:p w14:paraId="3917B823" w14:textId="77777777" w:rsidR="00146BFF" w:rsidRPr="009E6285" w:rsidRDefault="00146BFF" w:rsidP="00B709C2">
            <w:pPr>
              <w:pStyle w:val="RepTable"/>
              <w:rPr>
                <w:noProof w:val="0"/>
                <w:sz w:val="18"/>
                <w:szCs w:val="18"/>
                <w:lang w:val="en-US"/>
              </w:rPr>
            </w:pPr>
            <w:r w:rsidRPr="009E6285">
              <w:rPr>
                <w:noProof w:val="0"/>
                <w:sz w:val="18"/>
                <w:szCs w:val="18"/>
                <w:lang w:val="en-US"/>
              </w:rPr>
              <w:t>ICIA5504: Residue Levels in Malting Barley and Brewing Fractions from a Trial conducted in the United Kingdom during 1996</w:t>
            </w:r>
            <w:r w:rsidRPr="009E6285">
              <w:rPr>
                <w:noProof w:val="0"/>
                <w:sz w:val="18"/>
                <w:szCs w:val="18"/>
                <w:lang w:val="en-US"/>
              </w:rPr>
              <w:br/>
              <w:t>GLP</w:t>
            </w:r>
            <w:r w:rsidRPr="009E6285">
              <w:rPr>
                <w:noProof w:val="0"/>
                <w:sz w:val="18"/>
                <w:szCs w:val="18"/>
                <w:lang w:val="en-US"/>
              </w:rPr>
              <w:br/>
              <w:t>Unpublished</w:t>
            </w:r>
            <w:r w:rsidRPr="009E6285">
              <w:rPr>
                <w:noProof w:val="0"/>
                <w:sz w:val="18"/>
                <w:szCs w:val="18"/>
                <w:lang w:val="en-US"/>
              </w:rPr>
              <w:br/>
              <w:t>RJ2452B</w:t>
            </w:r>
          </w:p>
        </w:tc>
        <w:tc>
          <w:tcPr>
            <w:tcW w:w="361" w:type="pct"/>
          </w:tcPr>
          <w:p w14:paraId="5DFFEC0F"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3E0FD105" w14:textId="06E5F782"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47431235" w14:textId="3F54E402"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31E5A7C"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7C253FDD" w14:textId="77777777" w:rsidTr="004142EC">
        <w:trPr>
          <w:cantSplit/>
        </w:trPr>
        <w:tc>
          <w:tcPr>
            <w:tcW w:w="416" w:type="pct"/>
          </w:tcPr>
          <w:p w14:paraId="162DDD00" w14:textId="77777777" w:rsidR="00146BFF" w:rsidRPr="0066409B" w:rsidRDefault="00146BFF" w:rsidP="00B709C2">
            <w:pPr>
              <w:pStyle w:val="RepTable"/>
              <w:rPr>
                <w:noProof w:val="0"/>
                <w:sz w:val="18"/>
                <w:szCs w:val="18"/>
                <w:lang w:val="pl-PL"/>
              </w:rPr>
            </w:pPr>
            <w:r w:rsidRPr="0066409B">
              <w:rPr>
                <w:noProof w:val="0"/>
                <w:sz w:val="18"/>
                <w:szCs w:val="18"/>
                <w:lang w:val="pl-PL"/>
              </w:rPr>
              <w:t>IIA 6.5</w:t>
            </w:r>
          </w:p>
        </w:tc>
        <w:tc>
          <w:tcPr>
            <w:tcW w:w="627" w:type="pct"/>
          </w:tcPr>
          <w:p w14:paraId="7883F37B" w14:textId="77777777" w:rsidR="00146BFF" w:rsidRPr="009E6285" w:rsidRDefault="00146BFF"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Jones, R.N. and Lake, A.</w:t>
            </w:r>
          </w:p>
        </w:tc>
        <w:tc>
          <w:tcPr>
            <w:tcW w:w="391" w:type="pct"/>
          </w:tcPr>
          <w:p w14:paraId="7920B582"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2000</w:t>
            </w:r>
          </w:p>
        </w:tc>
        <w:tc>
          <w:tcPr>
            <w:tcW w:w="1698" w:type="pct"/>
          </w:tcPr>
          <w:p w14:paraId="76E037EE" w14:textId="77777777" w:rsidR="00146BFF" w:rsidRPr="0066409B" w:rsidRDefault="00146BFF" w:rsidP="00B709C2">
            <w:pPr>
              <w:pStyle w:val="RepTable"/>
              <w:rPr>
                <w:noProof w:val="0"/>
                <w:sz w:val="18"/>
                <w:szCs w:val="18"/>
                <w:lang w:val="pl-PL"/>
              </w:rPr>
            </w:pPr>
            <w:r w:rsidRPr="009E6285">
              <w:rPr>
                <w:noProof w:val="0"/>
                <w:sz w:val="18"/>
                <w:szCs w:val="18"/>
                <w:lang w:val="en-US"/>
              </w:rPr>
              <w:t>Azoxystrobin: Dissipation in an Outdoor Experimental Pond</w:t>
            </w:r>
            <w:r w:rsidRPr="009E6285">
              <w:rPr>
                <w:noProof w:val="0"/>
                <w:sz w:val="18"/>
                <w:szCs w:val="18"/>
                <w:lang w:val="en-US"/>
              </w:rPr>
              <w:br/>
              <w:t>Zeneca Agrochemicals, UK</w:t>
            </w:r>
            <w:r w:rsidRPr="009E6285">
              <w:rPr>
                <w:noProof w:val="0"/>
                <w:sz w:val="18"/>
                <w:szCs w:val="18"/>
                <w:lang w:val="en-US"/>
              </w:rPr>
              <w:br/>
              <w:t xml:space="preserve">Syngenta Unpublished Report RJ3062B </w:t>
            </w:r>
            <w:r w:rsidRPr="009E6285">
              <w:rPr>
                <w:noProof w:val="0"/>
                <w:sz w:val="18"/>
                <w:szCs w:val="18"/>
                <w:lang w:val="en-US"/>
              </w:rPr>
              <w:br/>
              <w:t xml:space="preserve">Syngenta File No. </w:t>
            </w:r>
            <w:r w:rsidRPr="0066409B">
              <w:rPr>
                <w:noProof w:val="0"/>
                <w:sz w:val="18"/>
                <w:szCs w:val="18"/>
                <w:lang w:val="pl-PL"/>
              </w:rPr>
              <w:t>ICI5504/0831</w:t>
            </w:r>
          </w:p>
        </w:tc>
        <w:tc>
          <w:tcPr>
            <w:tcW w:w="361" w:type="pct"/>
          </w:tcPr>
          <w:p w14:paraId="12CEA178"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1C1543C0" w14:textId="646E7F82"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5E562674" w14:textId="7E1E9CB4"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A0E281A"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1C714CF8" w14:textId="77777777" w:rsidTr="004142EC">
        <w:trPr>
          <w:cantSplit/>
        </w:trPr>
        <w:tc>
          <w:tcPr>
            <w:tcW w:w="416" w:type="pct"/>
          </w:tcPr>
          <w:p w14:paraId="3C0FF9FF" w14:textId="77777777" w:rsidR="00146BFF" w:rsidRPr="0066409B" w:rsidRDefault="00146BFF" w:rsidP="00B709C2">
            <w:pPr>
              <w:pStyle w:val="RepTable"/>
              <w:rPr>
                <w:noProof w:val="0"/>
                <w:sz w:val="18"/>
                <w:szCs w:val="18"/>
                <w:lang w:val="pl-PL"/>
              </w:rPr>
            </w:pPr>
            <w:r w:rsidRPr="0066409B">
              <w:rPr>
                <w:noProof w:val="0"/>
                <w:sz w:val="18"/>
                <w:szCs w:val="18"/>
                <w:lang w:val="pl-PL"/>
              </w:rPr>
              <w:t>IIA 6.5</w:t>
            </w:r>
          </w:p>
        </w:tc>
        <w:tc>
          <w:tcPr>
            <w:tcW w:w="627" w:type="pct"/>
          </w:tcPr>
          <w:p w14:paraId="4BF67717" w14:textId="77777777" w:rsidR="00146BFF" w:rsidRPr="009E6285" w:rsidRDefault="00146BFF"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Sapiets, A., Chamier, 0. and Dittrich, R.</w:t>
            </w:r>
          </w:p>
        </w:tc>
        <w:tc>
          <w:tcPr>
            <w:tcW w:w="391" w:type="pct"/>
          </w:tcPr>
          <w:p w14:paraId="494383D3"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1996</w:t>
            </w:r>
          </w:p>
        </w:tc>
        <w:tc>
          <w:tcPr>
            <w:tcW w:w="1698" w:type="pct"/>
          </w:tcPr>
          <w:p w14:paraId="3E2500A8" w14:textId="77777777" w:rsidR="00146BFF" w:rsidRPr="009E6285" w:rsidRDefault="00146BFF" w:rsidP="00B709C2">
            <w:pPr>
              <w:pStyle w:val="RepTable"/>
              <w:rPr>
                <w:noProof w:val="0"/>
                <w:sz w:val="18"/>
                <w:szCs w:val="18"/>
                <w:lang w:val="en-US"/>
              </w:rPr>
            </w:pPr>
            <w:r w:rsidRPr="009E6285">
              <w:rPr>
                <w:noProof w:val="0"/>
                <w:sz w:val="18"/>
                <w:szCs w:val="18"/>
                <w:lang w:val="en-US"/>
              </w:rPr>
              <w:t>Processing study: milling/baking of wheat RJ2065B</w:t>
            </w:r>
            <w:r w:rsidRPr="009E6285">
              <w:rPr>
                <w:noProof w:val="0"/>
                <w:sz w:val="18"/>
                <w:szCs w:val="18"/>
                <w:lang w:val="en-US"/>
              </w:rPr>
              <w:br/>
              <w:t>ICI5504/0718</w:t>
            </w:r>
          </w:p>
        </w:tc>
        <w:tc>
          <w:tcPr>
            <w:tcW w:w="361" w:type="pct"/>
          </w:tcPr>
          <w:p w14:paraId="2C97000E"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37E9D674" w14:textId="6894A3D4"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242B1382" w14:textId="295DEF08"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398152E"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146BFF" w:rsidRPr="0066409B" w14:paraId="3F11C7E2" w14:textId="77777777" w:rsidTr="004142EC">
        <w:trPr>
          <w:cantSplit/>
        </w:trPr>
        <w:tc>
          <w:tcPr>
            <w:tcW w:w="416" w:type="pct"/>
          </w:tcPr>
          <w:p w14:paraId="41A295F8" w14:textId="77777777" w:rsidR="00146BFF" w:rsidRPr="0066409B" w:rsidRDefault="00146BFF" w:rsidP="00B709C2">
            <w:pPr>
              <w:pStyle w:val="RepTable"/>
              <w:rPr>
                <w:noProof w:val="0"/>
                <w:sz w:val="18"/>
                <w:szCs w:val="18"/>
                <w:lang w:val="pl-PL"/>
              </w:rPr>
            </w:pPr>
            <w:r w:rsidRPr="0066409B">
              <w:rPr>
                <w:noProof w:val="0"/>
                <w:sz w:val="18"/>
                <w:szCs w:val="18"/>
                <w:lang w:val="pl-PL"/>
              </w:rPr>
              <w:t>IIA 6.5</w:t>
            </w:r>
          </w:p>
        </w:tc>
        <w:tc>
          <w:tcPr>
            <w:tcW w:w="627" w:type="pct"/>
          </w:tcPr>
          <w:p w14:paraId="156016B3" w14:textId="77777777" w:rsidR="00146BFF" w:rsidRPr="009E6285" w:rsidRDefault="00146BFF"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Clarke, D.M. and Chamier, O.D.</w:t>
            </w:r>
          </w:p>
        </w:tc>
        <w:tc>
          <w:tcPr>
            <w:tcW w:w="391" w:type="pct"/>
          </w:tcPr>
          <w:p w14:paraId="22538F12"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1997</w:t>
            </w:r>
          </w:p>
        </w:tc>
        <w:tc>
          <w:tcPr>
            <w:tcW w:w="1698" w:type="pct"/>
          </w:tcPr>
          <w:p w14:paraId="7AA4684C" w14:textId="77777777" w:rsidR="00146BFF" w:rsidRPr="009E6285" w:rsidRDefault="00146BFF" w:rsidP="00B709C2">
            <w:pPr>
              <w:pStyle w:val="RepTable"/>
              <w:rPr>
                <w:noProof w:val="0"/>
                <w:sz w:val="18"/>
                <w:szCs w:val="18"/>
                <w:lang w:val="en-US"/>
              </w:rPr>
            </w:pPr>
            <w:r w:rsidRPr="009E6285">
              <w:rPr>
                <w:noProof w:val="0"/>
                <w:sz w:val="18"/>
                <w:szCs w:val="18"/>
                <w:lang w:val="en-US"/>
              </w:rPr>
              <w:t>Processing study: milling/baking of wheat RJ2297B</w:t>
            </w:r>
          </w:p>
        </w:tc>
        <w:tc>
          <w:tcPr>
            <w:tcW w:w="361" w:type="pct"/>
          </w:tcPr>
          <w:p w14:paraId="104225BF" w14:textId="77777777"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4AEC6DC" w14:textId="29342016" w:rsidR="00146BFF" w:rsidRPr="0066409B" w:rsidRDefault="00146BFF"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078A0A06" w14:textId="4FBFC502" w:rsidR="00146BFF" w:rsidRPr="009E6285" w:rsidRDefault="00146BFF"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5AF3F07" w14:textId="77777777" w:rsidR="00146BFF" w:rsidRPr="0066409B" w:rsidRDefault="00146BFF"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CC0CA0" w:rsidRPr="0066409B" w14:paraId="3090461D" w14:textId="77777777" w:rsidTr="004142EC">
        <w:trPr>
          <w:cantSplit/>
        </w:trPr>
        <w:tc>
          <w:tcPr>
            <w:tcW w:w="416" w:type="pct"/>
          </w:tcPr>
          <w:p w14:paraId="282E08DD" w14:textId="77777777" w:rsidR="008603CC" w:rsidRPr="0066409B" w:rsidRDefault="008603CC" w:rsidP="00B709C2">
            <w:pPr>
              <w:pStyle w:val="RepTable"/>
              <w:rPr>
                <w:noProof w:val="0"/>
                <w:sz w:val="18"/>
                <w:szCs w:val="18"/>
                <w:lang w:val="pl-PL"/>
              </w:rPr>
            </w:pPr>
            <w:r w:rsidRPr="0066409B">
              <w:rPr>
                <w:noProof w:val="0"/>
                <w:sz w:val="18"/>
                <w:szCs w:val="18"/>
                <w:lang w:val="pl-PL"/>
              </w:rPr>
              <w:t>IIA 6.5</w:t>
            </w:r>
          </w:p>
        </w:tc>
        <w:tc>
          <w:tcPr>
            <w:tcW w:w="627" w:type="pct"/>
          </w:tcPr>
          <w:p w14:paraId="0916BF02" w14:textId="77777777" w:rsidR="008603CC" w:rsidRPr="0066409B" w:rsidRDefault="008603CC" w:rsidP="00B709C2">
            <w:pPr>
              <w:keepLines/>
              <w:tabs>
                <w:tab w:val="left" w:pos="720"/>
              </w:tabs>
              <w:overflowPunct w:val="0"/>
              <w:adjustRightInd w:val="0"/>
              <w:ind w:left="-60" w:right="-60"/>
              <w:jc w:val="left"/>
              <w:textAlignment w:val="baseline"/>
              <w:rPr>
                <w:sz w:val="18"/>
                <w:szCs w:val="18"/>
              </w:rPr>
            </w:pPr>
            <w:r w:rsidRPr="0066409B">
              <w:rPr>
                <w:sz w:val="18"/>
                <w:szCs w:val="18"/>
              </w:rPr>
              <w:t>Evans, P.</w:t>
            </w:r>
          </w:p>
        </w:tc>
        <w:tc>
          <w:tcPr>
            <w:tcW w:w="391" w:type="pct"/>
          </w:tcPr>
          <w:p w14:paraId="48AA7675" w14:textId="77777777" w:rsidR="008603CC" w:rsidRPr="0066409B" w:rsidRDefault="008603CC" w:rsidP="00B709C2">
            <w:pPr>
              <w:keepLines/>
              <w:tabs>
                <w:tab w:val="left" w:pos="720"/>
              </w:tabs>
              <w:overflowPunct w:val="0"/>
              <w:adjustRightInd w:val="0"/>
              <w:ind w:left="-60" w:right="-60"/>
              <w:jc w:val="center"/>
              <w:textAlignment w:val="baseline"/>
              <w:rPr>
                <w:sz w:val="18"/>
                <w:szCs w:val="18"/>
              </w:rPr>
            </w:pPr>
            <w:r w:rsidRPr="0066409B">
              <w:rPr>
                <w:sz w:val="18"/>
                <w:szCs w:val="18"/>
              </w:rPr>
              <w:t>2009</w:t>
            </w:r>
          </w:p>
        </w:tc>
        <w:tc>
          <w:tcPr>
            <w:tcW w:w="1698" w:type="pct"/>
          </w:tcPr>
          <w:p w14:paraId="4E8F5253" w14:textId="77777777" w:rsidR="008603CC" w:rsidRPr="009E6285" w:rsidRDefault="008603CC" w:rsidP="00B709C2">
            <w:pPr>
              <w:pStyle w:val="RepTable"/>
              <w:rPr>
                <w:noProof w:val="0"/>
                <w:sz w:val="18"/>
                <w:szCs w:val="18"/>
                <w:lang w:val="en-US"/>
              </w:rPr>
            </w:pPr>
            <w:r w:rsidRPr="009E6285">
              <w:rPr>
                <w:noProof w:val="0"/>
                <w:sz w:val="18"/>
                <w:szCs w:val="18"/>
                <w:lang w:val="en-US"/>
              </w:rPr>
              <w:t>Response to PSD e-mail's of 9 and 20 January 2009 requesting Syngenta's clarification &amp; comment on a number of points arising during the Dietary Safety assessment of the dossier</w:t>
            </w:r>
          </w:p>
        </w:tc>
        <w:tc>
          <w:tcPr>
            <w:tcW w:w="361" w:type="pct"/>
          </w:tcPr>
          <w:p w14:paraId="6B56229A" w14:textId="77777777" w:rsidR="008603CC" w:rsidRPr="0066409B" w:rsidRDefault="008603CC"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627A4FBA" w14:textId="4ABAC0E1" w:rsidR="008603CC" w:rsidRPr="0066409B" w:rsidRDefault="00E639B3"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N</w:t>
            </w:r>
          </w:p>
        </w:tc>
        <w:tc>
          <w:tcPr>
            <w:tcW w:w="557" w:type="pct"/>
          </w:tcPr>
          <w:p w14:paraId="13F806F9" w14:textId="77777777" w:rsidR="008603CC" w:rsidRPr="0066409B" w:rsidRDefault="008603CC" w:rsidP="00B709C2">
            <w:pPr>
              <w:keepLines/>
              <w:tabs>
                <w:tab w:val="left" w:pos="720"/>
              </w:tabs>
              <w:overflowPunct w:val="0"/>
              <w:adjustRightInd w:val="0"/>
              <w:ind w:left="-60" w:right="-60"/>
              <w:jc w:val="center"/>
              <w:textAlignment w:val="baseline"/>
              <w:rPr>
                <w:b/>
                <w:color w:val="4472C4"/>
                <w:sz w:val="18"/>
                <w:szCs w:val="18"/>
                <w:lang w:eastAsia="nl-NL"/>
              </w:rPr>
            </w:pPr>
          </w:p>
        </w:tc>
        <w:tc>
          <w:tcPr>
            <w:tcW w:w="545" w:type="pct"/>
          </w:tcPr>
          <w:p w14:paraId="2D3049E9" w14:textId="77777777" w:rsidR="008603CC" w:rsidRPr="0066409B" w:rsidRDefault="008603CC"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CC0CA0" w:rsidRPr="0066409B" w14:paraId="215364AB" w14:textId="77777777" w:rsidTr="004142EC">
        <w:trPr>
          <w:cantSplit/>
        </w:trPr>
        <w:tc>
          <w:tcPr>
            <w:tcW w:w="416" w:type="pct"/>
          </w:tcPr>
          <w:p w14:paraId="29DE918A" w14:textId="77777777" w:rsidR="008603CC" w:rsidRPr="0066409B" w:rsidRDefault="008603CC" w:rsidP="00B709C2">
            <w:pPr>
              <w:pStyle w:val="RepTable"/>
              <w:rPr>
                <w:noProof w:val="0"/>
                <w:sz w:val="18"/>
                <w:szCs w:val="18"/>
                <w:lang w:val="pl-PL"/>
              </w:rPr>
            </w:pPr>
            <w:r w:rsidRPr="0066409B">
              <w:rPr>
                <w:noProof w:val="0"/>
                <w:sz w:val="18"/>
                <w:szCs w:val="18"/>
                <w:lang w:val="pl-PL"/>
              </w:rPr>
              <w:t>IIA 6.5</w:t>
            </w:r>
          </w:p>
        </w:tc>
        <w:tc>
          <w:tcPr>
            <w:tcW w:w="627" w:type="pct"/>
          </w:tcPr>
          <w:p w14:paraId="5A822E27" w14:textId="77777777" w:rsidR="008603CC" w:rsidRPr="0066409B" w:rsidRDefault="008603CC" w:rsidP="00B709C2">
            <w:pPr>
              <w:keepLines/>
              <w:tabs>
                <w:tab w:val="left" w:pos="720"/>
              </w:tabs>
              <w:overflowPunct w:val="0"/>
              <w:adjustRightInd w:val="0"/>
              <w:ind w:left="-60" w:right="-60"/>
              <w:jc w:val="left"/>
              <w:textAlignment w:val="baseline"/>
              <w:rPr>
                <w:sz w:val="18"/>
                <w:szCs w:val="18"/>
              </w:rPr>
            </w:pPr>
            <w:r w:rsidRPr="0066409B">
              <w:rPr>
                <w:sz w:val="18"/>
                <w:szCs w:val="18"/>
              </w:rPr>
              <w:t>Evans, P</w:t>
            </w:r>
          </w:p>
        </w:tc>
        <w:tc>
          <w:tcPr>
            <w:tcW w:w="391" w:type="pct"/>
          </w:tcPr>
          <w:p w14:paraId="4F3171E6" w14:textId="77777777" w:rsidR="008603CC" w:rsidRPr="0066409B" w:rsidRDefault="008603CC" w:rsidP="00B709C2">
            <w:pPr>
              <w:keepLines/>
              <w:tabs>
                <w:tab w:val="left" w:pos="720"/>
              </w:tabs>
              <w:overflowPunct w:val="0"/>
              <w:adjustRightInd w:val="0"/>
              <w:ind w:left="-60" w:right="-60"/>
              <w:jc w:val="center"/>
              <w:textAlignment w:val="baseline"/>
              <w:rPr>
                <w:sz w:val="18"/>
                <w:szCs w:val="18"/>
              </w:rPr>
            </w:pPr>
            <w:r w:rsidRPr="0066409B">
              <w:rPr>
                <w:sz w:val="18"/>
                <w:szCs w:val="18"/>
              </w:rPr>
              <w:t>2009a</w:t>
            </w:r>
          </w:p>
        </w:tc>
        <w:tc>
          <w:tcPr>
            <w:tcW w:w="1698" w:type="pct"/>
          </w:tcPr>
          <w:p w14:paraId="36EB5554" w14:textId="77777777" w:rsidR="008603CC" w:rsidRPr="009E6285" w:rsidRDefault="008603CC" w:rsidP="00B709C2">
            <w:pPr>
              <w:pStyle w:val="RepTable"/>
              <w:rPr>
                <w:noProof w:val="0"/>
                <w:sz w:val="18"/>
                <w:szCs w:val="18"/>
                <w:lang w:val="en-US"/>
              </w:rPr>
            </w:pPr>
            <w:r w:rsidRPr="009E6285">
              <w:rPr>
                <w:noProof w:val="0"/>
                <w:sz w:val="18"/>
                <w:szCs w:val="18"/>
                <w:lang w:val="en-US"/>
              </w:rPr>
              <w:t>Response to PSD e-mail's of 13 February 2009 and 2 March 2009 requesting Syngenta's clarification &amp; comment regarding analytical methods '</w:t>
            </w:r>
          </w:p>
        </w:tc>
        <w:tc>
          <w:tcPr>
            <w:tcW w:w="361" w:type="pct"/>
          </w:tcPr>
          <w:p w14:paraId="7D354A02" w14:textId="77777777" w:rsidR="008603CC" w:rsidRPr="0066409B" w:rsidRDefault="008603CC"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00652E69" w14:textId="31956532" w:rsidR="008603CC" w:rsidRPr="0066409B" w:rsidRDefault="00E639B3"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N</w:t>
            </w:r>
          </w:p>
        </w:tc>
        <w:tc>
          <w:tcPr>
            <w:tcW w:w="557" w:type="pct"/>
          </w:tcPr>
          <w:p w14:paraId="7E913681" w14:textId="77777777" w:rsidR="008603CC" w:rsidRPr="0066409B" w:rsidRDefault="008603CC" w:rsidP="00B709C2">
            <w:pPr>
              <w:keepLines/>
              <w:tabs>
                <w:tab w:val="left" w:pos="720"/>
              </w:tabs>
              <w:overflowPunct w:val="0"/>
              <w:adjustRightInd w:val="0"/>
              <w:ind w:left="-60" w:right="-60"/>
              <w:jc w:val="center"/>
              <w:textAlignment w:val="baseline"/>
              <w:rPr>
                <w:b/>
                <w:color w:val="4472C4"/>
                <w:sz w:val="18"/>
                <w:szCs w:val="18"/>
                <w:lang w:eastAsia="nl-NL"/>
              </w:rPr>
            </w:pPr>
          </w:p>
        </w:tc>
        <w:tc>
          <w:tcPr>
            <w:tcW w:w="545" w:type="pct"/>
          </w:tcPr>
          <w:p w14:paraId="23E4F338" w14:textId="77777777" w:rsidR="008603CC" w:rsidRPr="0066409B" w:rsidRDefault="008603CC"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77EC3" w:rsidRPr="0066409B" w14:paraId="7D5523C1" w14:textId="77777777" w:rsidTr="004142EC">
        <w:trPr>
          <w:cantSplit/>
        </w:trPr>
        <w:tc>
          <w:tcPr>
            <w:tcW w:w="416" w:type="pct"/>
          </w:tcPr>
          <w:p w14:paraId="1749A5E0" w14:textId="77777777" w:rsidR="00877EC3" w:rsidRPr="0066409B" w:rsidRDefault="00877EC3" w:rsidP="00B709C2">
            <w:pPr>
              <w:pStyle w:val="RepTable"/>
              <w:rPr>
                <w:noProof w:val="0"/>
                <w:sz w:val="18"/>
                <w:szCs w:val="18"/>
                <w:lang w:val="pl-PL"/>
              </w:rPr>
            </w:pPr>
            <w:r w:rsidRPr="0066409B">
              <w:rPr>
                <w:noProof w:val="0"/>
                <w:sz w:val="18"/>
                <w:szCs w:val="18"/>
                <w:lang w:val="pl-PL"/>
              </w:rPr>
              <w:t>IIA</w:t>
            </w:r>
            <w:r w:rsidRPr="0066409B">
              <w:rPr>
                <w:noProof w:val="0"/>
                <w:sz w:val="18"/>
                <w:szCs w:val="18"/>
                <w:lang w:val="pl-PL"/>
              </w:rPr>
              <w:br/>
              <w:t>6.5.1/01</w:t>
            </w:r>
          </w:p>
        </w:tc>
        <w:tc>
          <w:tcPr>
            <w:tcW w:w="627" w:type="pct"/>
          </w:tcPr>
          <w:p w14:paraId="7F6D4D3A" w14:textId="77777777" w:rsidR="00877EC3" w:rsidRPr="0066409B" w:rsidRDefault="00877EC3" w:rsidP="00B709C2">
            <w:pPr>
              <w:keepLines/>
              <w:tabs>
                <w:tab w:val="left" w:pos="720"/>
              </w:tabs>
              <w:overflowPunct w:val="0"/>
              <w:adjustRightInd w:val="0"/>
              <w:ind w:left="-60" w:right="-60"/>
              <w:jc w:val="left"/>
              <w:textAlignment w:val="baseline"/>
              <w:rPr>
                <w:sz w:val="18"/>
                <w:szCs w:val="18"/>
              </w:rPr>
            </w:pPr>
            <w:r w:rsidRPr="0066409B">
              <w:rPr>
                <w:sz w:val="18"/>
                <w:szCs w:val="18"/>
              </w:rPr>
              <w:t>Grout S. J.</w:t>
            </w:r>
          </w:p>
        </w:tc>
        <w:tc>
          <w:tcPr>
            <w:tcW w:w="391" w:type="pct"/>
          </w:tcPr>
          <w:p w14:paraId="1F389585"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2002</w:t>
            </w:r>
          </w:p>
        </w:tc>
        <w:tc>
          <w:tcPr>
            <w:tcW w:w="1698" w:type="pct"/>
          </w:tcPr>
          <w:p w14:paraId="58CCD513" w14:textId="77777777" w:rsidR="00877EC3" w:rsidRPr="0066409B" w:rsidRDefault="00877EC3" w:rsidP="00B709C2">
            <w:pPr>
              <w:pStyle w:val="RepTable"/>
              <w:rPr>
                <w:noProof w:val="0"/>
                <w:sz w:val="18"/>
                <w:szCs w:val="18"/>
                <w:lang w:val="pl-PL"/>
              </w:rPr>
            </w:pPr>
            <w:r w:rsidRPr="009E6285">
              <w:rPr>
                <w:noProof w:val="0"/>
                <w:sz w:val="18"/>
                <w:szCs w:val="18"/>
                <w:lang w:val="en-US"/>
              </w:rPr>
              <w:t>14C-Phenyl acryl ate Azoxystrobin: Aqueous hydrolysis at 90, 100 &amp; 120°C.</w:t>
            </w:r>
            <w:r w:rsidRPr="009E6285">
              <w:rPr>
                <w:noProof w:val="0"/>
                <w:sz w:val="18"/>
                <w:szCs w:val="18"/>
                <w:lang w:val="en-US"/>
              </w:rPr>
              <w:br/>
              <w:t>Report Number: RJ3296B</w:t>
            </w:r>
            <w:r w:rsidRPr="009E6285">
              <w:rPr>
                <w:noProof w:val="0"/>
                <w:sz w:val="18"/>
                <w:szCs w:val="18"/>
                <w:lang w:val="en-US"/>
              </w:rPr>
              <w:br/>
              <w:t>Syngenta, UK.</w:t>
            </w:r>
            <w:r w:rsidRPr="009E6285">
              <w:rPr>
                <w:noProof w:val="0"/>
                <w:sz w:val="18"/>
                <w:szCs w:val="18"/>
                <w:lang w:val="en-US"/>
              </w:rPr>
              <w:br/>
            </w:r>
            <w:r w:rsidRPr="0066409B">
              <w:rPr>
                <w:noProof w:val="0"/>
                <w:sz w:val="18"/>
                <w:szCs w:val="18"/>
                <w:lang w:val="pl-PL"/>
              </w:rPr>
              <w:t>Syngenta File No. 1C15504/1393</w:t>
            </w:r>
          </w:p>
        </w:tc>
        <w:tc>
          <w:tcPr>
            <w:tcW w:w="361" w:type="pct"/>
          </w:tcPr>
          <w:p w14:paraId="451717DD"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21FB4A96" w14:textId="4BA327F2"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1A0C4977" w14:textId="4D404CE0" w:rsidR="00877EC3" w:rsidRPr="009E6285" w:rsidRDefault="00877EC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46B241C" w14:textId="77777777" w:rsidR="00877EC3" w:rsidRPr="0066409B" w:rsidRDefault="00877EC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77EC3" w:rsidRPr="0066409B" w14:paraId="292BAA06" w14:textId="77777777" w:rsidTr="004142EC">
        <w:trPr>
          <w:cantSplit/>
        </w:trPr>
        <w:tc>
          <w:tcPr>
            <w:tcW w:w="416" w:type="pct"/>
          </w:tcPr>
          <w:p w14:paraId="46499E4C" w14:textId="77777777" w:rsidR="00877EC3" w:rsidRPr="0066409B" w:rsidRDefault="00877EC3" w:rsidP="00B709C2">
            <w:pPr>
              <w:pStyle w:val="RepTable"/>
              <w:rPr>
                <w:noProof w:val="0"/>
                <w:sz w:val="18"/>
                <w:szCs w:val="18"/>
                <w:lang w:val="pl-PL"/>
              </w:rPr>
            </w:pPr>
            <w:r w:rsidRPr="0066409B">
              <w:rPr>
                <w:noProof w:val="0"/>
                <w:sz w:val="18"/>
                <w:szCs w:val="18"/>
                <w:lang w:val="pl-PL"/>
              </w:rPr>
              <w:t>IIA</w:t>
            </w:r>
            <w:r w:rsidRPr="0066409B">
              <w:rPr>
                <w:noProof w:val="0"/>
                <w:sz w:val="18"/>
                <w:szCs w:val="18"/>
                <w:lang w:val="pl-PL"/>
              </w:rPr>
              <w:br/>
              <w:t>6.5.3/01</w:t>
            </w:r>
          </w:p>
        </w:tc>
        <w:tc>
          <w:tcPr>
            <w:tcW w:w="627" w:type="pct"/>
          </w:tcPr>
          <w:p w14:paraId="114A94C4" w14:textId="77777777" w:rsidR="00877EC3" w:rsidRPr="009E6285" w:rsidRDefault="00877EC3" w:rsidP="00B709C2">
            <w:pPr>
              <w:keepLines/>
              <w:tabs>
                <w:tab w:val="left" w:pos="720"/>
              </w:tabs>
              <w:overflowPunct w:val="0"/>
              <w:adjustRightInd w:val="0"/>
              <w:ind w:left="-60" w:right="-60"/>
              <w:jc w:val="left"/>
              <w:textAlignment w:val="baseline"/>
              <w:rPr>
                <w:sz w:val="18"/>
                <w:szCs w:val="18"/>
                <w:lang w:val="nl-NL"/>
              </w:rPr>
            </w:pPr>
            <w:r w:rsidRPr="009E6285">
              <w:rPr>
                <w:sz w:val="18"/>
                <w:szCs w:val="18"/>
                <w:lang w:val="nl-NL"/>
              </w:rPr>
              <w:t>Gill, J.P. et al.</w:t>
            </w:r>
          </w:p>
        </w:tc>
        <w:tc>
          <w:tcPr>
            <w:tcW w:w="391" w:type="pct"/>
          </w:tcPr>
          <w:p w14:paraId="7539DDCB"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2000</w:t>
            </w:r>
          </w:p>
        </w:tc>
        <w:tc>
          <w:tcPr>
            <w:tcW w:w="1698" w:type="pct"/>
          </w:tcPr>
          <w:p w14:paraId="47FEB699" w14:textId="77777777" w:rsidR="00877EC3" w:rsidRPr="0066409B" w:rsidRDefault="00877EC3" w:rsidP="00B709C2">
            <w:pPr>
              <w:pStyle w:val="RepTable"/>
              <w:rPr>
                <w:noProof w:val="0"/>
                <w:sz w:val="18"/>
                <w:szCs w:val="18"/>
                <w:lang w:val="pl-PL"/>
              </w:rPr>
            </w:pPr>
            <w:r w:rsidRPr="009E6285">
              <w:rPr>
                <w:noProof w:val="0"/>
                <w:sz w:val="18"/>
                <w:szCs w:val="18"/>
                <w:lang w:val="en-US"/>
              </w:rPr>
              <w:t>Azoxystrobin: Residue Levels in Beans (with Pods) and Processed Beans from Trials carried out in Italy during 1999</w:t>
            </w:r>
            <w:r w:rsidRPr="009E6285">
              <w:rPr>
                <w:noProof w:val="0"/>
                <w:sz w:val="18"/>
                <w:szCs w:val="18"/>
                <w:lang w:val="en-US"/>
              </w:rPr>
              <w:br/>
              <w:t>Report No. RJ2964B</w:t>
            </w:r>
            <w:r w:rsidRPr="009E6285">
              <w:rPr>
                <w:noProof w:val="0"/>
                <w:sz w:val="18"/>
                <w:szCs w:val="18"/>
                <w:lang w:val="en-US"/>
              </w:rPr>
              <w:br/>
              <w:t>Zeneca, Jealott's Hill International Research Centre</w:t>
            </w:r>
            <w:r w:rsidRPr="009E6285">
              <w:rPr>
                <w:noProof w:val="0"/>
                <w:sz w:val="18"/>
                <w:szCs w:val="18"/>
                <w:lang w:val="en-US"/>
              </w:rPr>
              <w:br/>
              <w:t xml:space="preserve">Syngenta File No. </w:t>
            </w:r>
            <w:r w:rsidRPr="0066409B">
              <w:rPr>
                <w:noProof w:val="0"/>
                <w:sz w:val="18"/>
                <w:szCs w:val="18"/>
                <w:lang w:val="pl-PL"/>
              </w:rPr>
              <w:t>ICI5504/0417</w:t>
            </w:r>
          </w:p>
        </w:tc>
        <w:tc>
          <w:tcPr>
            <w:tcW w:w="361" w:type="pct"/>
          </w:tcPr>
          <w:p w14:paraId="11AFDD2F"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22C50022" w14:textId="3123E966"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5712A067" w14:textId="49BDAA86" w:rsidR="00877EC3" w:rsidRPr="009E6285" w:rsidRDefault="00877EC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00A0856F" w14:textId="77777777" w:rsidR="00877EC3" w:rsidRPr="0066409B" w:rsidRDefault="00877EC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77EC3" w:rsidRPr="0066409B" w14:paraId="2B115840" w14:textId="77777777" w:rsidTr="004142EC">
        <w:trPr>
          <w:cantSplit/>
        </w:trPr>
        <w:tc>
          <w:tcPr>
            <w:tcW w:w="416" w:type="pct"/>
          </w:tcPr>
          <w:p w14:paraId="0B267297" w14:textId="77777777" w:rsidR="00877EC3" w:rsidRPr="0066409B" w:rsidRDefault="00877EC3" w:rsidP="00B709C2">
            <w:pPr>
              <w:pStyle w:val="RepTable"/>
              <w:rPr>
                <w:noProof w:val="0"/>
                <w:sz w:val="18"/>
                <w:szCs w:val="18"/>
                <w:lang w:val="pl-PL"/>
              </w:rPr>
            </w:pPr>
            <w:r w:rsidRPr="0066409B">
              <w:rPr>
                <w:noProof w:val="0"/>
                <w:sz w:val="18"/>
                <w:szCs w:val="18"/>
                <w:lang w:val="pl-PL"/>
              </w:rPr>
              <w:t>IIA</w:t>
            </w:r>
            <w:r w:rsidRPr="0066409B">
              <w:rPr>
                <w:noProof w:val="0"/>
                <w:sz w:val="18"/>
                <w:szCs w:val="18"/>
                <w:lang w:val="pl-PL"/>
              </w:rPr>
              <w:br/>
              <w:t>6.5.3/02</w:t>
            </w:r>
          </w:p>
        </w:tc>
        <w:tc>
          <w:tcPr>
            <w:tcW w:w="627" w:type="pct"/>
          </w:tcPr>
          <w:p w14:paraId="5D06B1A1" w14:textId="77777777" w:rsidR="00877EC3" w:rsidRPr="009E6285" w:rsidRDefault="00877EC3"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Gill, J.P. and Picard J.M.</w:t>
            </w:r>
          </w:p>
        </w:tc>
        <w:tc>
          <w:tcPr>
            <w:tcW w:w="391" w:type="pct"/>
          </w:tcPr>
          <w:p w14:paraId="64D95A78"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2000</w:t>
            </w:r>
          </w:p>
        </w:tc>
        <w:tc>
          <w:tcPr>
            <w:tcW w:w="1698" w:type="pct"/>
          </w:tcPr>
          <w:p w14:paraId="0170A230" w14:textId="77777777" w:rsidR="00877EC3" w:rsidRPr="0066409B" w:rsidRDefault="00877EC3" w:rsidP="00B709C2">
            <w:pPr>
              <w:pStyle w:val="RepTable"/>
              <w:rPr>
                <w:noProof w:val="0"/>
                <w:sz w:val="18"/>
                <w:szCs w:val="18"/>
                <w:lang w:val="pl-PL"/>
              </w:rPr>
            </w:pPr>
            <w:r w:rsidRPr="009E6285">
              <w:rPr>
                <w:noProof w:val="0"/>
                <w:sz w:val="18"/>
                <w:szCs w:val="18"/>
                <w:lang w:val="en-US"/>
              </w:rPr>
              <w:t>Azoxystrobin: Residue Levels in Beans (with Pods), Fresh and Processed, from Trials carried out in France during 1999</w:t>
            </w:r>
            <w:r w:rsidRPr="009E6285">
              <w:rPr>
                <w:noProof w:val="0"/>
                <w:sz w:val="18"/>
                <w:szCs w:val="18"/>
                <w:lang w:val="en-US"/>
              </w:rPr>
              <w:br/>
              <w:t>Report No. RJ3007B</w:t>
            </w:r>
            <w:r w:rsidRPr="009E6285">
              <w:rPr>
                <w:noProof w:val="0"/>
                <w:sz w:val="18"/>
                <w:szCs w:val="18"/>
                <w:lang w:val="en-US"/>
              </w:rPr>
              <w:br/>
              <w:t>Zeneca, Jealott's Hill International Research Centre</w:t>
            </w:r>
            <w:r w:rsidRPr="009E6285">
              <w:rPr>
                <w:noProof w:val="0"/>
                <w:sz w:val="18"/>
                <w:szCs w:val="18"/>
                <w:lang w:val="en-US"/>
              </w:rPr>
              <w:br/>
              <w:t xml:space="preserve">Syngenta File No. </w:t>
            </w:r>
            <w:r w:rsidRPr="0066409B">
              <w:rPr>
                <w:noProof w:val="0"/>
                <w:sz w:val="18"/>
                <w:szCs w:val="18"/>
                <w:lang w:val="pl-PL"/>
              </w:rPr>
              <w:t>ICI5504/0419</w:t>
            </w:r>
          </w:p>
        </w:tc>
        <w:tc>
          <w:tcPr>
            <w:tcW w:w="361" w:type="pct"/>
          </w:tcPr>
          <w:p w14:paraId="590AB0D3"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0A2E80FF" w14:textId="19736B8A"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6114AC43" w14:textId="7BF13B96" w:rsidR="00877EC3" w:rsidRPr="009E6285" w:rsidRDefault="00877EC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12171A2" w14:textId="77777777" w:rsidR="00877EC3" w:rsidRPr="0066409B" w:rsidRDefault="00877EC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77EC3" w:rsidRPr="0066409B" w14:paraId="59604FD5" w14:textId="77777777" w:rsidTr="004142EC">
        <w:trPr>
          <w:cantSplit/>
        </w:trPr>
        <w:tc>
          <w:tcPr>
            <w:tcW w:w="416" w:type="pct"/>
          </w:tcPr>
          <w:p w14:paraId="53736797" w14:textId="77777777" w:rsidR="00877EC3" w:rsidRPr="0066409B" w:rsidRDefault="00877EC3" w:rsidP="00B709C2">
            <w:pPr>
              <w:pStyle w:val="RepTable"/>
              <w:rPr>
                <w:noProof w:val="0"/>
                <w:sz w:val="18"/>
                <w:szCs w:val="18"/>
                <w:lang w:val="pl-PL"/>
              </w:rPr>
            </w:pPr>
            <w:r w:rsidRPr="0066409B">
              <w:rPr>
                <w:noProof w:val="0"/>
                <w:sz w:val="18"/>
                <w:szCs w:val="18"/>
                <w:lang w:val="pl-PL"/>
              </w:rPr>
              <w:t>IIA</w:t>
            </w:r>
            <w:r w:rsidRPr="0066409B">
              <w:rPr>
                <w:noProof w:val="0"/>
                <w:sz w:val="18"/>
                <w:szCs w:val="18"/>
                <w:lang w:val="pl-PL"/>
              </w:rPr>
              <w:br/>
              <w:t>6.5.3/03</w:t>
            </w:r>
          </w:p>
        </w:tc>
        <w:tc>
          <w:tcPr>
            <w:tcW w:w="627" w:type="pct"/>
          </w:tcPr>
          <w:p w14:paraId="0D59EB9E" w14:textId="77777777" w:rsidR="00877EC3" w:rsidRPr="0066409B" w:rsidRDefault="00877EC3" w:rsidP="00B709C2">
            <w:pPr>
              <w:keepLines/>
              <w:tabs>
                <w:tab w:val="left" w:pos="720"/>
              </w:tabs>
              <w:overflowPunct w:val="0"/>
              <w:adjustRightInd w:val="0"/>
              <w:ind w:left="-60" w:right="-60"/>
              <w:jc w:val="left"/>
              <w:textAlignment w:val="baseline"/>
              <w:rPr>
                <w:sz w:val="18"/>
                <w:szCs w:val="18"/>
              </w:rPr>
            </w:pPr>
            <w:r w:rsidRPr="0066409B">
              <w:rPr>
                <w:sz w:val="18"/>
                <w:szCs w:val="18"/>
              </w:rPr>
              <w:t>Simon, P.</w:t>
            </w:r>
          </w:p>
        </w:tc>
        <w:tc>
          <w:tcPr>
            <w:tcW w:w="391" w:type="pct"/>
          </w:tcPr>
          <w:p w14:paraId="4DB0C51E"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2006</w:t>
            </w:r>
          </w:p>
        </w:tc>
        <w:tc>
          <w:tcPr>
            <w:tcW w:w="1698" w:type="pct"/>
          </w:tcPr>
          <w:p w14:paraId="1186FCFF" w14:textId="77777777" w:rsidR="00877EC3" w:rsidRPr="0066409B" w:rsidRDefault="00877EC3" w:rsidP="00B709C2">
            <w:pPr>
              <w:pStyle w:val="RepTable"/>
              <w:rPr>
                <w:noProof w:val="0"/>
                <w:sz w:val="18"/>
                <w:szCs w:val="18"/>
                <w:lang w:val="pl-PL"/>
              </w:rPr>
            </w:pPr>
            <w:r w:rsidRPr="009E6285">
              <w:rPr>
                <w:noProof w:val="0"/>
                <w:sz w:val="18"/>
                <w:szCs w:val="18"/>
                <w:lang w:val="en-US"/>
              </w:rPr>
              <w:t>Azoxystrobin: Residue Study in or on Barley and Processed Barley Products in Germany 2004 (Test Product: A12705B)</w:t>
            </w:r>
            <w:r w:rsidRPr="009E6285">
              <w:rPr>
                <w:noProof w:val="0"/>
                <w:sz w:val="18"/>
                <w:szCs w:val="18"/>
                <w:lang w:val="en-US"/>
              </w:rPr>
              <w:br/>
              <w:t>Report No. gba210004</w:t>
            </w:r>
            <w:r w:rsidRPr="009E6285">
              <w:rPr>
                <w:noProof w:val="0"/>
                <w:sz w:val="18"/>
                <w:szCs w:val="18"/>
                <w:lang w:val="en-US"/>
              </w:rPr>
              <w:br/>
              <w:t>Syngenta Agro GMBH, Germany</w:t>
            </w:r>
            <w:r w:rsidRPr="009E6285">
              <w:rPr>
                <w:noProof w:val="0"/>
                <w:sz w:val="18"/>
                <w:szCs w:val="18"/>
                <w:lang w:val="en-US"/>
              </w:rPr>
              <w:br/>
              <w:t xml:space="preserve">Syngenta File No. </w:t>
            </w:r>
            <w:r w:rsidRPr="0066409B">
              <w:rPr>
                <w:noProof w:val="0"/>
                <w:sz w:val="18"/>
                <w:szCs w:val="18"/>
                <w:lang w:val="pl-PL"/>
              </w:rPr>
              <w:t>ICI5504/3546</w:t>
            </w:r>
          </w:p>
        </w:tc>
        <w:tc>
          <w:tcPr>
            <w:tcW w:w="361" w:type="pct"/>
          </w:tcPr>
          <w:p w14:paraId="02A48819"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7D05E92A" w14:textId="26E9BCC3"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2D1C79D6" w14:textId="6FFB4101" w:rsidR="00877EC3" w:rsidRPr="009E6285" w:rsidRDefault="00877EC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87AC83B" w14:textId="77777777" w:rsidR="00877EC3" w:rsidRPr="0066409B" w:rsidRDefault="00877EC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877EC3" w:rsidRPr="0066409B" w14:paraId="3A2F8BC6" w14:textId="77777777" w:rsidTr="004142EC">
        <w:trPr>
          <w:cantSplit/>
        </w:trPr>
        <w:tc>
          <w:tcPr>
            <w:tcW w:w="416" w:type="pct"/>
          </w:tcPr>
          <w:p w14:paraId="5EE37465" w14:textId="77777777" w:rsidR="00877EC3" w:rsidRPr="0066409B" w:rsidRDefault="00877EC3" w:rsidP="00B709C2">
            <w:pPr>
              <w:pStyle w:val="RepTable"/>
              <w:rPr>
                <w:noProof w:val="0"/>
                <w:sz w:val="18"/>
                <w:szCs w:val="18"/>
                <w:lang w:val="pl-PL"/>
              </w:rPr>
            </w:pPr>
            <w:r w:rsidRPr="0066409B">
              <w:rPr>
                <w:noProof w:val="0"/>
                <w:sz w:val="18"/>
                <w:szCs w:val="18"/>
                <w:lang w:val="pl-PL"/>
              </w:rPr>
              <w:t>IIA</w:t>
            </w:r>
            <w:r w:rsidRPr="0066409B">
              <w:rPr>
                <w:noProof w:val="0"/>
                <w:sz w:val="18"/>
                <w:szCs w:val="18"/>
                <w:lang w:val="pl-PL"/>
              </w:rPr>
              <w:br/>
              <w:t>6.5.3/04</w:t>
            </w:r>
          </w:p>
        </w:tc>
        <w:tc>
          <w:tcPr>
            <w:tcW w:w="627" w:type="pct"/>
          </w:tcPr>
          <w:p w14:paraId="56F5349C" w14:textId="77777777" w:rsidR="00877EC3" w:rsidRPr="0066409B" w:rsidRDefault="00877EC3" w:rsidP="00B709C2">
            <w:pPr>
              <w:keepLines/>
              <w:tabs>
                <w:tab w:val="left" w:pos="720"/>
              </w:tabs>
              <w:overflowPunct w:val="0"/>
              <w:adjustRightInd w:val="0"/>
              <w:ind w:left="-60" w:right="-60"/>
              <w:jc w:val="left"/>
              <w:textAlignment w:val="baseline"/>
              <w:rPr>
                <w:sz w:val="18"/>
                <w:szCs w:val="18"/>
              </w:rPr>
            </w:pPr>
            <w:r w:rsidRPr="0066409B">
              <w:rPr>
                <w:sz w:val="18"/>
                <w:szCs w:val="18"/>
              </w:rPr>
              <w:t>Heillaut, C.</w:t>
            </w:r>
          </w:p>
        </w:tc>
        <w:tc>
          <w:tcPr>
            <w:tcW w:w="391" w:type="pct"/>
          </w:tcPr>
          <w:p w14:paraId="17F0306C"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2008</w:t>
            </w:r>
          </w:p>
        </w:tc>
        <w:tc>
          <w:tcPr>
            <w:tcW w:w="1698" w:type="pct"/>
          </w:tcPr>
          <w:p w14:paraId="747E5A5A" w14:textId="77777777" w:rsidR="00877EC3" w:rsidRPr="0066409B" w:rsidRDefault="00877EC3" w:rsidP="00B709C2">
            <w:pPr>
              <w:pStyle w:val="RepTable"/>
              <w:rPr>
                <w:noProof w:val="0"/>
                <w:sz w:val="18"/>
                <w:szCs w:val="18"/>
                <w:lang w:val="pl-PL"/>
              </w:rPr>
            </w:pPr>
            <w:r w:rsidRPr="009E6285">
              <w:rPr>
                <w:noProof w:val="0"/>
                <w:sz w:val="18"/>
                <w:szCs w:val="18"/>
                <w:lang w:val="en-US"/>
              </w:rPr>
              <w:t xml:space="preserve">Azoxystrobin (ICI5504): Residue Study on Wheat and Processed Wheat Products from </w:t>
            </w:r>
            <w:r w:rsidRPr="009E6285">
              <w:rPr>
                <w:noProof w:val="0"/>
                <w:sz w:val="18"/>
                <w:szCs w:val="18"/>
                <w:lang w:val="en-US"/>
              </w:rPr>
              <w:br/>
              <w:t>Switzerland in 2006.</w:t>
            </w:r>
            <w:r w:rsidRPr="009E6285">
              <w:rPr>
                <w:noProof w:val="0"/>
                <w:sz w:val="18"/>
                <w:szCs w:val="18"/>
                <w:lang w:val="en-US"/>
              </w:rPr>
              <w:br/>
              <w:t xml:space="preserve">Report No. T000676-06-REG. ADME </w:t>
            </w:r>
            <w:r w:rsidRPr="009E6285">
              <w:rPr>
                <w:noProof w:val="0"/>
                <w:sz w:val="18"/>
                <w:szCs w:val="18"/>
                <w:lang w:val="en-US"/>
              </w:rPr>
              <w:br/>
              <w:t>Bioanalyses, France</w:t>
            </w:r>
            <w:r w:rsidRPr="009E6285">
              <w:rPr>
                <w:noProof w:val="0"/>
                <w:sz w:val="18"/>
                <w:szCs w:val="18"/>
                <w:lang w:val="en-US"/>
              </w:rPr>
              <w:br/>
              <w:t xml:space="preserve">Syngenta File No. </w:t>
            </w:r>
            <w:r w:rsidRPr="0066409B">
              <w:rPr>
                <w:noProof w:val="0"/>
                <w:sz w:val="18"/>
                <w:szCs w:val="18"/>
                <w:lang w:val="pl-PL"/>
              </w:rPr>
              <w:t>ICI5504/3940</w:t>
            </w:r>
          </w:p>
        </w:tc>
        <w:tc>
          <w:tcPr>
            <w:tcW w:w="361" w:type="pct"/>
          </w:tcPr>
          <w:p w14:paraId="2E5D1499" w14:textId="77777777"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43EC0C9F" w14:textId="4BFE8CF0" w:rsidR="00877EC3" w:rsidRPr="0066409B" w:rsidRDefault="00877EC3"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7492DEEB" w14:textId="7F71B471" w:rsidR="00877EC3" w:rsidRPr="009E6285" w:rsidRDefault="00877EC3"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417ED7F4" w14:textId="77777777" w:rsidR="00877EC3" w:rsidRPr="0066409B" w:rsidRDefault="00877EC3"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291C42C9" w14:textId="77777777" w:rsidTr="004142EC">
        <w:trPr>
          <w:cantSplit/>
        </w:trPr>
        <w:tc>
          <w:tcPr>
            <w:tcW w:w="416" w:type="pct"/>
          </w:tcPr>
          <w:p w14:paraId="4D12067E" w14:textId="77777777" w:rsidR="00EB654A" w:rsidRPr="0066409B" w:rsidRDefault="00EB654A" w:rsidP="00B709C2">
            <w:pPr>
              <w:pStyle w:val="RepTable"/>
              <w:rPr>
                <w:noProof w:val="0"/>
                <w:sz w:val="18"/>
                <w:szCs w:val="18"/>
                <w:lang w:val="pl-PL"/>
              </w:rPr>
            </w:pPr>
            <w:r w:rsidRPr="0066409B">
              <w:rPr>
                <w:noProof w:val="0"/>
                <w:sz w:val="18"/>
                <w:szCs w:val="18"/>
                <w:lang w:val="pl-PL"/>
              </w:rPr>
              <w:t>11A 6.6 (in DAR)</w:t>
            </w:r>
          </w:p>
        </w:tc>
        <w:tc>
          <w:tcPr>
            <w:tcW w:w="627" w:type="pct"/>
          </w:tcPr>
          <w:p w14:paraId="478FE843" w14:textId="77777777" w:rsidR="00EB654A" w:rsidRPr="0066409B" w:rsidRDefault="00EB654A" w:rsidP="00B709C2">
            <w:pPr>
              <w:keepLines/>
              <w:tabs>
                <w:tab w:val="left" w:pos="720"/>
              </w:tabs>
              <w:overflowPunct w:val="0"/>
              <w:adjustRightInd w:val="0"/>
              <w:ind w:left="-60" w:right="-60"/>
              <w:jc w:val="left"/>
              <w:textAlignment w:val="baseline"/>
              <w:rPr>
                <w:sz w:val="18"/>
                <w:szCs w:val="18"/>
              </w:rPr>
            </w:pPr>
            <w:r w:rsidRPr="0066409B">
              <w:rPr>
                <w:sz w:val="18"/>
                <w:szCs w:val="18"/>
              </w:rPr>
              <w:t>Goldsby, G. et al.</w:t>
            </w:r>
          </w:p>
        </w:tc>
        <w:tc>
          <w:tcPr>
            <w:tcW w:w="391" w:type="pct"/>
          </w:tcPr>
          <w:p w14:paraId="76CE4008"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1995</w:t>
            </w:r>
          </w:p>
        </w:tc>
        <w:tc>
          <w:tcPr>
            <w:tcW w:w="1698" w:type="pct"/>
          </w:tcPr>
          <w:p w14:paraId="617B701C" w14:textId="77777777" w:rsidR="00EB654A" w:rsidRPr="0066409B" w:rsidRDefault="00EB654A" w:rsidP="00B709C2">
            <w:pPr>
              <w:pStyle w:val="RepTable"/>
              <w:rPr>
                <w:noProof w:val="0"/>
                <w:sz w:val="18"/>
                <w:szCs w:val="18"/>
                <w:lang w:val="pl-PL"/>
              </w:rPr>
            </w:pPr>
            <w:r w:rsidRPr="009E6285">
              <w:rPr>
                <w:noProof w:val="0"/>
                <w:sz w:val="18"/>
                <w:szCs w:val="18"/>
                <w:lang w:val="en-US"/>
              </w:rPr>
              <w:t>ICIA5504 (14C-pyrimidinyl): Confined Rotational Crop Study.</w:t>
            </w:r>
            <w:r w:rsidRPr="009E6285">
              <w:rPr>
                <w:noProof w:val="0"/>
                <w:sz w:val="18"/>
                <w:szCs w:val="18"/>
                <w:lang w:val="en-US"/>
              </w:rPr>
              <w:br/>
            </w:r>
            <w:r w:rsidRPr="0066409B">
              <w:rPr>
                <w:noProof w:val="0"/>
                <w:sz w:val="18"/>
                <w:szCs w:val="18"/>
                <w:lang w:val="pl-PL"/>
              </w:rPr>
              <w:t xml:space="preserve">RR 95-034B </w:t>
            </w:r>
            <w:r w:rsidRPr="0066409B">
              <w:rPr>
                <w:noProof w:val="0"/>
                <w:sz w:val="18"/>
                <w:szCs w:val="18"/>
                <w:lang w:val="pl-PL"/>
              </w:rPr>
              <w:br/>
              <w:t>RIP96-00143</w:t>
            </w:r>
          </w:p>
        </w:tc>
        <w:tc>
          <w:tcPr>
            <w:tcW w:w="361" w:type="pct"/>
          </w:tcPr>
          <w:p w14:paraId="5788D017"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36A3EE1A" w14:textId="4BBE0093"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6D1835FF" w14:textId="5328F4F2"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4DC7909"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588BC73F" w14:textId="77777777" w:rsidTr="004142EC">
        <w:trPr>
          <w:cantSplit/>
        </w:trPr>
        <w:tc>
          <w:tcPr>
            <w:tcW w:w="416" w:type="pct"/>
          </w:tcPr>
          <w:p w14:paraId="3C3ADDCE" w14:textId="77777777" w:rsidR="00EB654A" w:rsidRPr="0066409B" w:rsidRDefault="00EB654A" w:rsidP="00B709C2">
            <w:pPr>
              <w:pStyle w:val="RepTable"/>
              <w:rPr>
                <w:noProof w:val="0"/>
                <w:sz w:val="18"/>
                <w:szCs w:val="18"/>
                <w:lang w:val="pl-PL"/>
              </w:rPr>
            </w:pPr>
            <w:r w:rsidRPr="0066409B">
              <w:rPr>
                <w:noProof w:val="0"/>
                <w:sz w:val="18"/>
                <w:szCs w:val="18"/>
                <w:lang w:val="pl-PL"/>
              </w:rPr>
              <w:t>IIA 6.6 (in DAR)</w:t>
            </w:r>
          </w:p>
        </w:tc>
        <w:tc>
          <w:tcPr>
            <w:tcW w:w="627" w:type="pct"/>
          </w:tcPr>
          <w:p w14:paraId="395BF7EF" w14:textId="77777777" w:rsidR="00EB654A" w:rsidRPr="009E6285" w:rsidRDefault="00EB654A"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Miller, M.M. and Wilson, W.</w:t>
            </w:r>
          </w:p>
        </w:tc>
        <w:tc>
          <w:tcPr>
            <w:tcW w:w="391" w:type="pct"/>
          </w:tcPr>
          <w:p w14:paraId="18436C56"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1995</w:t>
            </w:r>
          </w:p>
        </w:tc>
        <w:tc>
          <w:tcPr>
            <w:tcW w:w="1698" w:type="pct"/>
          </w:tcPr>
          <w:p w14:paraId="6D9FD0EB" w14:textId="77777777" w:rsidR="00EB654A" w:rsidRPr="009E6285" w:rsidRDefault="00EB654A" w:rsidP="00B709C2">
            <w:pPr>
              <w:pStyle w:val="RepTable"/>
              <w:rPr>
                <w:noProof w:val="0"/>
                <w:sz w:val="18"/>
                <w:szCs w:val="18"/>
                <w:lang w:val="en-US"/>
              </w:rPr>
            </w:pPr>
            <w:r w:rsidRPr="009E6285">
              <w:rPr>
                <w:noProof w:val="0"/>
                <w:sz w:val="18"/>
                <w:szCs w:val="18"/>
                <w:lang w:val="en-US"/>
              </w:rPr>
              <w:t>ICIA5504-Cyanophenyl: Confined Rotational Crop Study</w:t>
            </w:r>
            <w:r w:rsidRPr="009E6285">
              <w:rPr>
                <w:noProof w:val="0"/>
                <w:sz w:val="18"/>
                <w:szCs w:val="18"/>
                <w:lang w:val="en-US"/>
              </w:rPr>
              <w:br/>
              <w:t>RR 95-017B</w:t>
            </w:r>
            <w:r w:rsidRPr="009E6285">
              <w:rPr>
                <w:noProof w:val="0"/>
                <w:sz w:val="18"/>
                <w:szCs w:val="18"/>
                <w:lang w:val="en-US"/>
              </w:rPr>
              <w:br/>
              <w:t>RIP96-00144</w:t>
            </w:r>
          </w:p>
        </w:tc>
        <w:tc>
          <w:tcPr>
            <w:tcW w:w="361" w:type="pct"/>
          </w:tcPr>
          <w:p w14:paraId="271EB19F"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F90EA1D" w14:textId="5CD0F5CC"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1E1001D8" w14:textId="57727723"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72383FF"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515F347B" w14:textId="77777777" w:rsidTr="004142EC">
        <w:trPr>
          <w:cantSplit/>
        </w:trPr>
        <w:tc>
          <w:tcPr>
            <w:tcW w:w="416" w:type="pct"/>
          </w:tcPr>
          <w:p w14:paraId="05678E29" w14:textId="77777777" w:rsidR="00EB654A" w:rsidRPr="0066409B" w:rsidRDefault="00EB654A" w:rsidP="00B709C2">
            <w:pPr>
              <w:pStyle w:val="RepTable"/>
              <w:rPr>
                <w:noProof w:val="0"/>
                <w:sz w:val="18"/>
                <w:szCs w:val="18"/>
                <w:lang w:val="pl-PL"/>
              </w:rPr>
            </w:pPr>
            <w:r w:rsidRPr="0066409B">
              <w:rPr>
                <w:noProof w:val="0"/>
                <w:sz w:val="18"/>
                <w:szCs w:val="18"/>
                <w:lang w:val="pl-PL"/>
              </w:rPr>
              <w:t>IIA 6.6 (in DAR)</w:t>
            </w:r>
          </w:p>
        </w:tc>
        <w:tc>
          <w:tcPr>
            <w:tcW w:w="627" w:type="pct"/>
          </w:tcPr>
          <w:p w14:paraId="70C57F4D" w14:textId="77777777" w:rsidR="00EB654A" w:rsidRPr="009E6285" w:rsidRDefault="00EB654A" w:rsidP="00B709C2">
            <w:pPr>
              <w:keepLines/>
              <w:tabs>
                <w:tab w:val="left" w:pos="720"/>
              </w:tabs>
              <w:overflowPunct w:val="0"/>
              <w:adjustRightInd w:val="0"/>
              <w:ind w:left="-60" w:right="-60"/>
              <w:jc w:val="left"/>
              <w:textAlignment w:val="baseline"/>
              <w:rPr>
                <w:sz w:val="18"/>
                <w:szCs w:val="18"/>
                <w:lang w:val="en-US"/>
              </w:rPr>
            </w:pPr>
            <w:r w:rsidRPr="009E6285">
              <w:rPr>
                <w:sz w:val="18"/>
                <w:szCs w:val="18"/>
                <w:lang w:val="en-US"/>
              </w:rPr>
              <w:t>Ta.mbling,</w:t>
            </w:r>
            <w:r w:rsidRPr="009E6285">
              <w:rPr>
                <w:sz w:val="18"/>
                <w:szCs w:val="18"/>
                <w:lang w:val="en-US"/>
              </w:rPr>
              <w:br/>
              <w:t>D.R.,</w:t>
            </w:r>
            <w:r w:rsidRPr="009E6285">
              <w:rPr>
                <w:sz w:val="18"/>
                <w:szCs w:val="18"/>
                <w:lang w:val="en-US"/>
              </w:rPr>
              <w:br/>
              <w:t>Labatore,</w:t>
            </w:r>
            <w:r w:rsidRPr="009E6285">
              <w:rPr>
                <w:sz w:val="18"/>
                <w:szCs w:val="18"/>
                <w:lang w:val="en-US"/>
              </w:rPr>
              <w:br/>
              <w:t>D.N. and Walker, F.H.</w:t>
            </w:r>
          </w:p>
        </w:tc>
        <w:tc>
          <w:tcPr>
            <w:tcW w:w="391" w:type="pct"/>
          </w:tcPr>
          <w:p w14:paraId="63B1A6F4"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1995</w:t>
            </w:r>
          </w:p>
        </w:tc>
        <w:tc>
          <w:tcPr>
            <w:tcW w:w="1698" w:type="pct"/>
          </w:tcPr>
          <w:p w14:paraId="315ED3C1" w14:textId="77777777" w:rsidR="00EB654A" w:rsidRPr="009E6285" w:rsidRDefault="00EB654A" w:rsidP="00B709C2">
            <w:pPr>
              <w:pStyle w:val="RepTable"/>
              <w:rPr>
                <w:noProof w:val="0"/>
                <w:sz w:val="18"/>
                <w:szCs w:val="18"/>
                <w:lang w:val="en-US"/>
              </w:rPr>
            </w:pPr>
            <w:r w:rsidRPr="009E6285">
              <w:rPr>
                <w:noProof w:val="0"/>
                <w:sz w:val="18"/>
                <w:szCs w:val="18"/>
                <w:lang w:val="en-US"/>
              </w:rPr>
              <w:t>ICIA5504 (14C-phenylacrylate): Confined Rotational Crop Study</w:t>
            </w:r>
            <w:r w:rsidRPr="009E6285">
              <w:rPr>
                <w:noProof w:val="0"/>
                <w:sz w:val="18"/>
                <w:szCs w:val="18"/>
                <w:lang w:val="en-US"/>
              </w:rPr>
              <w:br/>
              <w:t>RR 95-011B</w:t>
            </w:r>
            <w:r w:rsidRPr="009E6285">
              <w:rPr>
                <w:noProof w:val="0"/>
                <w:sz w:val="18"/>
                <w:szCs w:val="18"/>
                <w:lang w:val="en-US"/>
              </w:rPr>
              <w:br/>
              <w:t>RIP96-00142</w:t>
            </w:r>
          </w:p>
        </w:tc>
        <w:tc>
          <w:tcPr>
            <w:tcW w:w="361" w:type="pct"/>
          </w:tcPr>
          <w:p w14:paraId="1DEE6949"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E49C4A6" w14:textId="16D0BFCD"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4C74A26E" w14:textId="615ACFEC"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18834D2"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79402B3C" w14:textId="77777777" w:rsidTr="004142EC">
        <w:trPr>
          <w:cantSplit/>
        </w:trPr>
        <w:tc>
          <w:tcPr>
            <w:tcW w:w="416" w:type="pct"/>
          </w:tcPr>
          <w:p w14:paraId="4C6D2481" w14:textId="77777777" w:rsidR="00EB654A" w:rsidRPr="0066409B" w:rsidRDefault="00EB654A" w:rsidP="00B709C2">
            <w:pPr>
              <w:pStyle w:val="RepTable"/>
              <w:rPr>
                <w:noProof w:val="0"/>
                <w:sz w:val="18"/>
                <w:szCs w:val="18"/>
                <w:lang w:val="pl-PL"/>
              </w:rPr>
            </w:pPr>
            <w:r w:rsidRPr="0066409B">
              <w:rPr>
                <w:noProof w:val="0"/>
                <w:sz w:val="18"/>
                <w:szCs w:val="18"/>
                <w:lang w:val="pl-PL"/>
              </w:rPr>
              <w:t>IIA 6.6</w:t>
            </w:r>
          </w:p>
        </w:tc>
        <w:tc>
          <w:tcPr>
            <w:tcW w:w="627" w:type="pct"/>
          </w:tcPr>
          <w:p w14:paraId="121E5031" w14:textId="77777777" w:rsidR="00EB654A" w:rsidRPr="009E6285" w:rsidRDefault="00EB654A" w:rsidP="00B709C2">
            <w:pPr>
              <w:keepLines/>
              <w:tabs>
                <w:tab w:val="left" w:pos="720"/>
              </w:tabs>
              <w:overflowPunct w:val="0"/>
              <w:adjustRightInd w:val="0"/>
              <w:ind w:left="-60" w:right="-60"/>
              <w:jc w:val="left"/>
              <w:textAlignment w:val="baseline"/>
              <w:rPr>
                <w:sz w:val="18"/>
                <w:szCs w:val="18"/>
                <w:lang w:val="nl-NL"/>
              </w:rPr>
            </w:pPr>
            <w:r w:rsidRPr="009E6285">
              <w:rPr>
                <w:sz w:val="18"/>
                <w:szCs w:val="18"/>
                <w:lang w:val="nl-NL"/>
              </w:rPr>
              <w:t>Grant, C. L. et al.</w:t>
            </w:r>
          </w:p>
        </w:tc>
        <w:tc>
          <w:tcPr>
            <w:tcW w:w="391" w:type="pct"/>
          </w:tcPr>
          <w:p w14:paraId="2FF72DC9"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1996</w:t>
            </w:r>
          </w:p>
        </w:tc>
        <w:tc>
          <w:tcPr>
            <w:tcW w:w="1698" w:type="pct"/>
          </w:tcPr>
          <w:p w14:paraId="38A44486" w14:textId="77777777" w:rsidR="00EB654A" w:rsidRPr="0066409B" w:rsidRDefault="00EB654A" w:rsidP="00B709C2">
            <w:pPr>
              <w:pStyle w:val="RepTable"/>
              <w:rPr>
                <w:noProof w:val="0"/>
                <w:sz w:val="18"/>
                <w:szCs w:val="18"/>
                <w:lang w:val="pl-PL"/>
              </w:rPr>
            </w:pPr>
            <w:r w:rsidRPr="009E6285">
              <w:rPr>
                <w:noProof w:val="0"/>
                <w:sz w:val="18"/>
                <w:szCs w:val="18"/>
                <w:lang w:val="en-US"/>
              </w:rPr>
              <w:t>ICI5504: Residue Levels on Rotated Crops from Trials Carried Out in The United States during 1995</w:t>
            </w:r>
            <w:r w:rsidRPr="009E6285">
              <w:rPr>
                <w:noProof w:val="0"/>
                <w:sz w:val="18"/>
                <w:szCs w:val="18"/>
                <w:lang w:val="en-US"/>
              </w:rPr>
              <w:br/>
              <w:t>RR 96-034B</w:t>
            </w:r>
            <w:r w:rsidRPr="009E6285">
              <w:rPr>
                <w:noProof w:val="0"/>
                <w:sz w:val="18"/>
                <w:szCs w:val="18"/>
                <w:lang w:val="en-US"/>
              </w:rPr>
              <w:br/>
              <w:t xml:space="preserve">Syngenta File No. </w:t>
            </w:r>
            <w:r w:rsidRPr="0066409B">
              <w:rPr>
                <w:noProof w:val="0"/>
                <w:sz w:val="18"/>
                <w:szCs w:val="18"/>
                <w:lang w:val="pl-PL"/>
              </w:rPr>
              <w:t>ICI5504/0732</w:t>
            </w:r>
          </w:p>
        </w:tc>
        <w:tc>
          <w:tcPr>
            <w:tcW w:w="361" w:type="pct"/>
          </w:tcPr>
          <w:p w14:paraId="10E58D9E"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1769E12" w14:textId="10CAD140"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2914E7A1" w14:textId="4FCA3122"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2206C855"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15E5E617" w14:textId="77777777" w:rsidTr="004142EC">
        <w:trPr>
          <w:cantSplit/>
        </w:trPr>
        <w:tc>
          <w:tcPr>
            <w:tcW w:w="416" w:type="pct"/>
          </w:tcPr>
          <w:p w14:paraId="2DC78C24" w14:textId="77777777" w:rsidR="00EB654A" w:rsidRPr="0066409B" w:rsidRDefault="00EB654A" w:rsidP="00B709C2">
            <w:pPr>
              <w:pStyle w:val="RepTable"/>
              <w:rPr>
                <w:noProof w:val="0"/>
                <w:sz w:val="18"/>
                <w:szCs w:val="18"/>
                <w:lang w:val="pl-PL"/>
              </w:rPr>
            </w:pPr>
            <w:r w:rsidRPr="0066409B">
              <w:rPr>
                <w:noProof w:val="0"/>
                <w:sz w:val="18"/>
                <w:szCs w:val="18"/>
                <w:lang w:val="pl-PL"/>
              </w:rPr>
              <w:t>IIA 6.6</w:t>
            </w:r>
          </w:p>
        </w:tc>
        <w:tc>
          <w:tcPr>
            <w:tcW w:w="627" w:type="pct"/>
          </w:tcPr>
          <w:p w14:paraId="5B5817EB" w14:textId="77777777" w:rsidR="00EB654A" w:rsidRPr="0066409B" w:rsidRDefault="00EB654A" w:rsidP="00B709C2">
            <w:pPr>
              <w:keepLines/>
              <w:tabs>
                <w:tab w:val="left" w:pos="720"/>
              </w:tabs>
              <w:overflowPunct w:val="0"/>
              <w:adjustRightInd w:val="0"/>
              <w:ind w:left="-60" w:right="-60"/>
              <w:jc w:val="left"/>
              <w:textAlignment w:val="baseline"/>
              <w:rPr>
                <w:sz w:val="18"/>
                <w:szCs w:val="18"/>
              </w:rPr>
            </w:pPr>
            <w:r w:rsidRPr="0066409B">
              <w:rPr>
                <w:sz w:val="18"/>
                <w:szCs w:val="18"/>
              </w:rPr>
              <w:t>Roper, E. M</w:t>
            </w:r>
          </w:p>
        </w:tc>
        <w:tc>
          <w:tcPr>
            <w:tcW w:w="391" w:type="pct"/>
          </w:tcPr>
          <w:p w14:paraId="5D9A8037"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1996</w:t>
            </w:r>
          </w:p>
        </w:tc>
        <w:tc>
          <w:tcPr>
            <w:tcW w:w="1698" w:type="pct"/>
          </w:tcPr>
          <w:p w14:paraId="0B35A2C3" w14:textId="77777777" w:rsidR="00EB654A" w:rsidRPr="0066409B" w:rsidRDefault="00EB654A" w:rsidP="00B709C2">
            <w:pPr>
              <w:pStyle w:val="RepTable"/>
              <w:rPr>
                <w:noProof w:val="0"/>
                <w:sz w:val="18"/>
                <w:szCs w:val="18"/>
                <w:lang w:val="pl-PL"/>
              </w:rPr>
            </w:pPr>
            <w:r w:rsidRPr="009E6285">
              <w:rPr>
                <w:noProof w:val="0"/>
                <w:sz w:val="18"/>
                <w:szCs w:val="18"/>
                <w:lang w:val="en-US"/>
              </w:rPr>
              <w:t>ICI5504: Residue Levels on Rotated Crops from Trials Carried Out in The United States during 1995-1996</w:t>
            </w:r>
            <w:r w:rsidRPr="009E6285">
              <w:rPr>
                <w:noProof w:val="0"/>
                <w:sz w:val="18"/>
                <w:szCs w:val="18"/>
                <w:lang w:val="en-US"/>
              </w:rPr>
              <w:br/>
              <w:t>RR 96-092B</w:t>
            </w:r>
            <w:r w:rsidRPr="009E6285">
              <w:rPr>
                <w:noProof w:val="0"/>
                <w:sz w:val="18"/>
                <w:szCs w:val="18"/>
                <w:lang w:val="en-US"/>
              </w:rPr>
              <w:br/>
              <w:t xml:space="preserve">Syngenta File No. </w:t>
            </w:r>
            <w:r w:rsidRPr="0066409B">
              <w:rPr>
                <w:noProof w:val="0"/>
                <w:sz w:val="18"/>
                <w:szCs w:val="18"/>
                <w:lang w:val="pl-PL"/>
              </w:rPr>
              <w:t>ICI5504/0733</w:t>
            </w:r>
          </w:p>
        </w:tc>
        <w:tc>
          <w:tcPr>
            <w:tcW w:w="361" w:type="pct"/>
          </w:tcPr>
          <w:p w14:paraId="23B1D215"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77D52ECA" w14:textId="1450398A"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3225932B" w14:textId="64BC1063"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668BA280"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4A7517D4" w14:textId="77777777" w:rsidTr="004142EC">
        <w:trPr>
          <w:cantSplit/>
        </w:trPr>
        <w:tc>
          <w:tcPr>
            <w:tcW w:w="416" w:type="pct"/>
          </w:tcPr>
          <w:p w14:paraId="2FB8AED0" w14:textId="77777777" w:rsidR="00EB654A" w:rsidRPr="0066409B" w:rsidRDefault="00EB654A" w:rsidP="00B709C2">
            <w:pPr>
              <w:pStyle w:val="RepTable"/>
              <w:rPr>
                <w:noProof w:val="0"/>
                <w:sz w:val="18"/>
                <w:szCs w:val="18"/>
                <w:lang w:val="pl-PL"/>
              </w:rPr>
            </w:pPr>
            <w:r w:rsidRPr="0066409B">
              <w:rPr>
                <w:noProof w:val="0"/>
                <w:sz w:val="18"/>
                <w:szCs w:val="18"/>
                <w:lang w:val="pl-PL"/>
              </w:rPr>
              <w:t>IIA 6.6</w:t>
            </w:r>
          </w:p>
        </w:tc>
        <w:tc>
          <w:tcPr>
            <w:tcW w:w="627" w:type="pct"/>
          </w:tcPr>
          <w:p w14:paraId="5B172CB7" w14:textId="77777777" w:rsidR="00EB654A" w:rsidRPr="0066409B" w:rsidRDefault="00EB654A" w:rsidP="00B709C2">
            <w:pPr>
              <w:keepLines/>
              <w:tabs>
                <w:tab w:val="left" w:pos="720"/>
              </w:tabs>
              <w:overflowPunct w:val="0"/>
              <w:adjustRightInd w:val="0"/>
              <w:ind w:left="-60" w:right="-60"/>
              <w:jc w:val="left"/>
              <w:textAlignment w:val="baseline"/>
              <w:rPr>
                <w:sz w:val="18"/>
                <w:szCs w:val="18"/>
              </w:rPr>
            </w:pPr>
            <w:r w:rsidRPr="0066409B">
              <w:rPr>
                <w:sz w:val="18"/>
                <w:szCs w:val="18"/>
              </w:rPr>
              <w:t>Ediger, K</w:t>
            </w:r>
          </w:p>
        </w:tc>
        <w:tc>
          <w:tcPr>
            <w:tcW w:w="391" w:type="pct"/>
          </w:tcPr>
          <w:p w14:paraId="231B4971"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2002</w:t>
            </w:r>
          </w:p>
        </w:tc>
        <w:tc>
          <w:tcPr>
            <w:tcW w:w="1698" w:type="pct"/>
          </w:tcPr>
          <w:p w14:paraId="68DD292C" w14:textId="77777777" w:rsidR="00EB654A" w:rsidRPr="0066409B" w:rsidRDefault="00EB654A" w:rsidP="00B709C2">
            <w:pPr>
              <w:pStyle w:val="RepTable"/>
              <w:rPr>
                <w:noProof w:val="0"/>
                <w:sz w:val="18"/>
                <w:szCs w:val="18"/>
                <w:lang w:val="pl-PL"/>
              </w:rPr>
            </w:pPr>
            <w:r w:rsidRPr="009E6285">
              <w:rPr>
                <w:noProof w:val="0"/>
                <w:sz w:val="18"/>
                <w:szCs w:val="18"/>
                <w:lang w:val="en-US"/>
              </w:rPr>
              <w:t>Azoxystrobin - Magnitude of the Residues in Rotational Crops</w:t>
            </w:r>
            <w:r w:rsidRPr="009E6285">
              <w:rPr>
                <w:noProof w:val="0"/>
                <w:sz w:val="18"/>
                <w:szCs w:val="18"/>
                <w:lang w:val="en-US"/>
              </w:rPr>
              <w:br/>
              <w:t>492-01</w:t>
            </w:r>
            <w:r w:rsidRPr="009E6285">
              <w:rPr>
                <w:noProof w:val="0"/>
                <w:sz w:val="18"/>
                <w:szCs w:val="18"/>
                <w:lang w:val="en-US"/>
              </w:rPr>
              <w:br/>
              <w:t xml:space="preserve">Syngenta File No. </w:t>
            </w:r>
            <w:r w:rsidRPr="0066409B">
              <w:rPr>
                <w:noProof w:val="0"/>
                <w:sz w:val="18"/>
                <w:szCs w:val="18"/>
                <w:lang w:val="pl-PL"/>
              </w:rPr>
              <w:t>ICI5504/1966</w:t>
            </w:r>
          </w:p>
        </w:tc>
        <w:tc>
          <w:tcPr>
            <w:tcW w:w="361" w:type="pct"/>
          </w:tcPr>
          <w:p w14:paraId="078174E0"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0C6D5A78" w14:textId="73C3246E"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25FB6708" w14:textId="20598BD2"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38AC70ED"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14E0438D" w14:textId="77777777" w:rsidTr="004142EC">
        <w:trPr>
          <w:cantSplit/>
        </w:trPr>
        <w:tc>
          <w:tcPr>
            <w:tcW w:w="416" w:type="pct"/>
          </w:tcPr>
          <w:p w14:paraId="091FF0CB" w14:textId="77777777" w:rsidR="00EB654A" w:rsidRPr="0066409B" w:rsidRDefault="00EB654A" w:rsidP="00B709C2">
            <w:pPr>
              <w:pStyle w:val="RepTable"/>
              <w:rPr>
                <w:noProof w:val="0"/>
                <w:sz w:val="18"/>
                <w:szCs w:val="18"/>
                <w:lang w:val="pl-PL"/>
              </w:rPr>
            </w:pPr>
            <w:r w:rsidRPr="0066409B">
              <w:rPr>
                <w:noProof w:val="0"/>
                <w:sz w:val="18"/>
                <w:szCs w:val="18"/>
                <w:lang w:val="pl-PL"/>
              </w:rPr>
              <w:t>IIA 6.7</w:t>
            </w:r>
          </w:p>
        </w:tc>
        <w:tc>
          <w:tcPr>
            <w:tcW w:w="627" w:type="pct"/>
          </w:tcPr>
          <w:p w14:paraId="296547E1" w14:textId="6A0EAC25" w:rsidR="00EB654A" w:rsidRPr="003F215B" w:rsidRDefault="006554C5" w:rsidP="00B709C2">
            <w:pPr>
              <w:keepLines/>
              <w:tabs>
                <w:tab w:val="left" w:pos="720"/>
              </w:tabs>
              <w:overflowPunct w:val="0"/>
              <w:adjustRightInd w:val="0"/>
              <w:ind w:left="-60" w:right="-60"/>
              <w:jc w:val="left"/>
              <w:textAlignment w:val="baseline"/>
              <w:rPr>
                <w:sz w:val="18"/>
                <w:szCs w:val="18"/>
                <w:lang w:val="en-US"/>
              </w:rPr>
            </w:pPr>
            <w:r w:rsidRPr="003F215B">
              <w:rPr>
                <w:sz w:val="18"/>
                <w:szCs w:val="18"/>
                <w:highlight w:val="black"/>
              </w:rPr>
              <w:t>xxxxx</w:t>
            </w:r>
          </w:p>
        </w:tc>
        <w:tc>
          <w:tcPr>
            <w:tcW w:w="391" w:type="pct"/>
          </w:tcPr>
          <w:p w14:paraId="2D835C0E"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1995</w:t>
            </w:r>
          </w:p>
        </w:tc>
        <w:tc>
          <w:tcPr>
            <w:tcW w:w="1698" w:type="pct"/>
          </w:tcPr>
          <w:p w14:paraId="236F4C58" w14:textId="24066931" w:rsidR="00EB654A" w:rsidRPr="006554C5" w:rsidRDefault="00EB654A" w:rsidP="00B709C2">
            <w:pPr>
              <w:pStyle w:val="RepTable"/>
              <w:rPr>
                <w:noProof w:val="0"/>
                <w:sz w:val="18"/>
                <w:szCs w:val="18"/>
              </w:rPr>
            </w:pPr>
            <w:r w:rsidRPr="009E6285">
              <w:rPr>
                <w:noProof w:val="0"/>
                <w:sz w:val="18"/>
                <w:szCs w:val="18"/>
                <w:lang w:val="en-US"/>
              </w:rPr>
              <w:t>R230310 - Acute Oral Toxicity to the Mouse</w:t>
            </w:r>
            <w:r w:rsidRPr="009E6285">
              <w:rPr>
                <w:noProof w:val="0"/>
                <w:sz w:val="18"/>
                <w:szCs w:val="18"/>
                <w:lang w:val="en-US"/>
              </w:rPr>
              <w:br/>
              <w:t xml:space="preserve">Syngenta Unpublished Report </w:t>
            </w:r>
            <w:r w:rsidRPr="009E6285">
              <w:rPr>
                <w:noProof w:val="0"/>
                <w:sz w:val="18"/>
                <w:szCs w:val="18"/>
                <w:lang w:val="en-US"/>
              </w:rPr>
              <w:br/>
            </w:r>
            <w:r w:rsidR="003F215B" w:rsidRPr="003F215B">
              <w:rPr>
                <w:noProof w:val="0"/>
                <w:sz w:val="18"/>
                <w:szCs w:val="18"/>
                <w:highlight w:val="black"/>
                <w:lang w:val="en-US"/>
              </w:rPr>
              <w:t>xxxxx</w:t>
            </w:r>
          </w:p>
        </w:tc>
        <w:tc>
          <w:tcPr>
            <w:tcW w:w="361" w:type="pct"/>
          </w:tcPr>
          <w:p w14:paraId="7FD09BD7"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Y</w:t>
            </w:r>
          </w:p>
        </w:tc>
        <w:tc>
          <w:tcPr>
            <w:tcW w:w="405" w:type="pct"/>
          </w:tcPr>
          <w:p w14:paraId="00F77913" w14:textId="40FAA210"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7DC4658B" w14:textId="6A281A8C"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2788702"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45EF9A42" w14:textId="77777777" w:rsidTr="004142EC">
        <w:trPr>
          <w:cantSplit/>
        </w:trPr>
        <w:tc>
          <w:tcPr>
            <w:tcW w:w="416" w:type="pct"/>
          </w:tcPr>
          <w:p w14:paraId="7A8C3A62" w14:textId="77777777" w:rsidR="00EB654A" w:rsidRPr="0066409B" w:rsidRDefault="00EB654A" w:rsidP="00B709C2">
            <w:pPr>
              <w:pStyle w:val="RepTable"/>
              <w:rPr>
                <w:noProof w:val="0"/>
                <w:sz w:val="18"/>
                <w:szCs w:val="18"/>
                <w:lang w:val="pl-PL"/>
              </w:rPr>
            </w:pPr>
            <w:r w:rsidRPr="0066409B">
              <w:rPr>
                <w:noProof w:val="0"/>
                <w:sz w:val="18"/>
                <w:szCs w:val="18"/>
                <w:lang w:val="pl-PL"/>
              </w:rPr>
              <w:t>IIA 6.7</w:t>
            </w:r>
          </w:p>
        </w:tc>
        <w:tc>
          <w:tcPr>
            <w:tcW w:w="627" w:type="pct"/>
          </w:tcPr>
          <w:p w14:paraId="70A8AA59" w14:textId="20C161C7" w:rsidR="00EB654A" w:rsidRPr="0066409B" w:rsidRDefault="003F215B" w:rsidP="00B709C2">
            <w:pPr>
              <w:keepLines/>
              <w:tabs>
                <w:tab w:val="left" w:pos="720"/>
              </w:tabs>
              <w:overflowPunct w:val="0"/>
              <w:adjustRightInd w:val="0"/>
              <w:ind w:left="-60" w:right="-60"/>
              <w:jc w:val="left"/>
              <w:textAlignment w:val="baseline"/>
              <w:rPr>
                <w:sz w:val="18"/>
                <w:szCs w:val="18"/>
              </w:rPr>
            </w:pPr>
            <w:r w:rsidRPr="003F215B">
              <w:rPr>
                <w:sz w:val="18"/>
                <w:szCs w:val="18"/>
                <w:highlight w:val="black"/>
              </w:rPr>
              <w:t>xxxxx</w:t>
            </w:r>
          </w:p>
        </w:tc>
        <w:tc>
          <w:tcPr>
            <w:tcW w:w="391" w:type="pct"/>
          </w:tcPr>
          <w:p w14:paraId="119C1624"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1995</w:t>
            </w:r>
          </w:p>
        </w:tc>
        <w:tc>
          <w:tcPr>
            <w:tcW w:w="1698" w:type="pct"/>
          </w:tcPr>
          <w:p w14:paraId="5014EE5B" w14:textId="77777777" w:rsidR="003F215B" w:rsidRDefault="00EB654A" w:rsidP="00B709C2">
            <w:pPr>
              <w:pStyle w:val="RepTable"/>
              <w:rPr>
                <w:noProof w:val="0"/>
                <w:sz w:val="18"/>
                <w:szCs w:val="18"/>
                <w:lang w:val="en-US"/>
              </w:rPr>
            </w:pPr>
            <w:r w:rsidRPr="009E6285">
              <w:rPr>
                <w:noProof w:val="0"/>
                <w:sz w:val="18"/>
                <w:szCs w:val="18"/>
                <w:lang w:val="en-US"/>
              </w:rPr>
              <w:t xml:space="preserve">R230310 - An Evaluation of Mutagenic Potential using </w:t>
            </w:r>
            <w:r w:rsidRPr="009E6285">
              <w:rPr>
                <w:i/>
                <w:iCs/>
                <w:noProof w:val="0"/>
                <w:sz w:val="18"/>
                <w:szCs w:val="18"/>
                <w:lang w:val="en-US"/>
              </w:rPr>
              <w:t>S.typhimuri</w:t>
            </w:r>
            <w:r w:rsidRPr="009E6285">
              <w:rPr>
                <w:noProof w:val="0"/>
                <w:sz w:val="18"/>
                <w:szCs w:val="18"/>
                <w:lang w:val="en-US"/>
              </w:rPr>
              <w:t xml:space="preserve"> um and </w:t>
            </w:r>
            <w:r w:rsidRPr="009E6285">
              <w:rPr>
                <w:i/>
                <w:iCs/>
                <w:noProof w:val="0"/>
                <w:sz w:val="18"/>
                <w:szCs w:val="18"/>
                <w:lang w:val="en-US"/>
              </w:rPr>
              <w:t>E.coli</w:t>
            </w:r>
            <w:r w:rsidRPr="009E6285">
              <w:rPr>
                <w:noProof w:val="0"/>
                <w:sz w:val="18"/>
                <w:szCs w:val="18"/>
                <w:lang w:val="en-US"/>
              </w:rPr>
              <w:t>.</w:t>
            </w:r>
            <w:r w:rsidRPr="009E6285">
              <w:rPr>
                <w:noProof w:val="0"/>
                <w:sz w:val="18"/>
                <w:szCs w:val="18"/>
                <w:lang w:val="en-US"/>
              </w:rPr>
              <w:br/>
            </w:r>
            <w:r w:rsidR="003F215B" w:rsidRPr="003F215B">
              <w:rPr>
                <w:noProof w:val="0"/>
                <w:sz w:val="18"/>
                <w:szCs w:val="18"/>
                <w:highlight w:val="black"/>
                <w:lang w:val="en-US"/>
              </w:rPr>
              <w:t>xxxxx</w:t>
            </w:r>
          </w:p>
          <w:p w14:paraId="2C0A15A8" w14:textId="4AD7B3AE" w:rsidR="00EB654A" w:rsidRPr="0066409B" w:rsidRDefault="00EB654A" w:rsidP="00B709C2">
            <w:pPr>
              <w:pStyle w:val="RepTable"/>
              <w:rPr>
                <w:noProof w:val="0"/>
                <w:sz w:val="18"/>
                <w:szCs w:val="18"/>
                <w:lang w:val="pl-PL"/>
              </w:rPr>
            </w:pPr>
            <w:r w:rsidRPr="009E6285">
              <w:rPr>
                <w:noProof w:val="0"/>
                <w:sz w:val="18"/>
                <w:szCs w:val="18"/>
                <w:lang w:val="en-US"/>
              </w:rPr>
              <w:t>Syngenta Unpublished Report CTL/P/4711</w:t>
            </w:r>
            <w:r w:rsidRPr="009E6285">
              <w:rPr>
                <w:noProof w:val="0"/>
                <w:sz w:val="18"/>
                <w:szCs w:val="18"/>
                <w:lang w:val="en-US"/>
              </w:rPr>
              <w:br/>
              <w:t xml:space="preserve">Syngenta File No. </w:t>
            </w:r>
            <w:r w:rsidRPr="0066409B">
              <w:rPr>
                <w:noProof w:val="0"/>
                <w:sz w:val="18"/>
                <w:szCs w:val="18"/>
                <w:lang w:val="pl-PL"/>
              </w:rPr>
              <w:t>ICI5504/0235</w:t>
            </w:r>
          </w:p>
        </w:tc>
        <w:tc>
          <w:tcPr>
            <w:tcW w:w="361" w:type="pct"/>
          </w:tcPr>
          <w:p w14:paraId="19ED98D0" w14:textId="11D26664" w:rsidR="00EB654A" w:rsidRPr="003F215B" w:rsidRDefault="006554C5" w:rsidP="00B709C2">
            <w:pPr>
              <w:keepLines/>
              <w:tabs>
                <w:tab w:val="left" w:pos="720"/>
              </w:tabs>
              <w:overflowPunct w:val="0"/>
              <w:adjustRightInd w:val="0"/>
              <w:ind w:left="-60" w:right="-60"/>
              <w:jc w:val="center"/>
              <w:textAlignment w:val="baseline"/>
              <w:rPr>
                <w:strike/>
                <w:sz w:val="18"/>
                <w:szCs w:val="18"/>
              </w:rPr>
            </w:pPr>
            <w:r w:rsidRPr="003F215B">
              <w:rPr>
                <w:strike/>
                <w:color w:val="D9D9D9" w:themeColor="background1" w:themeShade="D9"/>
                <w:sz w:val="18"/>
                <w:szCs w:val="18"/>
              </w:rPr>
              <w:t>N</w:t>
            </w:r>
            <w:r w:rsidR="003F215B">
              <w:rPr>
                <w:strike/>
                <w:color w:val="D9D9D9" w:themeColor="background1" w:themeShade="D9"/>
                <w:sz w:val="18"/>
                <w:szCs w:val="18"/>
              </w:rPr>
              <w:t xml:space="preserve"> </w:t>
            </w:r>
            <w:r w:rsidR="003F215B" w:rsidRPr="003F215B">
              <w:rPr>
                <w:sz w:val="18"/>
                <w:szCs w:val="18"/>
                <w:highlight w:val="lightGray"/>
              </w:rPr>
              <w:t>Y</w:t>
            </w:r>
          </w:p>
        </w:tc>
        <w:tc>
          <w:tcPr>
            <w:tcW w:w="405" w:type="pct"/>
          </w:tcPr>
          <w:p w14:paraId="4B0C21AD" w14:textId="5C26F2AE"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3CD9C233" w14:textId="5D38F64B"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08FBFB98"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42C90597" w14:textId="77777777" w:rsidTr="004142EC">
        <w:trPr>
          <w:cantSplit/>
        </w:trPr>
        <w:tc>
          <w:tcPr>
            <w:tcW w:w="416" w:type="pct"/>
          </w:tcPr>
          <w:p w14:paraId="13FDBDFB" w14:textId="77777777" w:rsidR="00EB654A" w:rsidRPr="0066409B" w:rsidRDefault="00EB654A" w:rsidP="00B709C2">
            <w:pPr>
              <w:pStyle w:val="RepTable"/>
              <w:rPr>
                <w:noProof w:val="0"/>
                <w:sz w:val="18"/>
                <w:szCs w:val="18"/>
                <w:lang w:val="pl-PL"/>
              </w:rPr>
            </w:pPr>
            <w:r w:rsidRPr="0066409B">
              <w:rPr>
                <w:noProof w:val="0"/>
                <w:sz w:val="18"/>
                <w:szCs w:val="18"/>
                <w:lang w:val="pl-PL"/>
              </w:rPr>
              <w:t>IIA 6.7</w:t>
            </w:r>
          </w:p>
        </w:tc>
        <w:tc>
          <w:tcPr>
            <w:tcW w:w="627" w:type="pct"/>
          </w:tcPr>
          <w:p w14:paraId="086DFE29" w14:textId="77777777" w:rsidR="00EB654A" w:rsidRPr="0066409B" w:rsidRDefault="00EB654A" w:rsidP="00B709C2">
            <w:pPr>
              <w:keepLines/>
              <w:tabs>
                <w:tab w:val="left" w:pos="720"/>
              </w:tabs>
              <w:overflowPunct w:val="0"/>
              <w:adjustRightInd w:val="0"/>
              <w:ind w:left="-60" w:right="-60"/>
              <w:jc w:val="left"/>
              <w:textAlignment w:val="baseline"/>
              <w:rPr>
                <w:sz w:val="18"/>
                <w:szCs w:val="18"/>
              </w:rPr>
            </w:pPr>
            <w:r w:rsidRPr="0066409B">
              <w:rPr>
                <w:sz w:val="18"/>
                <w:szCs w:val="18"/>
              </w:rPr>
              <w:t>Saunders, J.</w:t>
            </w:r>
          </w:p>
        </w:tc>
        <w:tc>
          <w:tcPr>
            <w:tcW w:w="391" w:type="pct"/>
          </w:tcPr>
          <w:p w14:paraId="7EBC124E"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1997</w:t>
            </w:r>
          </w:p>
        </w:tc>
        <w:tc>
          <w:tcPr>
            <w:tcW w:w="1698" w:type="pct"/>
          </w:tcPr>
          <w:p w14:paraId="10172902" w14:textId="77777777" w:rsidR="00EB654A" w:rsidRPr="009E6285" w:rsidRDefault="00EB654A" w:rsidP="00B709C2">
            <w:pPr>
              <w:widowControl/>
              <w:jc w:val="left"/>
              <w:rPr>
                <w:sz w:val="18"/>
                <w:szCs w:val="18"/>
                <w:lang w:val="en-US"/>
              </w:rPr>
            </w:pPr>
            <w:r w:rsidRPr="009E6285">
              <w:rPr>
                <w:sz w:val="18"/>
                <w:szCs w:val="18"/>
                <w:lang w:val="en-US"/>
              </w:rPr>
              <w:t xml:space="preserve">ICIA5504 (Azoxystrobin) Metabolites: Bioefficacy Data. Zeneca Agrochemicals UK. </w:t>
            </w:r>
          </w:p>
          <w:p w14:paraId="638CF024" w14:textId="77777777" w:rsidR="00EB654A" w:rsidRPr="009E6285" w:rsidRDefault="00EB654A" w:rsidP="00B709C2">
            <w:pPr>
              <w:widowControl/>
              <w:jc w:val="left"/>
              <w:rPr>
                <w:sz w:val="18"/>
                <w:szCs w:val="18"/>
                <w:lang w:val="en-US"/>
              </w:rPr>
            </w:pPr>
            <w:r w:rsidRPr="009E6285">
              <w:rPr>
                <w:sz w:val="18"/>
                <w:szCs w:val="18"/>
                <w:lang w:val="en-US"/>
              </w:rPr>
              <w:t xml:space="preserve">Syngenta Unpublished Report TMJ3931B </w:t>
            </w:r>
          </w:p>
          <w:p w14:paraId="30E57AAF" w14:textId="77777777" w:rsidR="00EB654A" w:rsidRPr="0066409B" w:rsidRDefault="00EB654A" w:rsidP="00B709C2">
            <w:pPr>
              <w:pStyle w:val="RepTable"/>
              <w:rPr>
                <w:noProof w:val="0"/>
                <w:sz w:val="18"/>
                <w:szCs w:val="18"/>
                <w:lang w:val="pl-PL"/>
              </w:rPr>
            </w:pPr>
            <w:r w:rsidRPr="0066409B">
              <w:rPr>
                <w:noProof w:val="0"/>
                <w:sz w:val="18"/>
                <w:szCs w:val="18"/>
                <w:lang w:val="pl-PL"/>
              </w:rPr>
              <w:t>Syngenta File No. ICI5504_11353</w:t>
            </w:r>
          </w:p>
        </w:tc>
        <w:tc>
          <w:tcPr>
            <w:tcW w:w="361" w:type="pct"/>
          </w:tcPr>
          <w:p w14:paraId="6EA04ABC"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16601339" w14:textId="529F7B7D"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46CE3E3A" w14:textId="4B513B8F"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713614CE"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r w:rsidR="00EB654A" w:rsidRPr="0066409B" w14:paraId="20FF3C18" w14:textId="77777777" w:rsidTr="004142EC">
        <w:trPr>
          <w:cantSplit/>
        </w:trPr>
        <w:tc>
          <w:tcPr>
            <w:tcW w:w="416" w:type="pct"/>
          </w:tcPr>
          <w:p w14:paraId="34E85B48" w14:textId="77777777" w:rsidR="00EB654A" w:rsidRPr="0066409B" w:rsidRDefault="00EB654A" w:rsidP="00B709C2">
            <w:pPr>
              <w:pStyle w:val="RepTable"/>
              <w:rPr>
                <w:noProof w:val="0"/>
                <w:sz w:val="18"/>
                <w:szCs w:val="18"/>
                <w:lang w:val="pl-PL"/>
              </w:rPr>
            </w:pPr>
            <w:r w:rsidRPr="0066409B">
              <w:rPr>
                <w:noProof w:val="0"/>
                <w:sz w:val="18"/>
                <w:szCs w:val="18"/>
                <w:lang w:val="pl-PL"/>
              </w:rPr>
              <w:t>IIA 6.7</w:t>
            </w:r>
          </w:p>
        </w:tc>
        <w:tc>
          <w:tcPr>
            <w:tcW w:w="627" w:type="pct"/>
          </w:tcPr>
          <w:p w14:paraId="5102A26F" w14:textId="77777777" w:rsidR="00EB654A" w:rsidRPr="0066409B" w:rsidRDefault="00EB654A" w:rsidP="00B709C2">
            <w:pPr>
              <w:keepLines/>
              <w:tabs>
                <w:tab w:val="left" w:pos="720"/>
              </w:tabs>
              <w:overflowPunct w:val="0"/>
              <w:adjustRightInd w:val="0"/>
              <w:ind w:left="-60" w:right="-60"/>
              <w:jc w:val="left"/>
              <w:textAlignment w:val="baseline"/>
              <w:rPr>
                <w:sz w:val="18"/>
                <w:szCs w:val="18"/>
              </w:rPr>
            </w:pPr>
            <w:r w:rsidRPr="0066409B">
              <w:rPr>
                <w:sz w:val="18"/>
                <w:szCs w:val="18"/>
              </w:rPr>
              <w:t>Wollerton, C.</w:t>
            </w:r>
          </w:p>
        </w:tc>
        <w:tc>
          <w:tcPr>
            <w:tcW w:w="391" w:type="pct"/>
          </w:tcPr>
          <w:p w14:paraId="6D1E6EE3"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1997</w:t>
            </w:r>
          </w:p>
        </w:tc>
        <w:tc>
          <w:tcPr>
            <w:tcW w:w="1698" w:type="pct"/>
          </w:tcPr>
          <w:p w14:paraId="4390F041" w14:textId="77777777" w:rsidR="00EB654A" w:rsidRPr="009E6285" w:rsidRDefault="00EB654A" w:rsidP="00B709C2">
            <w:pPr>
              <w:widowControl/>
              <w:jc w:val="left"/>
              <w:rPr>
                <w:sz w:val="18"/>
                <w:szCs w:val="18"/>
                <w:lang w:val="en-US"/>
              </w:rPr>
            </w:pPr>
            <w:r w:rsidRPr="009E6285">
              <w:rPr>
                <w:sz w:val="18"/>
                <w:szCs w:val="18"/>
                <w:lang w:val="en-US"/>
              </w:rPr>
              <w:t>Physical and Chemical Properties of Azoxystrobin (Storage Stability)</w:t>
            </w:r>
          </w:p>
          <w:p w14:paraId="2A5DB5C5" w14:textId="77777777" w:rsidR="00EB654A" w:rsidRPr="009E6285" w:rsidRDefault="00EB654A" w:rsidP="00B709C2">
            <w:pPr>
              <w:widowControl/>
              <w:jc w:val="left"/>
              <w:rPr>
                <w:sz w:val="18"/>
                <w:szCs w:val="18"/>
                <w:lang w:val="en-US"/>
              </w:rPr>
            </w:pPr>
            <w:r w:rsidRPr="009E6285">
              <w:rPr>
                <w:sz w:val="18"/>
                <w:szCs w:val="18"/>
                <w:lang w:val="en-US"/>
              </w:rPr>
              <w:t xml:space="preserve">Zeneca Agrochemicals UK. </w:t>
            </w:r>
          </w:p>
          <w:p w14:paraId="68131D55" w14:textId="77777777" w:rsidR="00EB654A" w:rsidRPr="009E6285" w:rsidRDefault="00EB654A" w:rsidP="00B709C2">
            <w:pPr>
              <w:widowControl/>
              <w:jc w:val="left"/>
              <w:rPr>
                <w:sz w:val="18"/>
                <w:szCs w:val="18"/>
                <w:lang w:val="en-US"/>
              </w:rPr>
            </w:pPr>
            <w:r w:rsidRPr="009E6285">
              <w:rPr>
                <w:sz w:val="18"/>
                <w:szCs w:val="18"/>
                <w:lang w:val="en-US"/>
              </w:rPr>
              <w:t xml:space="preserve">Syngenta Unpublished Report MAS 34 </w:t>
            </w:r>
          </w:p>
          <w:p w14:paraId="40592CC1" w14:textId="77777777" w:rsidR="00EB654A" w:rsidRPr="0066409B" w:rsidRDefault="00EB654A" w:rsidP="00B709C2">
            <w:pPr>
              <w:widowControl/>
              <w:jc w:val="left"/>
              <w:rPr>
                <w:sz w:val="18"/>
                <w:szCs w:val="18"/>
              </w:rPr>
            </w:pPr>
            <w:r w:rsidRPr="0066409B">
              <w:rPr>
                <w:sz w:val="18"/>
                <w:szCs w:val="18"/>
              </w:rPr>
              <w:t>Syngenta File No. ICI5504/0038</w:t>
            </w:r>
          </w:p>
        </w:tc>
        <w:tc>
          <w:tcPr>
            <w:tcW w:w="361" w:type="pct"/>
          </w:tcPr>
          <w:p w14:paraId="3816D104" w14:textId="77777777"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sz w:val="18"/>
                <w:szCs w:val="18"/>
              </w:rPr>
              <w:t>N</w:t>
            </w:r>
          </w:p>
        </w:tc>
        <w:tc>
          <w:tcPr>
            <w:tcW w:w="405" w:type="pct"/>
          </w:tcPr>
          <w:p w14:paraId="5E5D4551" w14:textId="2BDE67CF" w:rsidR="00EB654A" w:rsidRPr="0066409B" w:rsidRDefault="00EB654A" w:rsidP="00B709C2">
            <w:pPr>
              <w:keepLines/>
              <w:tabs>
                <w:tab w:val="left" w:pos="720"/>
              </w:tabs>
              <w:overflowPunct w:val="0"/>
              <w:adjustRightInd w:val="0"/>
              <w:ind w:left="-60" w:right="-60"/>
              <w:jc w:val="center"/>
              <w:textAlignment w:val="baseline"/>
              <w:rPr>
                <w:sz w:val="18"/>
                <w:szCs w:val="18"/>
              </w:rPr>
            </w:pPr>
            <w:r w:rsidRPr="0066409B">
              <w:rPr>
                <w:bCs/>
                <w:sz w:val="18"/>
                <w:szCs w:val="18"/>
                <w:lang w:eastAsia="nl-NL"/>
              </w:rPr>
              <w:t>Y</w:t>
            </w:r>
          </w:p>
        </w:tc>
        <w:tc>
          <w:tcPr>
            <w:tcW w:w="557" w:type="pct"/>
          </w:tcPr>
          <w:p w14:paraId="192C9E20" w14:textId="0E413955" w:rsidR="00EB654A" w:rsidRPr="009E6285" w:rsidRDefault="00EB654A" w:rsidP="00B709C2">
            <w:pPr>
              <w:keepLines/>
              <w:tabs>
                <w:tab w:val="left" w:pos="720"/>
              </w:tabs>
              <w:overflowPunct w:val="0"/>
              <w:adjustRightInd w:val="0"/>
              <w:ind w:left="-60" w:right="-60"/>
              <w:jc w:val="center"/>
              <w:textAlignment w:val="baseline"/>
              <w:rPr>
                <w:b/>
                <w:color w:val="4472C4"/>
                <w:sz w:val="18"/>
                <w:szCs w:val="18"/>
                <w:lang w:val="en-US" w:eastAsia="nl-NL"/>
              </w:rPr>
            </w:pPr>
            <w:r w:rsidRPr="009E6285">
              <w:rPr>
                <w:sz w:val="18"/>
                <w:szCs w:val="18"/>
                <w:lang w:val="en-US"/>
              </w:rPr>
              <w:t xml:space="preserve">Data owner to provide further details directly if required </w:t>
            </w:r>
          </w:p>
        </w:tc>
        <w:tc>
          <w:tcPr>
            <w:tcW w:w="545" w:type="pct"/>
          </w:tcPr>
          <w:p w14:paraId="5FBAEC11" w14:textId="77777777" w:rsidR="00EB654A" w:rsidRPr="0066409B" w:rsidRDefault="00EB654A" w:rsidP="00B709C2">
            <w:pPr>
              <w:keepLines/>
              <w:tabs>
                <w:tab w:val="left" w:pos="720"/>
              </w:tabs>
              <w:overflowPunct w:val="0"/>
              <w:adjustRightInd w:val="0"/>
              <w:ind w:left="-60" w:right="-60"/>
              <w:jc w:val="center"/>
              <w:textAlignment w:val="baseline"/>
              <w:rPr>
                <w:color w:val="4472C4"/>
                <w:sz w:val="18"/>
                <w:szCs w:val="18"/>
              </w:rPr>
            </w:pPr>
            <w:r w:rsidRPr="0066409B">
              <w:rPr>
                <w:sz w:val="18"/>
                <w:szCs w:val="18"/>
              </w:rPr>
              <w:t>Syngenta</w:t>
            </w:r>
          </w:p>
        </w:tc>
      </w:tr>
    </w:tbl>
    <w:bookmarkEnd w:id="579"/>
    <w:p w14:paraId="5638D349" w14:textId="77777777" w:rsidR="00465A39" w:rsidRPr="00465A39" w:rsidRDefault="00465A39" w:rsidP="00465A39">
      <w:pPr>
        <w:pStyle w:val="RepNewPart"/>
        <w:spacing w:before="0" w:after="0"/>
        <w:rPr>
          <w:rStyle w:val="RepEditorNote"/>
          <w:b w:val="0"/>
          <w:bCs/>
          <w:color w:val="auto"/>
          <w:sz w:val="18"/>
          <w:lang w:val="en-US"/>
        </w:rPr>
      </w:pPr>
      <w:r w:rsidRPr="00465A39">
        <w:rPr>
          <w:rStyle w:val="RepEditorNote"/>
          <w:color w:val="auto"/>
          <w:sz w:val="18"/>
          <w:highlight w:val="cyan"/>
          <w:lang w:val="en-US"/>
        </w:rPr>
        <w:t xml:space="preserve">* </w:t>
      </w:r>
      <w:r w:rsidRPr="00465A39">
        <w:rPr>
          <w:rStyle w:val="RepEditorNote"/>
          <w:b w:val="0"/>
          <w:bCs/>
          <w:color w:val="auto"/>
          <w:sz w:val="18"/>
          <w:highlight w:val="cyan"/>
          <w:lang w:val="en-US"/>
        </w:rPr>
        <w:t>Nufarm is member of Azoxystrobin AIR 4 Task Force, and by Letter of Co-Ownership signed by all members of the Task Force has the right to use the studies submitted under the AIR procedure for Azoxystrobin for its own dossiers.</w:t>
      </w:r>
    </w:p>
    <w:p w14:paraId="20888596" w14:textId="77777777" w:rsidR="00B709C2" w:rsidRPr="00465A39" w:rsidRDefault="00B709C2" w:rsidP="00B709C2">
      <w:pPr>
        <w:pStyle w:val="RepNewPart"/>
        <w:spacing w:before="0" w:after="0"/>
        <w:rPr>
          <w:rStyle w:val="RepEditorNote"/>
          <w:color w:val="auto"/>
          <w:lang w:val="en-US"/>
        </w:rPr>
      </w:pPr>
    </w:p>
    <w:p w14:paraId="2C192E25" w14:textId="39E8516D" w:rsidR="007A4CAE" w:rsidRPr="009E6285" w:rsidRDefault="007A4CAE" w:rsidP="00B709C2">
      <w:pPr>
        <w:pStyle w:val="RepNewPart"/>
        <w:spacing w:before="0" w:after="0"/>
        <w:rPr>
          <w:rStyle w:val="RepEditorNote"/>
          <w:color w:val="auto"/>
          <w:sz w:val="20"/>
          <w:szCs w:val="20"/>
          <w:lang w:val="en-US"/>
        </w:rPr>
      </w:pPr>
      <w:r w:rsidRPr="009E6285">
        <w:rPr>
          <w:rStyle w:val="RepEditorNote"/>
          <w:color w:val="auto"/>
          <w:sz w:val="20"/>
          <w:szCs w:val="20"/>
          <w:lang w:val="en-US"/>
        </w:rPr>
        <w:t xml:space="preserve">List of data submitted by the applicant and not relied 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1781"/>
        <w:gridCol w:w="1098"/>
        <w:gridCol w:w="4820"/>
        <w:gridCol w:w="991"/>
        <w:gridCol w:w="1134"/>
        <w:gridCol w:w="1559"/>
        <w:gridCol w:w="1526"/>
      </w:tblGrid>
      <w:tr w:rsidR="00885FC1" w:rsidRPr="0066409B" w14:paraId="24D4E08D" w14:textId="77777777" w:rsidTr="004142EC">
        <w:trPr>
          <w:tblHeader/>
        </w:trPr>
        <w:tc>
          <w:tcPr>
            <w:tcW w:w="388" w:type="pct"/>
            <w:vAlign w:val="center"/>
          </w:tcPr>
          <w:p w14:paraId="5D0C18F5" w14:textId="77777777" w:rsidR="007A4CAE" w:rsidRPr="0066409B" w:rsidRDefault="007A4CAE"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Data point</w:t>
            </w:r>
          </w:p>
        </w:tc>
        <w:tc>
          <w:tcPr>
            <w:tcW w:w="636" w:type="pct"/>
            <w:vAlign w:val="center"/>
          </w:tcPr>
          <w:p w14:paraId="3CAB4DCC" w14:textId="27B85225" w:rsidR="007A4CAE" w:rsidRPr="0066409B" w:rsidRDefault="00885FC1"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Author(s)</w:t>
            </w:r>
          </w:p>
        </w:tc>
        <w:tc>
          <w:tcPr>
            <w:tcW w:w="392" w:type="pct"/>
            <w:vAlign w:val="center"/>
          </w:tcPr>
          <w:p w14:paraId="12D44DB9" w14:textId="77777777" w:rsidR="007A4CAE" w:rsidRPr="0066409B" w:rsidRDefault="007A4CAE"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Year</w:t>
            </w:r>
          </w:p>
        </w:tc>
        <w:tc>
          <w:tcPr>
            <w:tcW w:w="1722" w:type="pct"/>
          </w:tcPr>
          <w:p w14:paraId="75B6780A" w14:textId="77777777" w:rsidR="007A4CAE" w:rsidRPr="009E6285" w:rsidRDefault="007A4CAE" w:rsidP="00B709C2">
            <w:pPr>
              <w:keepLines/>
              <w:tabs>
                <w:tab w:val="left" w:pos="720"/>
              </w:tabs>
              <w:overflowPunct w:val="0"/>
              <w:adjustRightInd w:val="0"/>
              <w:ind w:left="-60" w:right="-60"/>
              <w:textAlignment w:val="baseline"/>
              <w:rPr>
                <w:b/>
                <w:sz w:val="18"/>
                <w:lang w:val="en-US" w:eastAsia="nl-NL"/>
              </w:rPr>
            </w:pPr>
            <w:r w:rsidRPr="009E6285">
              <w:rPr>
                <w:b/>
                <w:sz w:val="18"/>
                <w:lang w:val="en-US" w:eastAsia="nl-NL"/>
              </w:rPr>
              <w:t>Title</w:t>
            </w:r>
            <w:r w:rsidRPr="009E6285">
              <w:rPr>
                <w:b/>
                <w:sz w:val="18"/>
                <w:lang w:val="en-US" w:eastAsia="nl-NL"/>
              </w:rPr>
              <w:br/>
              <w:t>Company Report No.</w:t>
            </w:r>
            <w:r w:rsidRPr="009E6285">
              <w:rPr>
                <w:b/>
                <w:sz w:val="18"/>
                <w:lang w:val="en-US" w:eastAsia="nl-NL"/>
              </w:rPr>
              <w:tab/>
            </w:r>
            <w:r w:rsidRPr="009E6285">
              <w:rPr>
                <w:b/>
                <w:sz w:val="18"/>
                <w:lang w:val="en-US" w:eastAsia="nl-NL"/>
              </w:rPr>
              <w:br/>
              <w:t>Source (where different from company)</w:t>
            </w:r>
          </w:p>
          <w:p w14:paraId="7427FC8F" w14:textId="77777777" w:rsidR="007A4CAE" w:rsidRPr="009E6285" w:rsidRDefault="007A4CAE" w:rsidP="00B709C2">
            <w:pPr>
              <w:keepLines/>
              <w:tabs>
                <w:tab w:val="left" w:pos="720"/>
              </w:tabs>
              <w:overflowPunct w:val="0"/>
              <w:adjustRightInd w:val="0"/>
              <w:ind w:left="-60" w:right="-60"/>
              <w:textAlignment w:val="baseline"/>
              <w:rPr>
                <w:b/>
                <w:sz w:val="18"/>
                <w:lang w:val="en-US" w:eastAsia="nl-NL"/>
              </w:rPr>
            </w:pPr>
            <w:r w:rsidRPr="009E6285">
              <w:rPr>
                <w:b/>
                <w:sz w:val="18"/>
                <w:lang w:val="en-US" w:eastAsia="nl-NL"/>
              </w:rPr>
              <w:t>GLP or GEP status</w:t>
            </w:r>
          </w:p>
          <w:p w14:paraId="3D10ED90" w14:textId="77777777" w:rsidR="007A4CAE" w:rsidRPr="009E6285" w:rsidRDefault="007A4CAE" w:rsidP="00B709C2">
            <w:pPr>
              <w:keepLines/>
              <w:tabs>
                <w:tab w:val="left" w:pos="720"/>
              </w:tabs>
              <w:overflowPunct w:val="0"/>
              <w:adjustRightInd w:val="0"/>
              <w:ind w:left="-60" w:right="-60"/>
              <w:textAlignment w:val="baseline"/>
              <w:rPr>
                <w:b/>
                <w:sz w:val="18"/>
                <w:lang w:val="en-US" w:eastAsia="nl-NL"/>
              </w:rPr>
            </w:pPr>
            <w:r w:rsidRPr="009E6285">
              <w:rPr>
                <w:b/>
                <w:sz w:val="18"/>
                <w:lang w:val="en-US" w:eastAsia="nl-NL"/>
              </w:rPr>
              <w:t>Published or not</w:t>
            </w:r>
          </w:p>
        </w:tc>
        <w:tc>
          <w:tcPr>
            <w:tcW w:w="354" w:type="pct"/>
            <w:vAlign w:val="center"/>
          </w:tcPr>
          <w:p w14:paraId="4D7691A4" w14:textId="77777777" w:rsidR="007A4CAE" w:rsidRPr="009E6285" w:rsidRDefault="007A4CAE"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Verte-brate study</w:t>
            </w:r>
          </w:p>
          <w:p w14:paraId="58BE22BC" w14:textId="77777777" w:rsidR="007A4CAE" w:rsidRPr="009E6285" w:rsidRDefault="007A4CAE"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Y/N</w:t>
            </w:r>
          </w:p>
        </w:tc>
        <w:tc>
          <w:tcPr>
            <w:tcW w:w="405" w:type="pct"/>
            <w:vAlign w:val="center"/>
          </w:tcPr>
          <w:p w14:paraId="11475E31" w14:textId="77777777" w:rsidR="007A4CAE" w:rsidRPr="009E6285" w:rsidRDefault="007A4CAE"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Data protection claimed</w:t>
            </w:r>
          </w:p>
          <w:p w14:paraId="79F533BF" w14:textId="77777777" w:rsidR="007A4CAE" w:rsidRPr="009E6285" w:rsidRDefault="007A4CAE"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Y/N</w:t>
            </w:r>
          </w:p>
        </w:tc>
        <w:tc>
          <w:tcPr>
            <w:tcW w:w="557" w:type="pct"/>
            <w:vAlign w:val="center"/>
          </w:tcPr>
          <w:p w14:paraId="4ECF1E32" w14:textId="77777777" w:rsidR="007A4CAE" w:rsidRPr="009E6285" w:rsidRDefault="007A4CAE"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Justification if data protection is claimed</w:t>
            </w:r>
          </w:p>
        </w:tc>
        <w:tc>
          <w:tcPr>
            <w:tcW w:w="545" w:type="pct"/>
            <w:vAlign w:val="center"/>
          </w:tcPr>
          <w:p w14:paraId="7AC64F15" w14:textId="77777777" w:rsidR="007A4CAE" w:rsidRPr="0066409B" w:rsidRDefault="007A4CAE"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Owner</w:t>
            </w:r>
          </w:p>
        </w:tc>
      </w:tr>
      <w:tr w:rsidR="00885FC1" w:rsidRPr="0066409B" w14:paraId="7D7A5778" w14:textId="77777777" w:rsidTr="004142EC">
        <w:tc>
          <w:tcPr>
            <w:tcW w:w="388" w:type="pct"/>
          </w:tcPr>
          <w:p w14:paraId="38AC6748" w14:textId="09A058F8" w:rsidR="007A4CAE" w:rsidRPr="0066409B" w:rsidRDefault="00885FC1" w:rsidP="00B709C2">
            <w:pPr>
              <w:jc w:val="center"/>
              <w:rPr>
                <w:sz w:val="18"/>
                <w:szCs w:val="18"/>
              </w:rPr>
            </w:pPr>
            <w:r w:rsidRPr="0066409B">
              <w:rPr>
                <w:sz w:val="18"/>
                <w:szCs w:val="18"/>
              </w:rPr>
              <w:t>-</w:t>
            </w:r>
          </w:p>
        </w:tc>
        <w:tc>
          <w:tcPr>
            <w:tcW w:w="636" w:type="pct"/>
          </w:tcPr>
          <w:p w14:paraId="4902FA64" w14:textId="6781D1F9" w:rsidR="007A4CAE" w:rsidRPr="0066409B" w:rsidRDefault="00885FC1" w:rsidP="00B709C2">
            <w:pPr>
              <w:jc w:val="center"/>
              <w:rPr>
                <w:sz w:val="18"/>
                <w:szCs w:val="18"/>
              </w:rPr>
            </w:pPr>
            <w:r w:rsidRPr="0066409B">
              <w:rPr>
                <w:sz w:val="18"/>
                <w:szCs w:val="18"/>
              </w:rPr>
              <w:t>-</w:t>
            </w:r>
          </w:p>
        </w:tc>
        <w:tc>
          <w:tcPr>
            <w:tcW w:w="392" w:type="pct"/>
          </w:tcPr>
          <w:p w14:paraId="124CA1E0" w14:textId="7A6119EA" w:rsidR="007A4CAE" w:rsidRPr="0066409B" w:rsidRDefault="00885FC1" w:rsidP="00B709C2">
            <w:pPr>
              <w:jc w:val="center"/>
              <w:rPr>
                <w:sz w:val="18"/>
                <w:szCs w:val="18"/>
              </w:rPr>
            </w:pPr>
            <w:r w:rsidRPr="0066409B">
              <w:rPr>
                <w:sz w:val="18"/>
                <w:szCs w:val="18"/>
              </w:rPr>
              <w:t>-</w:t>
            </w:r>
          </w:p>
        </w:tc>
        <w:tc>
          <w:tcPr>
            <w:tcW w:w="1722" w:type="pct"/>
          </w:tcPr>
          <w:p w14:paraId="20EAD629" w14:textId="7A2C2BC0" w:rsidR="007A4CAE" w:rsidRPr="0066409B" w:rsidRDefault="00885FC1" w:rsidP="00B709C2">
            <w:pPr>
              <w:jc w:val="center"/>
              <w:rPr>
                <w:sz w:val="18"/>
                <w:szCs w:val="18"/>
              </w:rPr>
            </w:pPr>
            <w:r w:rsidRPr="0066409B">
              <w:rPr>
                <w:sz w:val="18"/>
                <w:szCs w:val="18"/>
              </w:rPr>
              <w:t>-</w:t>
            </w:r>
          </w:p>
        </w:tc>
        <w:tc>
          <w:tcPr>
            <w:tcW w:w="354" w:type="pct"/>
          </w:tcPr>
          <w:p w14:paraId="6C2696D1" w14:textId="0B976DCC" w:rsidR="007A4CAE" w:rsidRPr="0066409B" w:rsidRDefault="00885FC1" w:rsidP="00B709C2">
            <w:pPr>
              <w:jc w:val="center"/>
              <w:rPr>
                <w:sz w:val="18"/>
                <w:szCs w:val="18"/>
              </w:rPr>
            </w:pPr>
            <w:r w:rsidRPr="0066409B">
              <w:rPr>
                <w:sz w:val="18"/>
                <w:szCs w:val="18"/>
              </w:rPr>
              <w:t>-</w:t>
            </w:r>
          </w:p>
        </w:tc>
        <w:tc>
          <w:tcPr>
            <w:tcW w:w="405" w:type="pct"/>
          </w:tcPr>
          <w:p w14:paraId="1F74CB69" w14:textId="4B5BE720" w:rsidR="007A4CAE" w:rsidRPr="0066409B" w:rsidRDefault="00885FC1" w:rsidP="00B709C2">
            <w:pPr>
              <w:jc w:val="center"/>
              <w:rPr>
                <w:sz w:val="18"/>
                <w:szCs w:val="18"/>
              </w:rPr>
            </w:pPr>
            <w:r w:rsidRPr="0066409B">
              <w:rPr>
                <w:sz w:val="18"/>
                <w:szCs w:val="18"/>
              </w:rPr>
              <w:t>-</w:t>
            </w:r>
          </w:p>
        </w:tc>
        <w:tc>
          <w:tcPr>
            <w:tcW w:w="557" w:type="pct"/>
          </w:tcPr>
          <w:p w14:paraId="5EAC3BCE" w14:textId="1FBEA36C" w:rsidR="007A4CAE" w:rsidRPr="0066409B" w:rsidRDefault="00885FC1" w:rsidP="00B709C2">
            <w:pPr>
              <w:jc w:val="center"/>
              <w:rPr>
                <w:sz w:val="18"/>
                <w:szCs w:val="18"/>
              </w:rPr>
            </w:pPr>
            <w:r w:rsidRPr="0066409B">
              <w:rPr>
                <w:sz w:val="18"/>
                <w:szCs w:val="18"/>
              </w:rPr>
              <w:t>-</w:t>
            </w:r>
          </w:p>
        </w:tc>
        <w:tc>
          <w:tcPr>
            <w:tcW w:w="545" w:type="pct"/>
          </w:tcPr>
          <w:p w14:paraId="107F44AD" w14:textId="6F90362E" w:rsidR="007A4CAE" w:rsidRPr="0066409B" w:rsidRDefault="00885FC1" w:rsidP="00B709C2">
            <w:pPr>
              <w:jc w:val="center"/>
              <w:rPr>
                <w:sz w:val="18"/>
                <w:szCs w:val="18"/>
              </w:rPr>
            </w:pPr>
            <w:r w:rsidRPr="0066409B">
              <w:rPr>
                <w:sz w:val="18"/>
                <w:szCs w:val="18"/>
              </w:rPr>
              <w:t>-</w:t>
            </w:r>
          </w:p>
        </w:tc>
      </w:tr>
    </w:tbl>
    <w:p w14:paraId="597A8064" w14:textId="77777777" w:rsidR="007A4CAE" w:rsidRPr="0066409B" w:rsidRDefault="007A4CAE" w:rsidP="00B709C2">
      <w:pPr>
        <w:pStyle w:val="RepStandard"/>
        <w:rPr>
          <w:lang w:val="pl-PL"/>
        </w:rPr>
      </w:pPr>
    </w:p>
    <w:p w14:paraId="4B9C6873" w14:textId="77777777" w:rsidR="007A4CAE" w:rsidRPr="009E6285" w:rsidRDefault="007A4CAE" w:rsidP="00B709C2">
      <w:pPr>
        <w:pStyle w:val="RepNewPart"/>
        <w:spacing w:before="0" w:after="0"/>
        <w:rPr>
          <w:rStyle w:val="RepEditorNote"/>
          <w:color w:val="auto"/>
          <w:sz w:val="20"/>
          <w:szCs w:val="20"/>
          <w:lang w:val="en-US"/>
        </w:rPr>
      </w:pPr>
      <w:r w:rsidRPr="009E6285">
        <w:rPr>
          <w:rStyle w:val="RepEditorNote"/>
          <w:color w:val="auto"/>
          <w:sz w:val="20"/>
          <w:szCs w:val="20"/>
          <w:lang w:val="en-US"/>
        </w:rPr>
        <w:t xml:space="preserve">List of data relied on and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1781"/>
        <w:gridCol w:w="1098"/>
        <w:gridCol w:w="4820"/>
        <w:gridCol w:w="991"/>
        <w:gridCol w:w="1134"/>
        <w:gridCol w:w="1559"/>
        <w:gridCol w:w="1526"/>
      </w:tblGrid>
      <w:tr w:rsidR="00885FC1" w:rsidRPr="0066409B" w14:paraId="1DBE2F5D" w14:textId="77777777" w:rsidTr="004142EC">
        <w:trPr>
          <w:tblHeader/>
        </w:trPr>
        <w:tc>
          <w:tcPr>
            <w:tcW w:w="388" w:type="pct"/>
            <w:vAlign w:val="center"/>
          </w:tcPr>
          <w:p w14:paraId="1A86EA86" w14:textId="77777777" w:rsidR="00885FC1" w:rsidRPr="0066409B" w:rsidRDefault="00885FC1"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Data point</w:t>
            </w:r>
          </w:p>
        </w:tc>
        <w:tc>
          <w:tcPr>
            <w:tcW w:w="636" w:type="pct"/>
            <w:vAlign w:val="center"/>
          </w:tcPr>
          <w:p w14:paraId="5CEFFD70" w14:textId="1CCAB617" w:rsidR="00885FC1" w:rsidRPr="0066409B" w:rsidRDefault="00885FC1"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Author(s)</w:t>
            </w:r>
          </w:p>
        </w:tc>
        <w:tc>
          <w:tcPr>
            <w:tcW w:w="392" w:type="pct"/>
            <w:vAlign w:val="center"/>
          </w:tcPr>
          <w:p w14:paraId="7DDA91AB" w14:textId="77777777" w:rsidR="00885FC1" w:rsidRPr="0066409B" w:rsidRDefault="00885FC1"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Year</w:t>
            </w:r>
          </w:p>
        </w:tc>
        <w:tc>
          <w:tcPr>
            <w:tcW w:w="1722" w:type="pct"/>
          </w:tcPr>
          <w:p w14:paraId="4513411C" w14:textId="77777777" w:rsidR="00885FC1" w:rsidRPr="009E6285" w:rsidRDefault="00885FC1" w:rsidP="00B709C2">
            <w:pPr>
              <w:keepLines/>
              <w:tabs>
                <w:tab w:val="left" w:pos="720"/>
              </w:tabs>
              <w:overflowPunct w:val="0"/>
              <w:adjustRightInd w:val="0"/>
              <w:ind w:left="-60" w:right="-60"/>
              <w:textAlignment w:val="baseline"/>
              <w:rPr>
                <w:b/>
                <w:sz w:val="18"/>
                <w:lang w:val="en-US" w:eastAsia="nl-NL"/>
              </w:rPr>
            </w:pPr>
            <w:r w:rsidRPr="009E6285">
              <w:rPr>
                <w:b/>
                <w:sz w:val="18"/>
                <w:lang w:val="en-US" w:eastAsia="nl-NL"/>
              </w:rPr>
              <w:t>Title</w:t>
            </w:r>
            <w:r w:rsidRPr="009E6285">
              <w:rPr>
                <w:b/>
                <w:sz w:val="18"/>
                <w:lang w:val="en-US" w:eastAsia="nl-NL"/>
              </w:rPr>
              <w:br/>
              <w:t>Company Report No.</w:t>
            </w:r>
            <w:r w:rsidRPr="009E6285">
              <w:rPr>
                <w:b/>
                <w:sz w:val="18"/>
                <w:lang w:val="en-US" w:eastAsia="nl-NL"/>
              </w:rPr>
              <w:tab/>
            </w:r>
            <w:r w:rsidRPr="009E6285">
              <w:rPr>
                <w:b/>
                <w:sz w:val="18"/>
                <w:lang w:val="en-US" w:eastAsia="nl-NL"/>
              </w:rPr>
              <w:br/>
              <w:t>Source (where different from company)</w:t>
            </w:r>
          </w:p>
          <w:p w14:paraId="0EB5AFE8" w14:textId="77777777" w:rsidR="00885FC1" w:rsidRPr="009E6285" w:rsidRDefault="00885FC1" w:rsidP="00B709C2">
            <w:pPr>
              <w:keepLines/>
              <w:tabs>
                <w:tab w:val="left" w:pos="720"/>
              </w:tabs>
              <w:overflowPunct w:val="0"/>
              <w:adjustRightInd w:val="0"/>
              <w:ind w:left="-60" w:right="-60"/>
              <w:textAlignment w:val="baseline"/>
              <w:rPr>
                <w:b/>
                <w:sz w:val="18"/>
                <w:lang w:val="en-US" w:eastAsia="nl-NL"/>
              </w:rPr>
            </w:pPr>
            <w:r w:rsidRPr="009E6285">
              <w:rPr>
                <w:b/>
                <w:sz w:val="18"/>
                <w:lang w:val="en-US" w:eastAsia="nl-NL"/>
              </w:rPr>
              <w:t>GLP or GEP status</w:t>
            </w:r>
          </w:p>
          <w:p w14:paraId="6B2A1DDD" w14:textId="77777777" w:rsidR="00885FC1" w:rsidRPr="009E6285" w:rsidRDefault="00885FC1" w:rsidP="00B709C2">
            <w:pPr>
              <w:keepLines/>
              <w:tabs>
                <w:tab w:val="left" w:pos="720"/>
              </w:tabs>
              <w:overflowPunct w:val="0"/>
              <w:adjustRightInd w:val="0"/>
              <w:ind w:left="-60" w:right="-60"/>
              <w:textAlignment w:val="baseline"/>
              <w:rPr>
                <w:b/>
                <w:sz w:val="18"/>
                <w:lang w:val="en-US" w:eastAsia="nl-NL"/>
              </w:rPr>
            </w:pPr>
            <w:r w:rsidRPr="009E6285">
              <w:rPr>
                <w:b/>
                <w:sz w:val="18"/>
                <w:lang w:val="en-US" w:eastAsia="nl-NL"/>
              </w:rPr>
              <w:t>Published or not</w:t>
            </w:r>
          </w:p>
        </w:tc>
        <w:tc>
          <w:tcPr>
            <w:tcW w:w="354" w:type="pct"/>
            <w:vAlign w:val="center"/>
          </w:tcPr>
          <w:p w14:paraId="49C8852C" w14:textId="77777777" w:rsidR="00885FC1" w:rsidRPr="009E6285" w:rsidRDefault="00885FC1"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Verte-brate study</w:t>
            </w:r>
          </w:p>
          <w:p w14:paraId="2CA9B364" w14:textId="77777777" w:rsidR="00885FC1" w:rsidRPr="009E6285" w:rsidRDefault="00885FC1"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Y/N</w:t>
            </w:r>
          </w:p>
        </w:tc>
        <w:tc>
          <w:tcPr>
            <w:tcW w:w="405" w:type="pct"/>
            <w:vAlign w:val="center"/>
          </w:tcPr>
          <w:p w14:paraId="0553C4F8" w14:textId="77777777" w:rsidR="00885FC1" w:rsidRPr="009E6285" w:rsidRDefault="00885FC1"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Data protection claimed</w:t>
            </w:r>
          </w:p>
          <w:p w14:paraId="79B81610" w14:textId="77777777" w:rsidR="00885FC1" w:rsidRPr="009E6285" w:rsidRDefault="00885FC1"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Y/N</w:t>
            </w:r>
          </w:p>
        </w:tc>
        <w:tc>
          <w:tcPr>
            <w:tcW w:w="557" w:type="pct"/>
            <w:vAlign w:val="center"/>
          </w:tcPr>
          <w:p w14:paraId="263357F4" w14:textId="77777777" w:rsidR="00885FC1" w:rsidRPr="009E6285" w:rsidRDefault="00885FC1" w:rsidP="00B709C2">
            <w:pPr>
              <w:keepLines/>
              <w:tabs>
                <w:tab w:val="left" w:pos="720"/>
              </w:tabs>
              <w:overflowPunct w:val="0"/>
              <w:adjustRightInd w:val="0"/>
              <w:ind w:left="-60" w:right="-60"/>
              <w:jc w:val="center"/>
              <w:textAlignment w:val="baseline"/>
              <w:rPr>
                <w:b/>
                <w:sz w:val="18"/>
                <w:lang w:val="en-US" w:eastAsia="nl-NL"/>
              </w:rPr>
            </w:pPr>
            <w:r w:rsidRPr="009E6285">
              <w:rPr>
                <w:b/>
                <w:sz w:val="18"/>
                <w:lang w:val="en-US" w:eastAsia="nl-NL"/>
              </w:rPr>
              <w:t>Justification if data protection is claimed</w:t>
            </w:r>
          </w:p>
        </w:tc>
        <w:tc>
          <w:tcPr>
            <w:tcW w:w="545" w:type="pct"/>
            <w:vAlign w:val="center"/>
          </w:tcPr>
          <w:p w14:paraId="1AC1F419" w14:textId="77777777" w:rsidR="00885FC1" w:rsidRPr="0066409B" w:rsidRDefault="00885FC1" w:rsidP="00B709C2">
            <w:pPr>
              <w:keepLines/>
              <w:tabs>
                <w:tab w:val="left" w:pos="720"/>
              </w:tabs>
              <w:overflowPunct w:val="0"/>
              <w:adjustRightInd w:val="0"/>
              <w:ind w:left="-60" w:right="-60"/>
              <w:jc w:val="center"/>
              <w:textAlignment w:val="baseline"/>
              <w:rPr>
                <w:b/>
                <w:sz w:val="18"/>
                <w:lang w:eastAsia="nl-NL"/>
              </w:rPr>
            </w:pPr>
            <w:r w:rsidRPr="0066409B">
              <w:rPr>
                <w:b/>
                <w:sz w:val="18"/>
                <w:lang w:eastAsia="nl-NL"/>
              </w:rPr>
              <w:t>Owner</w:t>
            </w:r>
          </w:p>
        </w:tc>
      </w:tr>
      <w:tr w:rsidR="00885FC1" w:rsidRPr="0066409B" w14:paraId="3978A0CD" w14:textId="77777777" w:rsidTr="004142EC">
        <w:tc>
          <w:tcPr>
            <w:tcW w:w="388" w:type="pct"/>
          </w:tcPr>
          <w:p w14:paraId="242BB2D1" w14:textId="77777777" w:rsidR="00885FC1" w:rsidRPr="0066409B" w:rsidRDefault="00885FC1" w:rsidP="00B709C2">
            <w:pPr>
              <w:jc w:val="center"/>
              <w:rPr>
                <w:sz w:val="18"/>
                <w:szCs w:val="18"/>
              </w:rPr>
            </w:pPr>
            <w:r w:rsidRPr="0066409B">
              <w:rPr>
                <w:sz w:val="18"/>
                <w:szCs w:val="18"/>
              </w:rPr>
              <w:t>-</w:t>
            </w:r>
          </w:p>
        </w:tc>
        <w:tc>
          <w:tcPr>
            <w:tcW w:w="636" w:type="pct"/>
          </w:tcPr>
          <w:p w14:paraId="3B77BFF6" w14:textId="77777777" w:rsidR="00885FC1" w:rsidRPr="0066409B" w:rsidRDefault="00885FC1" w:rsidP="00B709C2">
            <w:pPr>
              <w:jc w:val="center"/>
              <w:rPr>
                <w:sz w:val="18"/>
                <w:szCs w:val="18"/>
              </w:rPr>
            </w:pPr>
            <w:r w:rsidRPr="0066409B">
              <w:rPr>
                <w:sz w:val="18"/>
                <w:szCs w:val="18"/>
              </w:rPr>
              <w:t>-</w:t>
            </w:r>
          </w:p>
        </w:tc>
        <w:tc>
          <w:tcPr>
            <w:tcW w:w="392" w:type="pct"/>
          </w:tcPr>
          <w:p w14:paraId="7C0C1781" w14:textId="77777777" w:rsidR="00885FC1" w:rsidRPr="0066409B" w:rsidRDefault="00885FC1" w:rsidP="00B709C2">
            <w:pPr>
              <w:jc w:val="center"/>
              <w:rPr>
                <w:sz w:val="18"/>
                <w:szCs w:val="18"/>
              </w:rPr>
            </w:pPr>
            <w:r w:rsidRPr="0066409B">
              <w:rPr>
                <w:sz w:val="18"/>
                <w:szCs w:val="18"/>
              </w:rPr>
              <w:t>-</w:t>
            </w:r>
          </w:p>
        </w:tc>
        <w:tc>
          <w:tcPr>
            <w:tcW w:w="1722" w:type="pct"/>
          </w:tcPr>
          <w:p w14:paraId="76EEB994" w14:textId="77777777" w:rsidR="00885FC1" w:rsidRPr="0066409B" w:rsidRDefault="00885FC1" w:rsidP="00B709C2">
            <w:pPr>
              <w:jc w:val="center"/>
              <w:rPr>
                <w:sz w:val="18"/>
                <w:szCs w:val="18"/>
              </w:rPr>
            </w:pPr>
            <w:r w:rsidRPr="0066409B">
              <w:rPr>
                <w:sz w:val="18"/>
                <w:szCs w:val="18"/>
              </w:rPr>
              <w:t>-</w:t>
            </w:r>
          </w:p>
        </w:tc>
        <w:tc>
          <w:tcPr>
            <w:tcW w:w="354" w:type="pct"/>
          </w:tcPr>
          <w:p w14:paraId="3F525D93" w14:textId="77777777" w:rsidR="00885FC1" w:rsidRPr="0066409B" w:rsidRDefault="00885FC1" w:rsidP="00B709C2">
            <w:pPr>
              <w:jc w:val="center"/>
              <w:rPr>
                <w:sz w:val="18"/>
                <w:szCs w:val="18"/>
              </w:rPr>
            </w:pPr>
            <w:r w:rsidRPr="0066409B">
              <w:rPr>
                <w:sz w:val="18"/>
                <w:szCs w:val="18"/>
              </w:rPr>
              <w:t>-</w:t>
            </w:r>
          </w:p>
        </w:tc>
        <w:tc>
          <w:tcPr>
            <w:tcW w:w="405" w:type="pct"/>
          </w:tcPr>
          <w:p w14:paraId="55DC9F27" w14:textId="77777777" w:rsidR="00885FC1" w:rsidRPr="0066409B" w:rsidRDefault="00885FC1" w:rsidP="00B709C2">
            <w:pPr>
              <w:jc w:val="center"/>
              <w:rPr>
                <w:sz w:val="18"/>
                <w:szCs w:val="18"/>
              </w:rPr>
            </w:pPr>
            <w:r w:rsidRPr="0066409B">
              <w:rPr>
                <w:sz w:val="18"/>
                <w:szCs w:val="18"/>
              </w:rPr>
              <w:t>-</w:t>
            </w:r>
          </w:p>
        </w:tc>
        <w:tc>
          <w:tcPr>
            <w:tcW w:w="557" w:type="pct"/>
          </w:tcPr>
          <w:p w14:paraId="0BD27157" w14:textId="77777777" w:rsidR="00885FC1" w:rsidRPr="0066409B" w:rsidRDefault="00885FC1" w:rsidP="00B709C2">
            <w:pPr>
              <w:jc w:val="center"/>
              <w:rPr>
                <w:sz w:val="18"/>
                <w:szCs w:val="18"/>
              </w:rPr>
            </w:pPr>
            <w:r w:rsidRPr="0066409B">
              <w:rPr>
                <w:sz w:val="18"/>
                <w:szCs w:val="18"/>
              </w:rPr>
              <w:t>-</w:t>
            </w:r>
          </w:p>
        </w:tc>
        <w:tc>
          <w:tcPr>
            <w:tcW w:w="545" w:type="pct"/>
          </w:tcPr>
          <w:p w14:paraId="2352C5BD" w14:textId="77777777" w:rsidR="00885FC1" w:rsidRPr="0066409B" w:rsidRDefault="00885FC1" w:rsidP="00B709C2">
            <w:pPr>
              <w:jc w:val="center"/>
              <w:rPr>
                <w:sz w:val="18"/>
                <w:szCs w:val="18"/>
              </w:rPr>
            </w:pPr>
            <w:r w:rsidRPr="0066409B">
              <w:rPr>
                <w:sz w:val="18"/>
                <w:szCs w:val="18"/>
              </w:rPr>
              <w:t>-</w:t>
            </w:r>
          </w:p>
        </w:tc>
      </w:tr>
    </w:tbl>
    <w:p w14:paraId="234FF485" w14:textId="77777777" w:rsidR="006E32AB" w:rsidRPr="00FC6680" w:rsidRDefault="006E32AB" w:rsidP="00B709C2">
      <w:pPr>
        <w:pStyle w:val="RepStandard"/>
      </w:pPr>
    </w:p>
    <w:sectPr w:rsidR="006E32AB" w:rsidRPr="00FC6680" w:rsidSect="007C346E">
      <w:headerReference w:type="default" r:id="rId22"/>
      <w:type w:val="continuous"/>
      <w:pgSz w:w="16840" w:h="11907" w:orient="landscape" w:code="9"/>
      <w:pgMar w:top="1417" w:right="1417" w:bottom="1417" w:left="1417" w:header="709" w:footer="142" w:gutter="0"/>
      <w:pgNumType w:chapSep="period"/>
      <w:cols w:space="709"/>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0376A" w14:textId="77777777" w:rsidR="00473C33" w:rsidRPr="0066409B" w:rsidRDefault="00473C33">
      <w:r w:rsidRPr="0066409B">
        <w:separator/>
      </w:r>
    </w:p>
  </w:endnote>
  <w:endnote w:type="continuationSeparator" w:id="0">
    <w:p w14:paraId="5B5E1807" w14:textId="77777777" w:rsidR="00473C33" w:rsidRPr="0066409B" w:rsidRDefault="00473C33">
      <w:r w:rsidRPr="0066409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imes-Roman">
    <w:altName w:val="Times New Roman"/>
    <w:panose1 w:val="00000000000000000000"/>
    <w:charset w:val="00"/>
    <w:family w:val="roman"/>
    <w:notTrueType/>
    <w:pitch w:val="default"/>
  </w:font>
  <w:font w:name="CG Times (W1)">
    <w:altName w:val="Times New Roman"/>
    <w:panose1 w:val="00000000000000000000"/>
    <w:charset w:val="00"/>
    <w:family w:val="roman"/>
    <w:notTrueType/>
    <w:pitch w:val="default"/>
  </w:font>
  <w:font w:name="Angsana New">
    <w:panose1 w:val="02020603050405020304"/>
    <w:charset w:val="DE"/>
    <w:family w:val="roman"/>
    <w:notTrueType/>
    <w:pitch w:val="variable"/>
    <w:sig w:usb0="01000001" w:usb1="00000000" w:usb2="00000000" w:usb3="00000000" w:csb0="00010000"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MT">
    <w:charset w:val="8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TimesNewRoman,Bold">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98327" w14:textId="77777777" w:rsidR="00473C33" w:rsidRPr="0066409B" w:rsidRDefault="00473C33" w:rsidP="002D6140">
    <w:pPr>
      <w:pStyle w:val="Stopka"/>
      <w:framePr w:wrap="around" w:vAnchor="text" w:hAnchor="margin" w:xAlign="right" w:y="1"/>
      <w:rPr>
        <w:rStyle w:val="Numerstrony"/>
      </w:rPr>
    </w:pPr>
    <w:r w:rsidRPr="0066409B">
      <w:rPr>
        <w:rStyle w:val="Numerstrony"/>
      </w:rPr>
      <w:fldChar w:fldCharType="begin"/>
    </w:r>
    <w:r w:rsidRPr="0066409B">
      <w:rPr>
        <w:rStyle w:val="Numerstrony"/>
      </w:rPr>
      <w:instrText xml:space="preserve">PAGE  </w:instrText>
    </w:r>
    <w:r w:rsidRPr="0066409B">
      <w:rPr>
        <w:rStyle w:val="Numerstrony"/>
      </w:rPr>
      <w:fldChar w:fldCharType="separate"/>
    </w:r>
    <w:r w:rsidRPr="0066409B">
      <w:rPr>
        <w:rStyle w:val="Numerstrony"/>
      </w:rPr>
      <w:t>20</w:t>
    </w:r>
    <w:r w:rsidRPr="0066409B">
      <w:rPr>
        <w:rStyle w:val="Numerstrony"/>
      </w:rPr>
      <w:fldChar w:fldCharType="end"/>
    </w:r>
  </w:p>
  <w:p w14:paraId="0DC9287E" w14:textId="77777777" w:rsidR="00473C33" w:rsidRPr="0066409B" w:rsidRDefault="00473C33" w:rsidP="00832E3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7005A" w14:textId="77777777" w:rsidR="00473C33" w:rsidRPr="0066409B" w:rsidRDefault="00473C33" w:rsidP="00DC2811">
    <w:pPr>
      <w:pStyle w:val="RepPageFooter"/>
      <w:ind w:right="360"/>
      <w:rPr>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64942" w14:textId="77777777" w:rsidR="00473C33" w:rsidRPr="0066409B" w:rsidRDefault="00473C33" w:rsidP="004F198A">
    <w:pPr>
      <w:pStyle w:val="Stopka"/>
      <w:tabs>
        <w:tab w:val="left" w:pos="7800"/>
      </w:tabs>
    </w:pPr>
  </w:p>
  <w:p w14:paraId="1A252CCB" w14:textId="77777777" w:rsidR="00473C33" w:rsidRPr="009E6285" w:rsidRDefault="00473C33" w:rsidP="004F198A">
    <w:pPr>
      <w:pStyle w:val="Stopka"/>
      <w:pBdr>
        <w:top w:val="single" w:sz="4" w:space="1" w:color="auto"/>
      </w:pBdr>
      <w:tabs>
        <w:tab w:val="left" w:pos="7440"/>
        <w:tab w:val="left" w:pos="11280"/>
        <w:tab w:val="right" w:pos="12000"/>
      </w:tabs>
      <w:rPr>
        <w:lang w:val="en-US"/>
      </w:rPr>
    </w:pPr>
    <w:r w:rsidRPr="009E6285">
      <w:rPr>
        <w:lang w:val="en-US"/>
      </w:rPr>
      <w:t>Applicant (</w:t>
    </w:r>
    <w:r w:rsidRPr="009E6285">
      <w:rPr>
        <w:i/>
        <w:lang w:val="en-US"/>
      </w:rPr>
      <w:t>insert company name)</w:t>
    </w:r>
    <w:r w:rsidRPr="009E6285">
      <w:rPr>
        <w:i/>
        <w:lang w:val="en-US"/>
      </w:rPr>
      <w:tab/>
    </w:r>
    <w:r w:rsidRPr="009E6285">
      <w:rPr>
        <w:i/>
        <w:lang w:val="en-US"/>
      </w:rPr>
      <w:tab/>
      <w:t>E</w:t>
    </w:r>
    <w:r w:rsidRPr="009E6285">
      <w:rPr>
        <w:lang w:val="en-US"/>
      </w:rPr>
      <w:t>valuator</w:t>
    </w:r>
  </w:p>
  <w:p w14:paraId="1F341A9E" w14:textId="77777777" w:rsidR="00473C33" w:rsidRPr="009E6285" w:rsidRDefault="00473C33" w:rsidP="004F198A">
    <w:pPr>
      <w:pStyle w:val="Stopka"/>
      <w:tabs>
        <w:tab w:val="left" w:pos="7440"/>
        <w:tab w:val="left" w:pos="11280"/>
        <w:tab w:val="right" w:pos="12000"/>
      </w:tabs>
      <w:rPr>
        <w:lang w:val="en-US"/>
      </w:rPr>
    </w:pPr>
    <w:r w:rsidRPr="009E6285">
      <w:rPr>
        <w:lang w:val="en-US"/>
      </w:rPr>
      <w:t>Applicant Document ID (</w:t>
    </w:r>
    <w:r w:rsidRPr="009E6285">
      <w:rPr>
        <w:i/>
        <w:lang w:val="en-US"/>
      </w:rPr>
      <w:t>insert company doc ID)</w:t>
    </w:r>
    <w:r w:rsidRPr="009E6285">
      <w:rPr>
        <w:i/>
        <w:lang w:val="en-US"/>
      </w:rPr>
      <w:tab/>
    </w:r>
    <w:r w:rsidRPr="009E6285">
      <w:rPr>
        <w:i/>
        <w:lang w:val="en-US"/>
      </w:rPr>
      <w:tab/>
    </w:r>
    <w:r w:rsidRPr="009E6285">
      <w:rPr>
        <w:lang w:val="en-US"/>
      </w:rPr>
      <w:t>Date</w:t>
    </w:r>
  </w:p>
  <w:p w14:paraId="2CEDD071" w14:textId="77777777" w:rsidR="00473C33" w:rsidRPr="0066409B" w:rsidRDefault="00473C33" w:rsidP="004F198A">
    <w:pPr>
      <w:pStyle w:val="Stopka"/>
      <w:tabs>
        <w:tab w:val="left" w:pos="7440"/>
        <w:tab w:val="left" w:pos="11280"/>
        <w:tab w:val="right" w:pos="12000"/>
      </w:tabs>
      <w:rPr>
        <w:i/>
      </w:rPr>
    </w:pPr>
    <w:r w:rsidRPr="0066409B">
      <w:t>Applicant Author (</w:t>
    </w:r>
    <w:r w:rsidRPr="0066409B">
      <w:rPr>
        <w:i/>
      </w:rPr>
      <w:t>applicant author)</w:t>
    </w:r>
  </w:p>
  <w:p w14:paraId="3A624140" w14:textId="77777777" w:rsidR="00473C33" w:rsidRPr="0066409B" w:rsidRDefault="00473C33" w:rsidP="004F19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BFB30" w14:textId="77777777" w:rsidR="00473C33" w:rsidRPr="0066409B" w:rsidRDefault="00473C33">
      <w:r w:rsidRPr="0066409B">
        <w:separator/>
      </w:r>
    </w:p>
  </w:footnote>
  <w:footnote w:type="continuationSeparator" w:id="0">
    <w:p w14:paraId="2E115CFE" w14:textId="77777777" w:rsidR="00473C33" w:rsidRPr="0066409B" w:rsidRDefault="00473C33">
      <w:r w:rsidRPr="0066409B">
        <w:continuationSeparator/>
      </w:r>
    </w:p>
  </w:footnote>
  <w:footnote w:id="1">
    <w:p w14:paraId="185B99EB" w14:textId="77777777" w:rsidR="00473C33" w:rsidRPr="009E6285" w:rsidRDefault="00473C33" w:rsidP="00573E4B">
      <w:pPr>
        <w:pStyle w:val="RepTableFootnote"/>
        <w:tabs>
          <w:tab w:val="clear" w:pos="425"/>
          <w:tab w:val="left" w:pos="0"/>
        </w:tabs>
        <w:ind w:left="0" w:firstLine="0"/>
        <w:jc w:val="both"/>
        <w:rPr>
          <w:noProof w:val="0"/>
          <w:lang w:val="en-US"/>
        </w:rPr>
      </w:pPr>
      <w:r w:rsidRPr="0066409B">
        <w:rPr>
          <w:rStyle w:val="Odwoanieprzypisudolnego"/>
          <w:noProof w:val="0"/>
          <w:lang w:val="pl-PL"/>
        </w:rPr>
        <w:footnoteRef/>
      </w:r>
      <w:r w:rsidRPr="009E6285">
        <w:rPr>
          <w:noProof w:val="0"/>
          <w:lang w:val="en-US"/>
        </w:rPr>
        <w:t xml:space="preserve"> FOCUS (1997) Soil persistence models and EU Registration - The Final Report of the Soil Modelling Workgroup of FOCUS (Forum for the Co-ordination of Pesticide Fate Models and their Use) European Commission Document No.  7617/VI/96 – 29 February 1997.</w:t>
      </w:r>
    </w:p>
  </w:footnote>
  <w:footnote w:id="2">
    <w:p w14:paraId="0D2C8073" w14:textId="77777777" w:rsidR="00473C33" w:rsidRPr="009E6285" w:rsidRDefault="00473C33" w:rsidP="00573E4B">
      <w:pPr>
        <w:pStyle w:val="RepTableFootnote"/>
        <w:jc w:val="both"/>
        <w:rPr>
          <w:noProof w:val="0"/>
          <w:lang w:val="en-US"/>
        </w:rPr>
      </w:pPr>
      <w:r w:rsidRPr="0066409B">
        <w:rPr>
          <w:rStyle w:val="Odwoanieprzypisudolnego"/>
          <w:noProof w:val="0"/>
          <w:lang w:val="pl-PL"/>
        </w:rPr>
        <w:footnoteRef/>
      </w:r>
      <w:r w:rsidRPr="009E6285">
        <w:rPr>
          <w:noProof w:val="0"/>
          <w:lang w:val="en-US"/>
        </w:rPr>
        <w:t xml:space="preserve"> EU (2000): Guidance Document on Persistence in Soil, EC Document Reference SANCO/9188/VI/97 rev. 8, 17pp.</w:t>
      </w:r>
    </w:p>
  </w:footnote>
  <w:footnote w:id="3">
    <w:p w14:paraId="7F487877" w14:textId="77777777" w:rsidR="00473C33" w:rsidRPr="00C61B73" w:rsidRDefault="00473C33" w:rsidP="00573E4B">
      <w:pPr>
        <w:pStyle w:val="RepTableFootnote"/>
        <w:tabs>
          <w:tab w:val="clear" w:pos="425"/>
          <w:tab w:val="left" w:pos="0"/>
        </w:tabs>
        <w:ind w:left="0" w:firstLine="0"/>
        <w:jc w:val="both"/>
        <w:rPr>
          <w:lang w:val="en-GB"/>
        </w:rPr>
      </w:pPr>
      <w:r w:rsidRPr="0066409B">
        <w:rPr>
          <w:rStyle w:val="Odwoanieprzypisudolnego"/>
          <w:noProof w:val="0"/>
          <w:lang w:val="pl-PL"/>
        </w:rPr>
        <w:footnoteRef/>
      </w:r>
      <w:r w:rsidRPr="009E6285">
        <w:rPr>
          <w:noProof w:val="0"/>
          <w:lang w:val="en-US"/>
        </w:rPr>
        <w:t xml:space="preserve"> FOCUS (2006): Guidance Document on Estimating Persistence and Degradation Kinetics from Environmental Fate Studies on Pesticides in EU Registration. Report of the Work Group on Degradation Kinetics. EC Document Reference SANCO/10058/2005 version 2.0, 434 pp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73C33" w:rsidRPr="0066409B" w14:paraId="0B9E7172" w14:textId="77777777" w:rsidTr="00392508">
      <w:tc>
        <w:tcPr>
          <w:tcW w:w="4531" w:type="dxa"/>
        </w:tcPr>
        <w:p w14:paraId="4C7BF79B" w14:textId="77777777" w:rsidR="00473C33" w:rsidRPr="009E6285" w:rsidRDefault="00473C33" w:rsidP="00EE0D8D">
          <w:pPr>
            <w:pStyle w:val="RepPageHeader"/>
            <w:rPr>
              <w:sz w:val="16"/>
              <w:szCs w:val="16"/>
              <w:lang w:val="en-US"/>
            </w:rPr>
          </w:pPr>
          <w:r w:rsidRPr="009E6285">
            <w:rPr>
              <w:sz w:val="16"/>
              <w:szCs w:val="16"/>
              <w:lang w:val="en-US"/>
            </w:rPr>
            <w:t>CA3642/JOUST PRO 300 SC</w:t>
          </w:r>
        </w:p>
        <w:p w14:paraId="4AD6C8B4" w14:textId="77777777" w:rsidR="00473C33" w:rsidRPr="009E6285" w:rsidRDefault="00473C33" w:rsidP="00EE0D8D">
          <w:pPr>
            <w:pStyle w:val="RepPageHeader"/>
            <w:rPr>
              <w:sz w:val="16"/>
              <w:szCs w:val="16"/>
              <w:lang w:val="en-US"/>
            </w:rPr>
          </w:pPr>
          <w:r w:rsidRPr="009E6285">
            <w:rPr>
              <w:sz w:val="16"/>
              <w:szCs w:val="16"/>
              <w:lang w:val="en-US"/>
            </w:rPr>
            <w:t xml:space="preserve">Part A </w:t>
          </w:r>
          <w:r w:rsidRPr="009E6285">
            <w:rPr>
              <w:sz w:val="16"/>
              <w:szCs w:val="18"/>
              <w:lang w:val="en-US"/>
            </w:rPr>
            <w:t>–</w:t>
          </w:r>
          <w:r w:rsidRPr="009E6285">
            <w:rPr>
              <w:sz w:val="16"/>
              <w:szCs w:val="16"/>
              <w:lang w:val="en-US"/>
            </w:rPr>
            <w:t xml:space="preserve"> National Assessment</w:t>
          </w:r>
        </w:p>
        <w:p w14:paraId="5CBF602B" w14:textId="06E405E9" w:rsidR="00473C33" w:rsidRPr="0066409B" w:rsidRDefault="00473C33" w:rsidP="00EE0D8D">
          <w:pPr>
            <w:pStyle w:val="RepPageHeader"/>
            <w:rPr>
              <w:sz w:val="16"/>
              <w:szCs w:val="16"/>
              <w:lang w:val="pl-PL"/>
            </w:rPr>
          </w:pPr>
          <w:r w:rsidRPr="0066409B">
            <w:rPr>
              <w:sz w:val="16"/>
              <w:szCs w:val="16"/>
              <w:lang w:val="pl-PL"/>
            </w:rPr>
            <w:t>zRMS Version</w:t>
          </w:r>
        </w:p>
      </w:tc>
      <w:tc>
        <w:tcPr>
          <w:tcW w:w="4531" w:type="dxa"/>
        </w:tcPr>
        <w:p w14:paraId="05D8E8FA" w14:textId="470BC662" w:rsidR="00473C33" w:rsidRPr="0066409B" w:rsidRDefault="00473C33" w:rsidP="00392508">
          <w:pPr>
            <w:pStyle w:val="RepPageHeader"/>
            <w:jc w:val="right"/>
            <w:rPr>
              <w:rStyle w:val="Numerstrony"/>
              <w:sz w:val="16"/>
              <w:szCs w:val="16"/>
              <w:lang w:val="pl-PL"/>
            </w:rPr>
          </w:pPr>
          <w:r w:rsidRPr="0066409B">
            <w:rPr>
              <w:sz w:val="16"/>
              <w:szCs w:val="16"/>
              <w:lang w:val="pl-PL"/>
            </w:rPr>
            <w:t>Page</w:t>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PAGE  \* Arabic </w:instrText>
          </w:r>
          <w:r w:rsidRPr="0066409B">
            <w:rPr>
              <w:rStyle w:val="Numerstrony"/>
              <w:sz w:val="16"/>
              <w:szCs w:val="16"/>
              <w:lang w:val="pl-PL"/>
            </w:rPr>
            <w:fldChar w:fldCharType="separate"/>
          </w:r>
          <w:r w:rsidR="00987B44">
            <w:rPr>
              <w:rStyle w:val="Numerstrony"/>
              <w:noProof/>
              <w:sz w:val="16"/>
              <w:szCs w:val="16"/>
              <w:lang w:val="pl-PL"/>
            </w:rPr>
            <w:t>8</w:t>
          </w:r>
          <w:r w:rsidRPr="0066409B">
            <w:rPr>
              <w:rStyle w:val="Numerstrony"/>
              <w:sz w:val="16"/>
              <w:szCs w:val="16"/>
              <w:lang w:val="pl-PL"/>
            </w:rPr>
            <w:fldChar w:fldCharType="end"/>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NUMPAGES </w:instrText>
          </w:r>
          <w:r w:rsidRPr="0066409B">
            <w:rPr>
              <w:rStyle w:val="Numerstrony"/>
              <w:sz w:val="16"/>
              <w:szCs w:val="16"/>
              <w:lang w:val="pl-PL"/>
            </w:rPr>
            <w:fldChar w:fldCharType="separate"/>
          </w:r>
          <w:r w:rsidR="00987B44">
            <w:rPr>
              <w:rStyle w:val="Numerstrony"/>
              <w:noProof/>
              <w:sz w:val="16"/>
              <w:szCs w:val="16"/>
              <w:lang w:val="pl-PL"/>
            </w:rPr>
            <w:t>185</w:t>
          </w:r>
          <w:r w:rsidRPr="0066409B">
            <w:rPr>
              <w:rStyle w:val="Numerstrony"/>
              <w:sz w:val="16"/>
              <w:szCs w:val="16"/>
              <w:lang w:val="pl-PL"/>
            </w:rPr>
            <w:fldChar w:fldCharType="end"/>
          </w:r>
          <w:r w:rsidRPr="0066409B">
            <w:rPr>
              <w:rStyle w:val="Numerstrony"/>
              <w:sz w:val="16"/>
              <w:szCs w:val="16"/>
              <w:lang w:val="pl-PL"/>
            </w:rPr>
            <w:br/>
            <w:t xml:space="preserve">Version: </w:t>
          </w:r>
          <w:r>
            <w:rPr>
              <w:rStyle w:val="Numerstrony"/>
              <w:sz w:val="16"/>
              <w:szCs w:val="16"/>
              <w:lang w:val="pl-PL"/>
            </w:rPr>
            <w:t>September 2025</w:t>
          </w:r>
        </w:p>
        <w:p w14:paraId="34D933A1" w14:textId="77777777" w:rsidR="00473C33" w:rsidRPr="0066409B" w:rsidRDefault="00473C33" w:rsidP="00473FB0">
          <w:pPr>
            <w:pStyle w:val="RepPageHeader"/>
            <w:rPr>
              <w:sz w:val="16"/>
              <w:szCs w:val="16"/>
              <w:lang w:val="pl-PL"/>
            </w:rPr>
          </w:pPr>
        </w:p>
      </w:tc>
    </w:tr>
  </w:tbl>
  <w:p w14:paraId="4D58AFB3" w14:textId="77777777" w:rsidR="00473C33" w:rsidRPr="0066409B" w:rsidRDefault="00473C33" w:rsidP="007C4B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3D4E5" w14:textId="77777777" w:rsidR="00473C33" w:rsidRPr="0066409B" w:rsidRDefault="00473C3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3"/>
      <w:gridCol w:w="7003"/>
    </w:tblGrid>
    <w:tr w:rsidR="00473C33" w:rsidRPr="0066409B" w14:paraId="5BDAEA73" w14:textId="77777777" w:rsidTr="00EE0D8D">
      <w:tc>
        <w:tcPr>
          <w:tcW w:w="2500" w:type="pct"/>
        </w:tcPr>
        <w:p w14:paraId="06B1C858" w14:textId="77777777" w:rsidR="00473C33" w:rsidRPr="009E6285" w:rsidRDefault="00473C33" w:rsidP="00EE0D8D">
          <w:pPr>
            <w:pStyle w:val="RepPageHeader"/>
            <w:rPr>
              <w:sz w:val="16"/>
              <w:szCs w:val="16"/>
              <w:lang w:val="en-US"/>
            </w:rPr>
          </w:pPr>
          <w:r w:rsidRPr="009E6285">
            <w:rPr>
              <w:sz w:val="16"/>
              <w:szCs w:val="16"/>
              <w:lang w:val="en-US"/>
            </w:rPr>
            <w:t>CA3642/JOUST PRO 300 SC</w:t>
          </w:r>
        </w:p>
        <w:p w14:paraId="6D5F7ABC" w14:textId="77777777" w:rsidR="00473C33" w:rsidRPr="009E6285" w:rsidRDefault="00473C33" w:rsidP="00EE0D8D">
          <w:pPr>
            <w:pStyle w:val="RepPageHeader"/>
            <w:rPr>
              <w:sz w:val="16"/>
              <w:szCs w:val="16"/>
              <w:lang w:val="en-US"/>
            </w:rPr>
          </w:pPr>
          <w:r w:rsidRPr="009E6285">
            <w:rPr>
              <w:sz w:val="16"/>
              <w:szCs w:val="16"/>
              <w:lang w:val="en-US"/>
            </w:rPr>
            <w:t xml:space="preserve">Part A </w:t>
          </w:r>
          <w:r w:rsidRPr="009E6285">
            <w:rPr>
              <w:sz w:val="16"/>
              <w:szCs w:val="18"/>
              <w:lang w:val="en-US"/>
            </w:rPr>
            <w:t>–</w:t>
          </w:r>
          <w:r w:rsidRPr="009E6285">
            <w:rPr>
              <w:sz w:val="16"/>
              <w:szCs w:val="16"/>
              <w:lang w:val="en-US"/>
            </w:rPr>
            <w:t xml:space="preserve"> National Assessment</w:t>
          </w:r>
        </w:p>
        <w:p w14:paraId="02F462EE" w14:textId="77777777" w:rsidR="00473C33" w:rsidRPr="0066409B" w:rsidRDefault="00473C33" w:rsidP="00EE0D8D">
          <w:pPr>
            <w:pStyle w:val="RepPageHeader"/>
            <w:rPr>
              <w:sz w:val="16"/>
              <w:szCs w:val="16"/>
              <w:lang w:val="pl-PL"/>
            </w:rPr>
          </w:pPr>
          <w:r w:rsidRPr="0066409B">
            <w:rPr>
              <w:sz w:val="16"/>
              <w:szCs w:val="16"/>
              <w:lang w:val="pl-PL"/>
            </w:rPr>
            <w:t>zRMS Version</w:t>
          </w:r>
        </w:p>
      </w:tc>
      <w:tc>
        <w:tcPr>
          <w:tcW w:w="2500" w:type="pct"/>
        </w:tcPr>
        <w:p w14:paraId="7483F5D6" w14:textId="692FCD2E" w:rsidR="00473C33" w:rsidRPr="0066409B" w:rsidRDefault="00473C33" w:rsidP="00392508">
          <w:pPr>
            <w:pStyle w:val="RepPageHeader"/>
            <w:jc w:val="right"/>
            <w:rPr>
              <w:rStyle w:val="Numerstrony"/>
              <w:sz w:val="16"/>
              <w:szCs w:val="16"/>
              <w:lang w:val="pl-PL"/>
            </w:rPr>
          </w:pPr>
          <w:r w:rsidRPr="0066409B">
            <w:rPr>
              <w:sz w:val="16"/>
              <w:szCs w:val="16"/>
              <w:lang w:val="pl-PL"/>
            </w:rPr>
            <w:t>Page</w:t>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PAGE  \* Arabic </w:instrText>
          </w:r>
          <w:r w:rsidRPr="0066409B">
            <w:rPr>
              <w:rStyle w:val="Numerstrony"/>
              <w:sz w:val="16"/>
              <w:szCs w:val="16"/>
              <w:lang w:val="pl-PL"/>
            </w:rPr>
            <w:fldChar w:fldCharType="separate"/>
          </w:r>
          <w:r w:rsidR="00987B44">
            <w:rPr>
              <w:rStyle w:val="Numerstrony"/>
              <w:noProof/>
              <w:sz w:val="16"/>
              <w:szCs w:val="16"/>
              <w:lang w:val="pl-PL"/>
            </w:rPr>
            <w:t>15</w:t>
          </w:r>
          <w:r w:rsidRPr="0066409B">
            <w:rPr>
              <w:rStyle w:val="Numerstrony"/>
              <w:sz w:val="16"/>
              <w:szCs w:val="16"/>
              <w:lang w:val="pl-PL"/>
            </w:rPr>
            <w:fldChar w:fldCharType="end"/>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NUMPAGES </w:instrText>
          </w:r>
          <w:r w:rsidRPr="0066409B">
            <w:rPr>
              <w:rStyle w:val="Numerstrony"/>
              <w:sz w:val="16"/>
              <w:szCs w:val="16"/>
              <w:lang w:val="pl-PL"/>
            </w:rPr>
            <w:fldChar w:fldCharType="separate"/>
          </w:r>
          <w:r w:rsidR="00987B44">
            <w:rPr>
              <w:rStyle w:val="Numerstrony"/>
              <w:noProof/>
              <w:sz w:val="16"/>
              <w:szCs w:val="16"/>
              <w:lang w:val="pl-PL"/>
            </w:rPr>
            <w:t>185</w:t>
          </w:r>
          <w:r w:rsidRPr="0066409B">
            <w:rPr>
              <w:rStyle w:val="Numerstrony"/>
              <w:sz w:val="16"/>
              <w:szCs w:val="16"/>
              <w:lang w:val="pl-PL"/>
            </w:rPr>
            <w:fldChar w:fldCharType="end"/>
          </w:r>
          <w:r w:rsidRPr="0066409B">
            <w:rPr>
              <w:rStyle w:val="Numerstrony"/>
              <w:sz w:val="16"/>
              <w:szCs w:val="16"/>
              <w:lang w:val="pl-PL"/>
            </w:rPr>
            <w:br/>
            <w:t xml:space="preserve">Version: </w:t>
          </w:r>
          <w:r>
            <w:rPr>
              <w:rStyle w:val="Numerstrony"/>
              <w:sz w:val="16"/>
              <w:szCs w:val="16"/>
              <w:lang w:val="pl-PL"/>
            </w:rPr>
            <w:t>September</w:t>
          </w:r>
          <w:r w:rsidRPr="0066409B">
            <w:rPr>
              <w:rStyle w:val="Numerstrony"/>
              <w:sz w:val="16"/>
              <w:szCs w:val="16"/>
              <w:lang w:val="pl-PL"/>
            </w:rPr>
            <w:t xml:space="preserve"> 202</w:t>
          </w:r>
          <w:r>
            <w:rPr>
              <w:rStyle w:val="Numerstrony"/>
              <w:sz w:val="16"/>
              <w:szCs w:val="16"/>
              <w:lang w:val="pl-PL"/>
            </w:rPr>
            <w:t>5</w:t>
          </w:r>
        </w:p>
        <w:p w14:paraId="057B077D" w14:textId="77777777" w:rsidR="00473C33" w:rsidRPr="0066409B" w:rsidRDefault="00473C33" w:rsidP="00473FB0">
          <w:pPr>
            <w:pStyle w:val="RepPageHeader"/>
            <w:rPr>
              <w:sz w:val="16"/>
              <w:szCs w:val="16"/>
              <w:lang w:val="pl-PL"/>
            </w:rPr>
          </w:pPr>
        </w:p>
      </w:tc>
    </w:tr>
  </w:tbl>
  <w:p w14:paraId="786125C6" w14:textId="77777777" w:rsidR="00473C33" w:rsidRPr="0066409B" w:rsidRDefault="00473C33" w:rsidP="007C4BE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thickThinMediumGap" w:sz="12" w:space="0" w:color="auto"/>
      </w:tblBorders>
      <w:tblLook w:val="0000" w:firstRow="0" w:lastRow="0" w:firstColumn="0" w:lastColumn="0" w:noHBand="0" w:noVBand="0"/>
    </w:tblPr>
    <w:tblGrid>
      <w:gridCol w:w="4669"/>
      <w:gridCol w:w="4670"/>
      <w:gridCol w:w="4667"/>
    </w:tblGrid>
    <w:tr w:rsidR="00473C33" w:rsidRPr="0066409B" w14:paraId="64FDFF95" w14:textId="77777777" w:rsidTr="004F198A">
      <w:tc>
        <w:tcPr>
          <w:tcW w:w="1667" w:type="pct"/>
          <w:tcMar>
            <w:left w:w="0" w:type="dxa"/>
            <w:right w:w="0" w:type="dxa"/>
          </w:tcMar>
        </w:tcPr>
        <w:p w14:paraId="320B572F" w14:textId="77777777" w:rsidR="00473C33" w:rsidRPr="0066409B" w:rsidRDefault="00473C33" w:rsidP="004F198A">
          <w:pPr>
            <w:rPr>
              <w:sz w:val="16"/>
              <w:szCs w:val="16"/>
            </w:rPr>
          </w:pPr>
          <w:r w:rsidRPr="0066409B">
            <w:rPr>
              <w:sz w:val="16"/>
              <w:szCs w:val="16"/>
            </w:rPr>
            <w:t>Part A</w:t>
          </w:r>
        </w:p>
        <w:p w14:paraId="781C7738" w14:textId="77777777" w:rsidR="00473C33" w:rsidRPr="0066409B" w:rsidRDefault="00473C33" w:rsidP="004F198A">
          <w:pPr>
            <w:rPr>
              <w:sz w:val="16"/>
              <w:szCs w:val="16"/>
            </w:rPr>
          </w:pPr>
          <w:r w:rsidRPr="0066409B">
            <w:rPr>
              <w:sz w:val="16"/>
              <w:szCs w:val="16"/>
            </w:rPr>
            <w:t>National Assessment</w:t>
          </w:r>
        </w:p>
      </w:tc>
      <w:tc>
        <w:tcPr>
          <w:tcW w:w="1667" w:type="pct"/>
          <w:tcMar>
            <w:left w:w="0" w:type="dxa"/>
            <w:right w:w="0" w:type="dxa"/>
          </w:tcMar>
        </w:tcPr>
        <w:p w14:paraId="771694AE" w14:textId="77777777" w:rsidR="00473C33" w:rsidRPr="0066409B" w:rsidRDefault="00473C33" w:rsidP="004F198A">
          <w:pPr>
            <w:rPr>
              <w:sz w:val="16"/>
              <w:szCs w:val="16"/>
            </w:rPr>
          </w:pPr>
          <w:r w:rsidRPr="0066409B">
            <w:rPr>
              <w:sz w:val="16"/>
              <w:szCs w:val="16"/>
            </w:rPr>
            <w:t>Product code</w:t>
          </w:r>
        </w:p>
      </w:tc>
      <w:tc>
        <w:tcPr>
          <w:tcW w:w="1667" w:type="pct"/>
        </w:tcPr>
        <w:p w14:paraId="3852C26F" w14:textId="77777777" w:rsidR="00473C33" w:rsidRPr="009E6285" w:rsidRDefault="00473C33" w:rsidP="004F198A">
          <w:pPr>
            <w:rPr>
              <w:rStyle w:val="Numerstrony"/>
              <w:lang w:val="en-US"/>
            </w:rPr>
          </w:pPr>
          <w:r w:rsidRPr="009E6285">
            <w:rPr>
              <w:sz w:val="16"/>
              <w:szCs w:val="16"/>
              <w:lang w:val="en-US"/>
            </w:rPr>
            <w:t>Registration Report – Northern/Central/Southern Zone</w:t>
          </w:r>
          <w:r w:rsidRPr="009E6285">
            <w:rPr>
              <w:sz w:val="16"/>
              <w:szCs w:val="16"/>
              <w:lang w:val="en-US"/>
            </w:rPr>
            <w:br/>
            <w:t xml:space="preserve">Country – </w:t>
          </w:r>
          <w:r w:rsidRPr="009E6285">
            <w:rPr>
              <w:i/>
              <w:sz w:val="16"/>
              <w:szCs w:val="16"/>
              <w:lang w:val="en-US"/>
            </w:rPr>
            <w:t>insert</w:t>
          </w:r>
          <w:r w:rsidRPr="009E6285">
            <w:rPr>
              <w:rStyle w:val="Numerstrony"/>
              <w:lang w:val="en-US"/>
            </w:rPr>
            <w:t xml:space="preserve"> </w:t>
          </w:r>
          <w:r w:rsidRPr="009E6285">
            <w:rPr>
              <w:rStyle w:val="Numerstrony"/>
              <w:lang w:val="en-US"/>
            </w:rPr>
            <w:br/>
          </w:r>
        </w:p>
        <w:p w14:paraId="59F9F377" w14:textId="77777777" w:rsidR="00473C33" w:rsidRPr="0066409B" w:rsidRDefault="00473C33" w:rsidP="004F198A">
          <w:pPr>
            <w:jc w:val="right"/>
            <w:rPr>
              <w:sz w:val="16"/>
              <w:szCs w:val="16"/>
            </w:rPr>
          </w:pPr>
          <w:r w:rsidRPr="0066409B">
            <w:rPr>
              <w:sz w:val="16"/>
              <w:szCs w:val="16"/>
            </w:rPr>
            <w:t xml:space="preserve">Page </w:t>
          </w:r>
          <w:r w:rsidRPr="0066409B">
            <w:rPr>
              <w:sz w:val="16"/>
              <w:szCs w:val="16"/>
            </w:rPr>
            <w:fldChar w:fldCharType="begin"/>
          </w:r>
          <w:r w:rsidRPr="0066409B">
            <w:rPr>
              <w:sz w:val="16"/>
              <w:szCs w:val="16"/>
            </w:rPr>
            <w:instrText xml:space="preserve"> PAGE </w:instrText>
          </w:r>
          <w:r w:rsidRPr="0066409B">
            <w:rPr>
              <w:sz w:val="16"/>
              <w:szCs w:val="16"/>
            </w:rPr>
            <w:fldChar w:fldCharType="separate"/>
          </w:r>
          <w:r w:rsidRPr="0066409B">
            <w:rPr>
              <w:sz w:val="16"/>
              <w:szCs w:val="16"/>
            </w:rPr>
            <w:t>20</w:t>
          </w:r>
          <w:r w:rsidRPr="0066409B">
            <w:rPr>
              <w:sz w:val="16"/>
              <w:szCs w:val="16"/>
            </w:rPr>
            <w:fldChar w:fldCharType="end"/>
          </w:r>
          <w:r w:rsidRPr="0066409B">
            <w:rPr>
              <w:sz w:val="16"/>
              <w:szCs w:val="16"/>
            </w:rPr>
            <w:t xml:space="preserve"> of </w:t>
          </w:r>
          <w:r w:rsidRPr="0066409B">
            <w:rPr>
              <w:sz w:val="16"/>
              <w:szCs w:val="16"/>
            </w:rPr>
            <w:fldChar w:fldCharType="begin"/>
          </w:r>
          <w:r w:rsidRPr="0066409B">
            <w:rPr>
              <w:sz w:val="16"/>
              <w:szCs w:val="16"/>
            </w:rPr>
            <w:instrText xml:space="preserve"> NUMPAGES </w:instrText>
          </w:r>
          <w:r w:rsidRPr="0066409B">
            <w:rPr>
              <w:sz w:val="16"/>
              <w:szCs w:val="16"/>
            </w:rPr>
            <w:fldChar w:fldCharType="separate"/>
          </w:r>
          <w:r w:rsidR="00987B44">
            <w:rPr>
              <w:noProof/>
              <w:sz w:val="16"/>
              <w:szCs w:val="16"/>
            </w:rPr>
            <w:t>185</w:t>
          </w:r>
          <w:r w:rsidRPr="0066409B">
            <w:rPr>
              <w:sz w:val="16"/>
              <w:szCs w:val="16"/>
            </w:rPr>
            <w:fldChar w:fldCharType="end"/>
          </w:r>
        </w:p>
      </w:tc>
    </w:tr>
  </w:tbl>
  <w:p w14:paraId="7F42F1C8" w14:textId="77777777" w:rsidR="00473C33" w:rsidRPr="0066409B" w:rsidRDefault="00473C33" w:rsidP="004F198A"/>
  <w:p w14:paraId="4642931F" w14:textId="77777777" w:rsidR="00473C33" w:rsidRPr="0066409B" w:rsidRDefault="00473C33" w:rsidP="004F198A">
    <w:pPr>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473C33" w:rsidRPr="0066409B" w14:paraId="3365D981" w14:textId="77777777" w:rsidTr="00EE0D8D">
      <w:tc>
        <w:tcPr>
          <w:tcW w:w="2500" w:type="pct"/>
        </w:tcPr>
        <w:p w14:paraId="29141C7A" w14:textId="77777777" w:rsidR="00473C33" w:rsidRPr="009E6285" w:rsidRDefault="00473C33" w:rsidP="00EE0D8D">
          <w:pPr>
            <w:pStyle w:val="RepPageHeader"/>
            <w:rPr>
              <w:sz w:val="16"/>
              <w:szCs w:val="16"/>
              <w:lang w:val="en-US"/>
            </w:rPr>
          </w:pPr>
          <w:r w:rsidRPr="009E6285">
            <w:rPr>
              <w:sz w:val="16"/>
              <w:szCs w:val="16"/>
              <w:lang w:val="en-US"/>
            </w:rPr>
            <w:t>CA3642/JOUST PRO 300 SC</w:t>
          </w:r>
        </w:p>
        <w:p w14:paraId="03954240" w14:textId="77777777" w:rsidR="00473C33" w:rsidRPr="009E6285" w:rsidRDefault="00473C33" w:rsidP="00EE0D8D">
          <w:pPr>
            <w:pStyle w:val="RepPageHeader"/>
            <w:rPr>
              <w:sz w:val="16"/>
              <w:szCs w:val="16"/>
              <w:lang w:val="en-US"/>
            </w:rPr>
          </w:pPr>
          <w:r w:rsidRPr="009E6285">
            <w:rPr>
              <w:sz w:val="16"/>
              <w:szCs w:val="16"/>
              <w:lang w:val="en-US"/>
            </w:rPr>
            <w:t xml:space="preserve">Part A </w:t>
          </w:r>
          <w:r w:rsidRPr="009E6285">
            <w:rPr>
              <w:sz w:val="16"/>
              <w:szCs w:val="18"/>
              <w:lang w:val="en-US"/>
            </w:rPr>
            <w:t>–</w:t>
          </w:r>
          <w:r w:rsidRPr="009E6285">
            <w:rPr>
              <w:sz w:val="16"/>
              <w:szCs w:val="16"/>
              <w:lang w:val="en-US"/>
            </w:rPr>
            <w:t xml:space="preserve"> National Assessment</w:t>
          </w:r>
        </w:p>
        <w:p w14:paraId="101B4122" w14:textId="77777777" w:rsidR="00473C33" w:rsidRPr="0066409B" w:rsidRDefault="00473C33" w:rsidP="00EE0D8D">
          <w:pPr>
            <w:pStyle w:val="RepPageHeader"/>
            <w:rPr>
              <w:sz w:val="16"/>
              <w:szCs w:val="16"/>
              <w:lang w:val="pl-PL"/>
            </w:rPr>
          </w:pPr>
          <w:r w:rsidRPr="0066409B">
            <w:rPr>
              <w:sz w:val="16"/>
              <w:szCs w:val="16"/>
              <w:lang w:val="pl-PL"/>
            </w:rPr>
            <w:t>zRMS Version</w:t>
          </w:r>
        </w:p>
      </w:tc>
      <w:tc>
        <w:tcPr>
          <w:tcW w:w="2500" w:type="pct"/>
        </w:tcPr>
        <w:p w14:paraId="009E6B74" w14:textId="4E13B459" w:rsidR="00473C33" w:rsidRPr="0066409B" w:rsidRDefault="00473C33" w:rsidP="00392508">
          <w:pPr>
            <w:pStyle w:val="RepPageHeader"/>
            <w:jc w:val="right"/>
            <w:rPr>
              <w:rStyle w:val="Numerstrony"/>
              <w:sz w:val="16"/>
              <w:szCs w:val="16"/>
              <w:lang w:val="pl-PL"/>
            </w:rPr>
          </w:pPr>
          <w:r w:rsidRPr="0066409B">
            <w:rPr>
              <w:sz w:val="16"/>
              <w:szCs w:val="16"/>
              <w:lang w:val="pl-PL"/>
            </w:rPr>
            <w:t>Page</w:t>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PAGE  \* Arabic </w:instrText>
          </w:r>
          <w:r w:rsidRPr="0066409B">
            <w:rPr>
              <w:rStyle w:val="Numerstrony"/>
              <w:sz w:val="16"/>
              <w:szCs w:val="16"/>
              <w:lang w:val="pl-PL"/>
            </w:rPr>
            <w:fldChar w:fldCharType="separate"/>
          </w:r>
          <w:r w:rsidR="00987B44">
            <w:rPr>
              <w:rStyle w:val="Numerstrony"/>
              <w:noProof/>
              <w:sz w:val="16"/>
              <w:szCs w:val="16"/>
              <w:lang w:val="pl-PL"/>
            </w:rPr>
            <w:t>23</w:t>
          </w:r>
          <w:r w:rsidRPr="0066409B">
            <w:rPr>
              <w:rStyle w:val="Numerstrony"/>
              <w:sz w:val="16"/>
              <w:szCs w:val="16"/>
              <w:lang w:val="pl-PL"/>
            </w:rPr>
            <w:fldChar w:fldCharType="end"/>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NUMPAGES </w:instrText>
          </w:r>
          <w:r w:rsidRPr="0066409B">
            <w:rPr>
              <w:rStyle w:val="Numerstrony"/>
              <w:sz w:val="16"/>
              <w:szCs w:val="16"/>
              <w:lang w:val="pl-PL"/>
            </w:rPr>
            <w:fldChar w:fldCharType="separate"/>
          </w:r>
          <w:r w:rsidR="00987B44">
            <w:rPr>
              <w:rStyle w:val="Numerstrony"/>
              <w:noProof/>
              <w:sz w:val="16"/>
              <w:szCs w:val="16"/>
              <w:lang w:val="pl-PL"/>
            </w:rPr>
            <w:t>185</w:t>
          </w:r>
          <w:r w:rsidRPr="0066409B">
            <w:rPr>
              <w:rStyle w:val="Numerstrony"/>
              <w:sz w:val="16"/>
              <w:szCs w:val="16"/>
              <w:lang w:val="pl-PL"/>
            </w:rPr>
            <w:fldChar w:fldCharType="end"/>
          </w:r>
          <w:r w:rsidRPr="0066409B">
            <w:rPr>
              <w:rStyle w:val="Numerstrony"/>
              <w:sz w:val="16"/>
              <w:szCs w:val="16"/>
              <w:lang w:val="pl-PL"/>
            </w:rPr>
            <w:br/>
            <w:t xml:space="preserve">Version: </w:t>
          </w:r>
          <w:r>
            <w:rPr>
              <w:rStyle w:val="Numerstrony"/>
              <w:sz w:val="16"/>
              <w:szCs w:val="16"/>
              <w:lang w:val="pl-PL"/>
            </w:rPr>
            <w:t>September</w:t>
          </w:r>
          <w:r w:rsidRPr="0066409B">
            <w:rPr>
              <w:rStyle w:val="Numerstrony"/>
              <w:sz w:val="16"/>
              <w:szCs w:val="16"/>
              <w:lang w:val="pl-PL"/>
            </w:rPr>
            <w:t xml:space="preserve"> 202</w:t>
          </w:r>
          <w:r>
            <w:rPr>
              <w:rStyle w:val="Numerstrony"/>
              <w:sz w:val="16"/>
              <w:szCs w:val="16"/>
              <w:lang w:val="pl-PL"/>
            </w:rPr>
            <w:t>5</w:t>
          </w:r>
        </w:p>
        <w:p w14:paraId="588CFA29" w14:textId="77777777" w:rsidR="00473C33" w:rsidRPr="0066409B" w:rsidRDefault="00473C33" w:rsidP="00473FB0">
          <w:pPr>
            <w:pStyle w:val="RepPageHeader"/>
            <w:rPr>
              <w:sz w:val="16"/>
              <w:szCs w:val="16"/>
              <w:lang w:val="pl-PL"/>
            </w:rPr>
          </w:pPr>
        </w:p>
      </w:tc>
    </w:tr>
  </w:tbl>
  <w:p w14:paraId="6555EA4D" w14:textId="77777777" w:rsidR="00473C33" w:rsidRPr="0066409B" w:rsidRDefault="00473C33" w:rsidP="007C4BE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7"/>
    </w:tblGrid>
    <w:tr w:rsidR="00473C33" w:rsidRPr="0066409B" w14:paraId="523120A9" w14:textId="77777777" w:rsidTr="00392508">
      <w:tc>
        <w:tcPr>
          <w:tcW w:w="2500" w:type="pct"/>
        </w:tcPr>
        <w:p w14:paraId="3A0C8D45" w14:textId="77777777" w:rsidR="00473C33" w:rsidRPr="009E6285" w:rsidRDefault="00473C33" w:rsidP="00EE0D8D">
          <w:pPr>
            <w:pStyle w:val="RepPageHeader"/>
            <w:rPr>
              <w:sz w:val="16"/>
              <w:szCs w:val="16"/>
              <w:lang w:val="en-US"/>
            </w:rPr>
          </w:pPr>
          <w:r w:rsidRPr="009E6285">
            <w:rPr>
              <w:sz w:val="16"/>
              <w:szCs w:val="16"/>
              <w:lang w:val="en-US"/>
            </w:rPr>
            <w:t>CA3642/JOUST PRO 300 SC</w:t>
          </w:r>
        </w:p>
        <w:p w14:paraId="0E9451B5" w14:textId="77777777" w:rsidR="00473C33" w:rsidRPr="009E6285" w:rsidRDefault="00473C33" w:rsidP="00EE0D8D">
          <w:pPr>
            <w:pStyle w:val="RepPageHeader"/>
            <w:rPr>
              <w:sz w:val="16"/>
              <w:szCs w:val="16"/>
              <w:lang w:val="en-US"/>
            </w:rPr>
          </w:pPr>
          <w:r w:rsidRPr="009E6285">
            <w:rPr>
              <w:sz w:val="16"/>
              <w:szCs w:val="16"/>
              <w:lang w:val="en-US"/>
            </w:rPr>
            <w:t xml:space="preserve">Part A </w:t>
          </w:r>
          <w:r w:rsidRPr="009E6285">
            <w:rPr>
              <w:sz w:val="16"/>
              <w:szCs w:val="18"/>
              <w:lang w:val="en-US"/>
            </w:rPr>
            <w:t>–</w:t>
          </w:r>
          <w:r w:rsidRPr="009E6285">
            <w:rPr>
              <w:sz w:val="16"/>
              <w:szCs w:val="16"/>
              <w:lang w:val="en-US"/>
            </w:rPr>
            <w:t xml:space="preserve"> National Assessment</w:t>
          </w:r>
        </w:p>
        <w:p w14:paraId="6B0F44B9" w14:textId="77777777" w:rsidR="00473C33" w:rsidRPr="0066409B" w:rsidRDefault="00473C33" w:rsidP="00EE0D8D">
          <w:pPr>
            <w:pStyle w:val="RepPageHeader"/>
            <w:rPr>
              <w:sz w:val="16"/>
              <w:szCs w:val="16"/>
              <w:lang w:val="pl-PL"/>
            </w:rPr>
          </w:pPr>
          <w:r w:rsidRPr="0066409B">
            <w:rPr>
              <w:sz w:val="16"/>
              <w:szCs w:val="16"/>
              <w:lang w:val="pl-PL"/>
            </w:rPr>
            <w:t>zRMS Version</w:t>
          </w:r>
        </w:p>
      </w:tc>
      <w:tc>
        <w:tcPr>
          <w:tcW w:w="2500" w:type="pct"/>
        </w:tcPr>
        <w:p w14:paraId="43CC6159" w14:textId="7F2169B0" w:rsidR="00473C33" w:rsidRPr="0066409B" w:rsidRDefault="00473C33" w:rsidP="00392508">
          <w:pPr>
            <w:pStyle w:val="RepPageHeader"/>
            <w:jc w:val="right"/>
            <w:rPr>
              <w:rStyle w:val="Numerstrony"/>
              <w:sz w:val="16"/>
              <w:szCs w:val="16"/>
              <w:lang w:val="pl-PL"/>
            </w:rPr>
          </w:pPr>
          <w:r w:rsidRPr="0066409B">
            <w:rPr>
              <w:sz w:val="16"/>
              <w:szCs w:val="16"/>
              <w:lang w:val="pl-PL"/>
            </w:rPr>
            <w:t>Page</w:t>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PAGE  \* Arabic </w:instrText>
          </w:r>
          <w:r w:rsidRPr="0066409B">
            <w:rPr>
              <w:rStyle w:val="Numerstrony"/>
              <w:sz w:val="16"/>
              <w:szCs w:val="16"/>
              <w:lang w:val="pl-PL"/>
            </w:rPr>
            <w:fldChar w:fldCharType="separate"/>
          </w:r>
          <w:r w:rsidR="00987B44">
            <w:rPr>
              <w:rStyle w:val="Numerstrony"/>
              <w:noProof/>
              <w:sz w:val="16"/>
              <w:szCs w:val="16"/>
              <w:lang w:val="pl-PL"/>
            </w:rPr>
            <w:t>45</w:t>
          </w:r>
          <w:r w:rsidRPr="0066409B">
            <w:rPr>
              <w:rStyle w:val="Numerstrony"/>
              <w:sz w:val="16"/>
              <w:szCs w:val="16"/>
              <w:lang w:val="pl-PL"/>
            </w:rPr>
            <w:fldChar w:fldCharType="end"/>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NUMPAGES </w:instrText>
          </w:r>
          <w:r w:rsidRPr="0066409B">
            <w:rPr>
              <w:rStyle w:val="Numerstrony"/>
              <w:sz w:val="16"/>
              <w:szCs w:val="16"/>
              <w:lang w:val="pl-PL"/>
            </w:rPr>
            <w:fldChar w:fldCharType="separate"/>
          </w:r>
          <w:r w:rsidR="00987B44">
            <w:rPr>
              <w:rStyle w:val="Numerstrony"/>
              <w:noProof/>
              <w:sz w:val="16"/>
              <w:szCs w:val="16"/>
              <w:lang w:val="pl-PL"/>
            </w:rPr>
            <w:t>185</w:t>
          </w:r>
          <w:r w:rsidRPr="0066409B">
            <w:rPr>
              <w:rStyle w:val="Numerstrony"/>
              <w:sz w:val="16"/>
              <w:szCs w:val="16"/>
              <w:lang w:val="pl-PL"/>
            </w:rPr>
            <w:fldChar w:fldCharType="end"/>
          </w:r>
          <w:r w:rsidRPr="0066409B">
            <w:rPr>
              <w:rStyle w:val="Numerstrony"/>
              <w:sz w:val="16"/>
              <w:szCs w:val="16"/>
              <w:lang w:val="pl-PL"/>
            </w:rPr>
            <w:br/>
            <w:t xml:space="preserve">Version: </w:t>
          </w:r>
          <w:r>
            <w:rPr>
              <w:rStyle w:val="Numerstrony"/>
              <w:sz w:val="16"/>
              <w:szCs w:val="16"/>
              <w:lang w:val="pl-PL"/>
            </w:rPr>
            <w:t>September</w:t>
          </w:r>
          <w:r w:rsidRPr="0066409B">
            <w:rPr>
              <w:rStyle w:val="Numerstrony"/>
              <w:sz w:val="16"/>
              <w:szCs w:val="16"/>
              <w:lang w:val="pl-PL"/>
            </w:rPr>
            <w:t xml:space="preserve"> 202</w:t>
          </w:r>
          <w:r>
            <w:rPr>
              <w:rStyle w:val="Numerstrony"/>
              <w:sz w:val="16"/>
              <w:szCs w:val="16"/>
              <w:lang w:val="pl-PL"/>
            </w:rPr>
            <w:t>5</w:t>
          </w:r>
        </w:p>
        <w:p w14:paraId="12BF5BCA" w14:textId="77777777" w:rsidR="00473C33" w:rsidRPr="0066409B" w:rsidRDefault="00473C33" w:rsidP="00473FB0">
          <w:pPr>
            <w:pStyle w:val="RepPageHeader"/>
            <w:rPr>
              <w:sz w:val="16"/>
              <w:szCs w:val="16"/>
              <w:lang w:val="pl-PL"/>
            </w:rPr>
          </w:pPr>
        </w:p>
      </w:tc>
    </w:tr>
  </w:tbl>
  <w:p w14:paraId="41BEC9C9" w14:textId="77777777" w:rsidR="00473C33" w:rsidRPr="0066409B" w:rsidRDefault="00473C33" w:rsidP="007C4BE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3"/>
      <w:gridCol w:w="7003"/>
    </w:tblGrid>
    <w:tr w:rsidR="00473C33" w:rsidRPr="0066409B" w14:paraId="25BA92D1" w14:textId="77777777" w:rsidTr="00392508">
      <w:tc>
        <w:tcPr>
          <w:tcW w:w="2500" w:type="pct"/>
        </w:tcPr>
        <w:p w14:paraId="7AFA92CD" w14:textId="77777777" w:rsidR="00473C33" w:rsidRPr="009E6285" w:rsidRDefault="00473C33" w:rsidP="00EE0D8D">
          <w:pPr>
            <w:pStyle w:val="RepPageHeader"/>
            <w:rPr>
              <w:sz w:val="16"/>
              <w:szCs w:val="16"/>
              <w:lang w:val="en-US"/>
            </w:rPr>
          </w:pPr>
          <w:r w:rsidRPr="009E6285">
            <w:rPr>
              <w:sz w:val="16"/>
              <w:szCs w:val="16"/>
              <w:lang w:val="en-US"/>
            </w:rPr>
            <w:t>CA3642/JOUST PRO 300 SC</w:t>
          </w:r>
        </w:p>
        <w:p w14:paraId="79DEB748" w14:textId="77777777" w:rsidR="00473C33" w:rsidRPr="009E6285" w:rsidRDefault="00473C33" w:rsidP="00EE0D8D">
          <w:pPr>
            <w:pStyle w:val="RepPageHeader"/>
            <w:rPr>
              <w:sz w:val="16"/>
              <w:szCs w:val="16"/>
              <w:lang w:val="en-US"/>
            </w:rPr>
          </w:pPr>
          <w:r w:rsidRPr="009E6285">
            <w:rPr>
              <w:sz w:val="16"/>
              <w:szCs w:val="16"/>
              <w:lang w:val="en-US"/>
            </w:rPr>
            <w:t xml:space="preserve">Part A </w:t>
          </w:r>
          <w:r w:rsidRPr="009E6285">
            <w:rPr>
              <w:sz w:val="16"/>
              <w:szCs w:val="18"/>
              <w:lang w:val="en-US"/>
            </w:rPr>
            <w:t>–</w:t>
          </w:r>
          <w:r w:rsidRPr="009E6285">
            <w:rPr>
              <w:sz w:val="16"/>
              <w:szCs w:val="16"/>
              <w:lang w:val="en-US"/>
            </w:rPr>
            <w:t xml:space="preserve"> National Assessment</w:t>
          </w:r>
        </w:p>
        <w:p w14:paraId="702A4C40" w14:textId="77777777" w:rsidR="00473C33" w:rsidRPr="0066409B" w:rsidRDefault="00473C33" w:rsidP="00EE0D8D">
          <w:pPr>
            <w:pStyle w:val="RepPageHeader"/>
            <w:rPr>
              <w:sz w:val="16"/>
              <w:szCs w:val="16"/>
              <w:lang w:val="pl-PL"/>
            </w:rPr>
          </w:pPr>
          <w:r w:rsidRPr="0066409B">
            <w:rPr>
              <w:sz w:val="16"/>
              <w:szCs w:val="16"/>
              <w:lang w:val="pl-PL"/>
            </w:rPr>
            <w:t>zRMS Version</w:t>
          </w:r>
        </w:p>
      </w:tc>
      <w:tc>
        <w:tcPr>
          <w:tcW w:w="2500" w:type="pct"/>
        </w:tcPr>
        <w:p w14:paraId="21BC2046" w14:textId="38D81A60" w:rsidR="00473C33" w:rsidRPr="0066409B" w:rsidRDefault="00473C33" w:rsidP="00392508">
          <w:pPr>
            <w:pStyle w:val="RepPageHeader"/>
            <w:jc w:val="right"/>
            <w:rPr>
              <w:rStyle w:val="Numerstrony"/>
              <w:sz w:val="16"/>
              <w:szCs w:val="16"/>
              <w:lang w:val="pl-PL"/>
            </w:rPr>
          </w:pPr>
          <w:r w:rsidRPr="0066409B">
            <w:rPr>
              <w:sz w:val="16"/>
              <w:szCs w:val="16"/>
              <w:lang w:val="pl-PL"/>
            </w:rPr>
            <w:t>Page</w:t>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PAGE  \* Arabic </w:instrText>
          </w:r>
          <w:r w:rsidRPr="0066409B">
            <w:rPr>
              <w:rStyle w:val="Numerstrony"/>
              <w:sz w:val="16"/>
              <w:szCs w:val="16"/>
              <w:lang w:val="pl-PL"/>
            </w:rPr>
            <w:fldChar w:fldCharType="separate"/>
          </w:r>
          <w:r w:rsidR="00987B44">
            <w:rPr>
              <w:rStyle w:val="Numerstrony"/>
              <w:noProof/>
              <w:sz w:val="16"/>
              <w:szCs w:val="16"/>
              <w:lang w:val="pl-PL"/>
            </w:rPr>
            <w:t>183</w:t>
          </w:r>
          <w:r w:rsidRPr="0066409B">
            <w:rPr>
              <w:rStyle w:val="Numerstrony"/>
              <w:sz w:val="16"/>
              <w:szCs w:val="16"/>
              <w:lang w:val="pl-PL"/>
            </w:rPr>
            <w:fldChar w:fldCharType="end"/>
          </w:r>
          <w:r w:rsidRPr="0066409B">
            <w:rPr>
              <w:rStyle w:val="Numerstrony"/>
              <w:sz w:val="16"/>
              <w:szCs w:val="16"/>
              <w:lang w:val="pl-PL"/>
            </w:rPr>
            <w:t xml:space="preserve"> /</w:t>
          </w:r>
          <w:r w:rsidRPr="0066409B">
            <w:rPr>
              <w:rStyle w:val="Numerstrony"/>
              <w:sz w:val="16"/>
              <w:szCs w:val="16"/>
              <w:lang w:val="pl-PL"/>
            </w:rPr>
            <w:fldChar w:fldCharType="begin"/>
          </w:r>
          <w:r w:rsidRPr="0066409B">
            <w:rPr>
              <w:rStyle w:val="Numerstrony"/>
              <w:sz w:val="16"/>
              <w:szCs w:val="16"/>
              <w:lang w:val="pl-PL"/>
            </w:rPr>
            <w:instrText xml:space="preserve"> NUMPAGES </w:instrText>
          </w:r>
          <w:r w:rsidRPr="0066409B">
            <w:rPr>
              <w:rStyle w:val="Numerstrony"/>
              <w:sz w:val="16"/>
              <w:szCs w:val="16"/>
              <w:lang w:val="pl-PL"/>
            </w:rPr>
            <w:fldChar w:fldCharType="separate"/>
          </w:r>
          <w:r w:rsidR="00987B44">
            <w:rPr>
              <w:rStyle w:val="Numerstrony"/>
              <w:noProof/>
              <w:sz w:val="16"/>
              <w:szCs w:val="16"/>
              <w:lang w:val="pl-PL"/>
            </w:rPr>
            <w:t>185</w:t>
          </w:r>
          <w:r w:rsidRPr="0066409B">
            <w:rPr>
              <w:rStyle w:val="Numerstrony"/>
              <w:sz w:val="16"/>
              <w:szCs w:val="16"/>
              <w:lang w:val="pl-PL"/>
            </w:rPr>
            <w:fldChar w:fldCharType="end"/>
          </w:r>
          <w:r w:rsidRPr="0066409B">
            <w:rPr>
              <w:rStyle w:val="Numerstrony"/>
              <w:sz w:val="16"/>
              <w:szCs w:val="16"/>
              <w:lang w:val="pl-PL"/>
            </w:rPr>
            <w:br/>
            <w:t xml:space="preserve">Version: </w:t>
          </w:r>
          <w:r>
            <w:rPr>
              <w:rStyle w:val="Numerstrony"/>
              <w:sz w:val="16"/>
              <w:szCs w:val="16"/>
              <w:lang w:val="pl-PL"/>
            </w:rPr>
            <w:t>September 2025</w:t>
          </w:r>
        </w:p>
        <w:p w14:paraId="492EDBFF" w14:textId="77777777" w:rsidR="00473C33" w:rsidRPr="0066409B" w:rsidRDefault="00473C33" w:rsidP="00473FB0">
          <w:pPr>
            <w:pStyle w:val="RepPageHeader"/>
            <w:rPr>
              <w:sz w:val="16"/>
              <w:szCs w:val="16"/>
              <w:lang w:val="pl-PL"/>
            </w:rPr>
          </w:pPr>
        </w:p>
      </w:tc>
    </w:tr>
  </w:tbl>
  <w:p w14:paraId="019F12DA" w14:textId="77777777" w:rsidR="00473C33" w:rsidRPr="0066409B" w:rsidRDefault="00473C33" w:rsidP="007C4B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3EE8ABC2"/>
    <w:styleLink w:val="ArticleSection7"/>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21D50E6"/>
    <w:multiLevelType w:val="hybridMultilevel"/>
    <w:tmpl w:val="F3EC6E6C"/>
    <w:lvl w:ilvl="0" w:tplc="D0DC1E26">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509E51AE"/>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5541DF5"/>
    <w:multiLevelType w:val="hybridMultilevel"/>
    <w:tmpl w:val="23EEBFF8"/>
    <w:lvl w:ilvl="0" w:tplc="9B9E6974">
      <w:start w:val="6"/>
      <w:numFmt w:val="bullet"/>
      <w:lvlText w:val="-"/>
      <w:lvlJc w:val="left"/>
      <w:pPr>
        <w:ind w:left="360" w:hanging="360"/>
      </w:pPr>
      <w:rPr>
        <w:rFonts w:ascii="Times New Roman" w:eastAsia="Times New Roman" w:hAnsi="Times New Roman"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05D26702"/>
    <w:multiLevelType w:val="hybridMultilevel"/>
    <w:tmpl w:val="FB1E5D74"/>
    <w:lvl w:ilvl="0" w:tplc="4E404A5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5E665DC"/>
    <w:multiLevelType w:val="multilevel"/>
    <w:tmpl w:val="F6909992"/>
    <w:styleLink w:val="LFO15"/>
    <w:lvl w:ilvl="0">
      <w:numFmt w:val="bullet"/>
      <w:lvlText w:val=""/>
      <w:lvlJc w:val="left"/>
      <w:pPr>
        <w:ind w:left="568" w:hanging="284"/>
      </w:pPr>
      <w:rPr>
        <w:rFonts w:ascii="Symbol" w:hAnsi="Symbol"/>
        <w:color w:val="auto"/>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874698"/>
    <w:multiLevelType w:val="multilevel"/>
    <w:tmpl w:val="F00EED22"/>
    <w:styleLink w:val="WWOutlineListStyle"/>
    <w:lvl w:ilvl="0">
      <w:start w:val="1"/>
      <w:numFmt w:val="decimal"/>
      <w:lvlText w:val="%1"/>
      <w:lvlJc w:val="left"/>
      <w:pPr>
        <w:ind w:left="1417" w:hanging="1417"/>
      </w:pPr>
    </w:lvl>
    <w:lvl w:ilvl="1">
      <w:start w:val="1"/>
      <w:numFmt w:val="decimal"/>
      <w:lvlText w:val="%1.%2"/>
      <w:lvlJc w:val="left"/>
      <w:pPr>
        <w:ind w:left="1417" w:hanging="1417"/>
      </w:pPr>
    </w:lvl>
    <w:lvl w:ilvl="2">
      <w:start w:val="1"/>
      <w:numFmt w:val="decimal"/>
      <w:lvlText w:val="%1.%2.%3"/>
      <w:lvlJc w:val="left"/>
      <w:pPr>
        <w:ind w:left="1417" w:hanging="1417"/>
      </w:pPr>
    </w:lvl>
    <w:lvl w:ilvl="3">
      <w:start w:val="1"/>
      <w:numFmt w:val="decimal"/>
      <w:lvlText w:val="%1.%2.%3.%4"/>
      <w:lvlJc w:val="left"/>
      <w:pPr>
        <w:ind w:left="1417" w:hanging="1417"/>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0C8153A8"/>
    <w:multiLevelType w:val="hybridMultilevel"/>
    <w:tmpl w:val="49B8A5D4"/>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FEF6C78"/>
    <w:multiLevelType w:val="hybridMultilevel"/>
    <w:tmpl w:val="2F6EDB6E"/>
    <w:name w:val="WW8Num182"/>
    <w:styleLink w:val="1ai7"/>
    <w:lvl w:ilvl="0" w:tplc="93269CBA">
      <w:start w:val="1"/>
      <w:numFmt w:val="bullet"/>
      <w:lvlRestart w:val="0"/>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11A93678"/>
    <w:multiLevelType w:val="multilevel"/>
    <w:tmpl w:val="9F74D4BC"/>
    <w:styleLink w:val="11111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FA470C"/>
    <w:multiLevelType w:val="multilevel"/>
    <w:tmpl w:val="0409001D"/>
    <w:styleLink w:val="Titre1"/>
    <w:lvl w:ilvl="0">
      <w:start w:val="1"/>
      <w:numFmt w:val="upperRoman"/>
      <w:lvlText w:val="%1)"/>
      <w:lvlJc w:val="left"/>
      <w:rPr>
        <w:rFonts w:ascii="Calibri Light" w:hAnsi="Calibri Light"/>
        <w:b w:val="0"/>
        <w:sz w:val="32"/>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54E132D"/>
    <w:multiLevelType w:val="hybridMultilevel"/>
    <w:tmpl w:val="B6A0892C"/>
    <w:lvl w:ilvl="0" w:tplc="0415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6561C7E"/>
    <w:multiLevelType w:val="multilevel"/>
    <w:tmpl w:val="0407001F"/>
    <w:styleLink w:val="1ai5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7387D89"/>
    <w:multiLevelType w:val="multilevel"/>
    <w:tmpl w:val="91EEF1E6"/>
    <w:styleLink w:val="LFO14"/>
    <w:lvl w:ilvl="0">
      <w:numFmt w:val="bullet"/>
      <w:lvlText w:val="o"/>
      <w:lvlJc w:val="left"/>
      <w:pPr>
        <w:ind w:left="850" w:hanging="283"/>
      </w:pPr>
      <w:rPr>
        <w:rFonts w:ascii="Symbol" w:hAnsi="Symbol" w:cs="Courier New"/>
        <w:color w:val="auto"/>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1" w15:restartNumberingAfterBreak="0">
    <w:nsid w:val="1B4554B1"/>
    <w:multiLevelType w:val="hybridMultilevel"/>
    <w:tmpl w:val="BA225790"/>
    <w:lvl w:ilvl="0" w:tplc="4CC245B6">
      <w:start w:val="3"/>
      <w:numFmt w:val="bullet"/>
      <w:lvlText w:val="-"/>
      <w:lvlJc w:val="left"/>
      <w:pPr>
        <w:ind w:left="720" w:hanging="360"/>
      </w:pPr>
      <w:rPr>
        <w:rFonts w:ascii="Times New Roman" w:eastAsia="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6F1CB3"/>
    <w:multiLevelType w:val="hybridMultilevel"/>
    <w:tmpl w:val="4E5EBB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3BA4BCD"/>
    <w:multiLevelType w:val="multilevel"/>
    <w:tmpl w:val="5EC2AD66"/>
    <w:styleLink w:val="ArticleSection8"/>
    <w:lvl w:ilvl="0">
      <w:start w:val="1"/>
      <w:numFmt w:val="upperRoman"/>
      <w:lvlText w:val="Artikel %1."/>
      <w:lvlJc w:val="left"/>
    </w:lvl>
    <w:lvl w:ilvl="1">
      <w:start w:val="1"/>
      <w:numFmt w:val="decimalZero"/>
      <w:lvlText w:val="Abschnitt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246F72F1"/>
    <w:multiLevelType w:val="hybridMultilevel"/>
    <w:tmpl w:val="D63A20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4795D42"/>
    <w:multiLevelType w:val="hybridMultilevel"/>
    <w:tmpl w:val="8F04058C"/>
    <w:lvl w:ilvl="0" w:tplc="9B9E6974">
      <w:start w:val="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FA458E"/>
    <w:multiLevelType w:val="hybridMultilevel"/>
    <w:tmpl w:val="4B6CC9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8353BE7"/>
    <w:multiLevelType w:val="multilevel"/>
    <w:tmpl w:val="019C301C"/>
    <w:lvl w:ilvl="0">
      <w:start w:val="7"/>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2"/>
      <w:numFmt w:val="decimal"/>
      <w:pStyle w:val="a4"/>
      <w:lvlText w:val="%1.%2.%3.%4"/>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0195FCB"/>
    <w:multiLevelType w:val="multilevel"/>
    <w:tmpl w:val="7026DBEC"/>
    <w:styleLink w:val="LFO4"/>
    <w:lvl w:ilvl="0">
      <w:numFmt w:val="bullet"/>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309E4DD2"/>
    <w:multiLevelType w:val="hybridMultilevel"/>
    <w:tmpl w:val="6F384812"/>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455637D"/>
    <w:multiLevelType w:val="hybridMultilevel"/>
    <w:tmpl w:val="E5F0D2F2"/>
    <w:styleLink w:val="11111111113"/>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33" w15:restartNumberingAfterBreak="0">
    <w:nsid w:val="34740561"/>
    <w:multiLevelType w:val="hybridMultilevel"/>
    <w:tmpl w:val="AD32C8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5A00847"/>
    <w:multiLevelType w:val="hybridMultilevel"/>
    <w:tmpl w:val="AC8E3F60"/>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A0520EC"/>
    <w:multiLevelType w:val="hybridMultilevel"/>
    <w:tmpl w:val="4B6CC9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BAA376F"/>
    <w:multiLevelType w:val="hybridMultilevel"/>
    <w:tmpl w:val="B594854A"/>
    <w:lvl w:ilvl="0" w:tplc="819E23BE">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C820A1C"/>
    <w:multiLevelType w:val="hybridMultilevel"/>
    <w:tmpl w:val="6F384812"/>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C8B7380"/>
    <w:multiLevelType w:val="hybridMultilevel"/>
    <w:tmpl w:val="B4EC4156"/>
    <w:lvl w:ilvl="0" w:tplc="4E404A58">
      <w:start w:val="1"/>
      <w:numFmt w:val="bullet"/>
      <w:lvlText w:val=""/>
      <w:lvlJc w:val="left"/>
      <w:pPr>
        <w:ind w:left="360" w:hanging="360"/>
      </w:pPr>
      <w:rPr>
        <w:rFonts w:ascii="Symbol" w:hAnsi="Symbol" w:hint="default"/>
        <w:sz w:val="22"/>
      </w:rPr>
    </w:lvl>
    <w:lvl w:ilvl="1" w:tplc="49F0E338">
      <w:start w:val="196"/>
      <w:numFmt w:val="bullet"/>
      <w:lvlText w:val="-"/>
      <w:lvlJc w:val="left"/>
      <w:pPr>
        <w:ind w:left="1080" w:hanging="360"/>
      </w:pPr>
      <w:rPr>
        <w:rFonts w:ascii="Arial" w:eastAsia="Calibr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F78251B"/>
    <w:multiLevelType w:val="multilevel"/>
    <w:tmpl w:val="6A605416"/>
    <w:styleLink w:val="1ai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9410A28"/>
    <w:multiLevelType w:val="hybridMultilevel"/>
    <w:tmpl w:val="569E6216"/>
    <w:lvl w:ilvl="0" w:tplc="8796F260">
      <w:start w:val="1"/>
      <w:numFmt w:val="decimal"/>
      <w:pStyle w:val="Tabellen"/>
      <w:lvlText w:val="table %1"/>
      <w:lvlJc w:val="left"/>
      <w:pPr>
        <w:tabs>
          <w:tab w:val="num" w:pos="1080"/>
        </w:tabs>
        <w:ind w:left="0" w:firstLine="0"/>
      </w:pPr>
      <w:rPr>
        <w:rFonts w:ascii="Times New Roman" w:hAnsi="Times New Roman" w:hint="default"/>
        <w:b w:val="0"/>
        <w:i w:val="0"/>
        <w:sz w:val="24"/>
      </w:rPr>
    </w:lvl>
    <w:lvl w:ilvl="1" w:tplc="FFFFFFFF">
      <w:start w:val="1"/>
      <w:numFmt w:val="bullet"/>
      <w:lvlText w:val=""/>
      <w:lvlJc w:val="left"/>
      <w:pPr>
        <w:tabs>
          <w:tab w:val="num" w:pos="1440"/>
        </w:tabs>
        <w:ind w:left="1440" w:hanging="360"/>
      </w:pPr>
      <w:rPr>
        <w:rFonts w:ascii="Symbol" w:hAnsi="Symbol" w:hint="default"/>
        <w:b w:val="0"/>
        <w:i w:val="0"/>
        <w:sz w:val="24"/>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4ADF7FDF"/>
    <w:multiLevelType w:val="multilevel"/>
    <w:tmpl w:val="B1A451F4"/>
    <w:styleLink w:val="LFO13"/>
    <w:lvl w:ilvl="0">
      <w:numFmt w:val="bullet"/>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3" w15:restartNumberingAfterBreak="0">
    <w:nsid w:val="4B8F637E"/>
    <w:multiLevelType w:val="hybridMultilevel"/>
    <w:tmpl w:val="5BF43124"/>
    <w:lvl w:ilvl="0" w:tplc="2D0CB3D6">
      <w:start w:val="1"/>
      <w:numFmt w:val="bullet"/>
      <w:lvlText w:val=""/>
      <w:lvlJc w:val="left"/>
      <w:pPr>
        <w:ind w:left="360" w:hanging="360"/>
      </w:pPr>
      <w:rPr>
        <w:rFonts w:ascii="Symbol" w:hAnsi="Symbol" w:hint="default"/>
        <w:color w:val="auto"/>
        <w:sz w:val="20"/>
        <w:u w:color="0000FF"/>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4C580489"/>
    <w:multiLevelType w:val="multilevel"/>
    <w:tmpl w:val="6BDAEDC4"/>
    <w:styleLink w:val="LFO33"/>
    <w:lvl w:ilvl="0">
      <w:start w:val="1"/>
      <w:numFmt w:val="decimal"/>
      <w:lvlText w:val="Appendix %1"/>
      <w:lvlJc w:val="left"/>
      <w:pPr>
        <w:ind w:left="1701" w:hanging="1701"/>
      </w:pPr>
    </w:lvl>
    <w:lvl w:ilvl="1">
      <w:start w:val="1"/>
      <w:numFmt w:val="decimal"/>
      <w:lvlText w:val="A %1.%2"/>
      <w:lvlJc w:val="left"/>
      <w:pPr>
        <w:ind w:left="1701" w:hanging="1701"/>
      </w:pPr>
    </w:lvl>
    <w:lvl w:ilvl="2">
      <w:start w:val="1"/>
      <w:numFmt w:val="decimal"/>
      <w:lvlText w:val="A %1.%2.%3"/>
      <w:lvlJc w:val="left"/>
      <w:pPr>
        <w:ind w:left="1701" w:hanging="1701"/>
      </w:pPr>
    </w:lvl>
    <w:lvl w:ilvl="3">
      <w:start w:val="1"/>
      <w:numFmt w:val="decimal"/>
      <w:lvlText w:val="A %1.%2.%3.%4"/>
      <w:lvlJc w:val="left"/>
      <w:pPr>
        <w:ind w:left="1701" w:hanging="1701"/>
      </w:pPr>
    </w:lvl>
    <w:lvl w:ilvl="4">
      <w:start w:val="1"/>
      <w:numFmt w:val="decimal"/>
      <w:lvlText w:val="A %1.%2.%3.%4.%5"/>
      <w:lvlJc w:val="left"/>
      <w:pPr>
        <w:ind w:left="1701" w:hanging="1701"/>
      </w:pPr>
    </w:lvl>
    <w:lvl w:ilvl="5">
      <w:start w:val="1"/>
      <w:numFmt w:val="decimal"/>
      <w:lvlText w:val="A %1.%2.%3.%4.%5.%6"/>
      <w:lvlJc w:val="left"/>
      <w:pPr>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D046522"/>
    <w:multiLevelType w:val="multilevel"/>
    <w:tmpl w:val="C65401C8"/>
    <w:styleLink w:val="1ai6"/>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22812A1"/>
    <w:multiLevelType w:val="hybridMultilevel"/>
    <w:tmpl w:val="D1BEFCD4"/>
    <w:styleLink w:val="11111111114"/>
    <w:lvl w:ilvl="0" w:tplc="08B4547C">
      <w:start w:val="1"/>
      <w:numFmt w:val="bullet"/>
      <w:lvlRestart w:val="0"/>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7" w15:restartNumberingAfterBreak="0">
    <w:nsid w:val="547143A6"/>
    <w:multiLevelType w:val="multilevel"/>
    <w:tmpl w:val="0407001D"/>
    <w:styleLink w:val="ArticleSection5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A1A6338"/>
    <w:multiLevelType w:val="multilevel"/>
    <w:tmpl w:val="13B0CDEC"/>
    <w:styleLink w:val="111111111121"/>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50" w15:restartNumberingAfterBreak="0">
    <w:nsid w:val="5D2E0A96"/>
    <w:multiLevelType w:val="hybridMultilevel"/>
    <w:tmpl w:val="DE18E138"/>
    <w:lvl w:ilvl="0" w:tplc="3D2E7B84">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51" w15:restartNumberingAfterBreak="0">
    <w:nsid w:val="5F51763B"/>
    <w:multiLevelType w:val="multilevel"/>
    <w:tmpl w:val="481CC9F8"/>
    <w:name w:val="dRRAppendix33222222222222223"/>
    <w:styleLink w:val="ArticleSection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F65018A"/>
    <w:multiLevelType w:val="hybridMultilevel"/>
    <w:tmpl w:val="C2EA1C2C"/>
    <w:lvl w:ilvl="0" w:tplc="4E404A5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60F602B3"/>
    <w:multiLevelType w:val="hybridMultilevel"/>
    <w:tmpl w:val="6F384812"/>
    <w:lvl w:ilvl="0" w:tplc="5A4EF1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3EA4324"/>
    <w:multiLevelType w:val="hybridMultilevel"/>
    <w:tmpl w:val="176CD53E"/>
    <w:lvl w:ilvl="0" w:tplc="4E404A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7877557"/>
    <w:multiLevelType w:val="multilevel"/>
    <w:tmpl w:val="C5E0A884"/>
    <w:styleLink w:val="LFO1"/>
    <w:lvl w:ilvl="0">
      <w:numFmt w:val="bullet"/>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6" w15:restartNumberingAfterBreak="0">
    <w:nsid w:val="68137FA2"/>
    <w:multiLevelType w:val="multilevel"/>
    <w:tmpl w:val="7DE678F4"/>
    <w:styleLink w:val="LFO16"/>
    <w:lvl w:ilvl="0">
      <w:numFmt w:val="bullet"/>
      <w:lvlText w:val=""/>
      <w:lvlJc w:val="left"/>
      <w:pPr>
        <w:ind w:left="1135" w:hanging="284"/>
      </w:pPr>
      <w:rPr>
        <w:rFonts w:ascii="Wingdings" w:hAnsi="Wingdings"/>
        <w:sz w:val="16"/>
      </w:rPr>
    </w:lvl>
    <w:lvl w:ilvl="1">
      <w:numFmt w:val="bullet"/>
      <w:lvlText w:val="o"/>
      <w:lvlJc w:val="left"/>
      <w:pPr>
        <w:ind w:left="2154" w:hanging="360"/>
      </w:pPr>
      <w:rPr>
        <w:rFonts w:ascii="Courier New" w:hAnsi="Courier New" w:cs="Courier New"/>
      </w:rPr>
    </w:lvl>
    <w:lvl w:ilvl="2">
      <w:numFmt w:val="bullet"/>
      <w:lvlText w:val=""/>
      <w:lvlJc w:val="left"/>
      <w:pPr>
        <w:ind w:left="2874" w:hanging="360"/>
      </w:pPr>
      <w:rPr>
        <w:rFonts w:ascii="Wingdings" w:hAnsi="Wingdings"/>
      </w:rPr>
    </w:lvl>
    <w:lvl w:ilvl="3">
      <w:numFmt w:val="bullet"/>
      <w:lvlText w:val=""/>
      <w:lvlJc w:val="left"/>
      <w:pPr>
        <w:ind w:left="3594" w:hanging="360"/>
      </w:pPr>
      <w:rPr>
        <w:rFonts w:ascii="Symbol" w:hAnsi="Symbol"/>
      </w:rPr>
    </w:lvl>
    <w:lvl w:ilvl="4">
      <w:numFmt w:val="bullet"/>
      <w:lvlText w:val="o"/>
      <w:lvlJc w:val="left"/>
      <w:pPr>
        <w:ind w:left="4314" w:hanging="360"/>
      </w:pPr>
      <w:rPr>
        <w:rFonts w:ascii="Courier New" w:hAnsi="Courier New" w:cs="Courier New"/>
      </w:rPr>
    </w:lvl>
    <w:lvl w:ilvl="5">
      <w:numFmt w:val="bullet"/>
      <w:lvlText w:val=""/>
      <w:lvlJc w:val="left"/>
      <w:pPr>
        <w:ind w:left="5034" w:hanging="360"/>
      </w:pPr>
      <w:rPr>
        <w:rFonts w:ascii="Wingdings" w:hAnsi="Wingdings"/>
      </w:rPr>
    </w:lvl>
    <w:lvl w:ilvl="6">
      <w:numFmt w:val="bullet"/>
      <w:lvlText w:val=""/>
      <w:lvlJc w:val="left"/>
      <w:pPr>
        <w:ind w:left="5754" w:hanging="360"/>
      </w:pPr>
      <w:rPr>
        <w:rFonts w:ascii="Symbol" w:hAnsi="Symbol"/>
      </w:rPr>
    </w:lvl>
    <w:lvl w:ilvl="7">
      <w:numFmt w:val="bullet"/>
      <w:lvlText w:val="o"/>
      <w:lvlJc w:val="left"/>
      <w:pPr>
        <w:ind w:left="6474" w:hanging="360"/>
      </w:pPr>
      <w:rPr>
        <w:rFonts w:ascii="Courier New" w:hAnsi="Courier New" w:cs="Courier New"/>
      </w:rPr>
    </w:lvl>
    <w:lvl w:ilvl="8">
      <w:numFmt w:val="bullet"/>
      <w:lvlText w:val=""/>
      <w:lvlJc w:val="left"/>
      <w:pPr>
        <w:ind w:left="7194" w:hanging="360"/>
      </w:pPr>
      <w:rPr>
        <w:rFonts w:ascii="Wingdings" w:hAnsi="Wingdings"/>
      </w:rPr>
    </w:lvl>
  </w:abstractNum>
  <w:abstractNum w:abstractNumId="57"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979020B"/>
    <w:multiLevelType w:val="hybridMultilevel"/>
    <w:tmpl w:val="275E89CC"/>
    <w:name w:val="WW8Num212"/>
    <w:lvl w:ilvl="0" w:tplc="087CD3A0">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60" w15:restartNumberingAfterBreak="0">
    <w:nsid w:val="756A2C54"/>
    <w:multiLevelType w:val="multilevel"/>
    <w:tmpl w:val="7996EDC6"/>
    <w:styleLink w:val="LFO2"/>
    <w:lvl w:ilvl="0">
      <w:numFmt w:val="bullet"/>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1"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2" w15:restartNumberingAfterBreak="0">
    <w:nsid w:val="7B0A0B1F"/>
    <w:multiLevelType w:val="multilevel"/>
    <w:tmpl w:val="E5AA683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7BDF67AC"/>
    <w:multiLevelType w:val="hybridMultilevel"/>
    <w:tmpl w:val="B1A47BD4"/>
    <w:lvl w:ilvl="0" w:tplc="5A4EF16C">
      <w:start w:val="1"/>
      <w:numFmt w:val="decimal"/>
      <w:lvlText w:val="%1."/>
      <w:lvlJc w:val="left"/>
      <w:pPr>
        <w:ind w:left="360" w:hanging="360"/>
      </w:pPr>
      <w:rPr>
        <w:b w:val="0"/>
      </w:rPr>
    </w:lvl>
    <w:lvl w:ilvl="1" w:tplc="D368C716">
      <w:numFmt w:val="bullet"/>
      <w:lvlText w:val=""/>
      <w:lvlJc w:val="left"/>
      <w:pPr>
        <w:ind w:left="1080" w:hanging="360"/>
      </w:pPr>
      <w:rPr>
        <w:rFonts w:ascii="Symbol" w:eastAsia="Times New Roman" w:hAnsi="Symbol" w:cs="Times New Roman"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C5770F2"/>
    <w:multiLevelType w:val="hybridMultilevel"/>
    <w:tmpl w:val="C7A476E4"/>
    <w:styleLink w:val="111111111122"/>
    <w:lvl w:ilvl="0" w:tplc="E676EBA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7CA650CF"/>
    <w:multiLevelType w:val="hybridMultilevel"/>
    <w:tmpl w:val="AD16A288"/>
    <w:lvl w:ilvl="0" w:tplc="C5609B2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BA680A"/>
    <w:multiLevelType w:val="hybridMultilevel"/>
    <w:tmpl w:val="5B7292A4"/>
    <w:lvl w:ilvl="0" w:tplc="4E404A58">
      <w:start w:val="1"/>
      <w:numFmt w:val="bullet"/>
      <w:lvlText w:val=""/>
      <w:lvlJc w:val="left"/>
      <w:pPr>
        <w:ind w:left="360" w:hanging="360"/>
      </w:pPr>
      <w:rPr>
        <w:rFonts w:ascii="Symbol" w:hAnsi="Symbol" w:hint="default"/>
        <w:sz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7F4A034A"/>
    <w:multiLevelType w:val="multilevel"/>
    <w:tmpl w:val="EE2A8154"/>
    <w:lvl w:ilvl="0">
      <w:start w:val="1"/>
      <w:numFmt w:val="none"/>
      <w:pStyle w:val="BfRBBberschrift1"/>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
  </w:num>
  <w:num w:numId="2">
    <w:abstractNumId w:val="0"/>
  </w:num>
  <w:num w:numId="3">
    <w:abstractNumId w:val="5"/>
  </w:num>
  <w:num w:numId="4">
    <w:abstractNumId w:val="4"/>
  </w:num>
  <w:num w:numId="5">
    <w:abstractNumId w:val="36"/>
  </w:num>
  <w:num w:numId="6">
    <w:abstractNumId w:val="50"/>
  </w:num>
  <w:num w:numId="7">
    <w:abstractNumId w:val="17"/>
  </w:num>
  <w:num w:numId="8">
    <w:abstractNumId w:val="47"/>
  </w:num>
  <w:num w:numId="9">
    <w:abstractNumId w:val="61"/>
  </w:num>
  <w:num w:numId="10">
    <w:abstractNumId w:val="3"/>
  </w:num>
  <w:num w:numId="11">
    <w:abstractNumId w:val="2"/>
  </w:num>
  <w:num w:numId="12">
    <w:abstractNumId w:val="32"/>
  </w:num>
  <w:num w:numId="13">
    <w:abstractNumId w:val="45"/>
  </w:num>
  <w:num w:numId="14">
    <w:abstractNumId w:val="6"/>
  </w:num>
  <w:num w:numId="15">
    <w:abstractNumId w:val="48"/>
  </w:num>
  <w:num w:numId="16">
    <w:abstractNumId w:val="11"/>
  </w:num>
  <w:num w:numId="17">
    <w:abstractNumId w:val="67"/>
  </w:num>
  <w:num w:numId="18">
    <w:abstractNumId w:val="51"/>
  </w:num>
  <w:num w:numId="19">
    <w:abstractNumId w:val="46"/>
  </w:num>
  <w:num w:numId="20">
    <w:abstractNumId w:val="13"/>
  </w:num>
  <w:num w:numId="21">
    <w:abstractNumId w:val="64"/>
  </w:num>
  <w:num w:numId="22">
    <w:abstractNumId w:val="15"/>
  </w:num>
  <w:num w:numId="23">
    <w:abstractNumId w:val="41"/>
  </w:num>
  <w:num w:numId="24">
    <w:abstractNumId w:val="29"/>
  </w:num>
  <w:num w:numId="25">
    <w:abstractNumId w:val="10"/>
  </w:num>
  <w:num w:numId="26">
    <w:abstractNumId w:val="14"/>
  </w:num>
  <w:num w:numId="27">
    <w:abstractNumId w:val="39"/>
  </w:num>
  <w:num w:numId="28">
    <w:abstractNumId w:val="25"/>
  </w:num>
  <w:num w:numId="29">
    <w:abstractNumId w:val="55"/>
  </w:num>
  <w:num w:numId="30">
    <w:abstractNumId w:val="60"/>
  </w:num>
  <w:num w:numId="31">
    <w:abstractNumId w:val="30"/>
  </w:num>
  <w:num w:numId="32">
    <w:abstractNumId w:val="42"/>
  </w:num>
  <w:num w:numId="33">
    <w:abstractNumId w:val="18"/>
  </w:num>
  <w:num w:numId="34">
    <w:abstractNumId w:val="8"/>
  </w:num>
  <w:num w:numId="35">
    <w:abstractNumId w:val="56"/>
  </w:num>
  <w:num w:numId="36">
    <w:abstractNumId w:val="44"/>
  </w:num>
  <w:num w:numId="37">
    <w:abstractNumId w:val="53"/>
  </w:num>
  <w:num w:numId="38">
    <w:abstractNumId w:val="34"/>
  </w:num>
  <w:num w:numId="39">
    <w:abstractNumId w:val="31"/>
  </w:num>
  <w:num w:numId="40">
    <w:abstractNumId w:val="37"/>
  </w:num>
  <w:num w:numId="41">
    <w:abstractNumId w:val="63"/>
  </w:num>
  <w:num w:numId="42">
    <w:abstractNumId w:val="24"/>
  </w:num>
  <w:num w:numId="43">
    <w:abstractNumId w:val="65"/>
  </w:num>
  <w:num w:numId="44">
    <w:abstractNumId w:val="43"/>
  </w:num>
  <w:num w:numId="45">
    <w:abstractNumId w:val="16"/>
  </w:num>
  <w:num w:numId="46">
    <w:abstractNumId w:val="26"/>
  </w:num>
  <w:num w:numId="47">
    <w:abstractNumId w:val="7"/>
  </w:num>
  <w:num w:numId="48">
    <w:abstractNumId w:val="35"/>
  </w:num>
  <w:num w:numId="49">
    <w:abstractNumId w:val="54"/>
  </w:num>
  <w:num w:numId="50">
    <w:abstractNumId w:val="21"/>
  </w:num>
  <w:num w:numId="51">
    <w:abstractNumId w:val="33"/>
  </w:num>
  <w:num w:numId="52">
    <w:abstractNumId w:val="27"/>
  </w:num>
  <w:num w:numId="53">
    <w:abstractNumId w:val="52"/>
  </w:num>
  <w:num w:numId="54">
    <w:abstractNumId w:val="28"/>
  </w:num>
  <w:num w:numId="55">
    <w:abstractNumId w:val="38"/>
  </w:num>
  <w:num w:numId="56">
    <w:abstractNumId w:val="6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pl-PL" w:vendorID="64" w:dllVersion="4096" w:nlCheck="1" w:checkStyle="0"/>
  <w:activeWritingStyle w:appName="MSWord" w:lang="de-DE" w:vendorID="64" w:dllVersion="4096"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1160"/>
    <w:rsid w:val="00001591"/>
    <w:rsid w:val="00003496"/>
    <w:rsid w:val="00004A86"/>
    <w:rsid w:val="000104D8"/>
    <w:rsid w:val="00010E48"/>
    <w:rsid w:val="000119AA"/>
    <w:rsid w:val="00013807"/>
    <w:rsid w:val="0001403A"/>
    <w:rsid w:val="00015E92"/>
    <w:rsid w:val="0002200B"/>
    <w:rsid w:val="00023FCC"/>
    <w:rsid w:val="00024F7D"/>
    <w:rsid w:val="0002580A"/>
    <w:rsid w:val="00025B66"/>
    <w:rsid w:val="00026AF9"/>
    <w:rsid w:val="00026CF9"/>
    <w:rsid w:val="0003027F"/>
    <w:rsid w:val="0003152E"/>
    <w:rsid w:val="000332DB"/>
    <w:rsid w:val="000339A3"/>
    <w:rsid w:val="00034E90"/>
    <w:rsid w:val="00036FAE"/>
    <w:rsid w:val="00037B80"/>
    <w:rsid w:val="00040FD2"/>
    <w:rsid w:val="000411E1"/>
    <w:rsid w:val="00044AC7"/>
    <w:rsid w:val="0004653D"/>
    <w:rsid w:val="000517AA"/>
    <w:rsid w:val="000548CA"/>
    <w:rsid w:val="00054F2F"/>
    <w:rsid w:val="000560AB"/>
    <w:rsid w:val="00056AEB"/>
    <w:rsid w:val="00060EA2"/>
    <w:rsid w:val="00066E4A"/>
    <w:rsid w:val="00067665"/>
    <w:rsid w:val="00071C44"/>
    <w:rsid w:val="000752FD"/>
    <w:rsid w:val="000761A8"/>
    <w:rsid w:val="00076C6D"/>
    <w:rsid w:val="00077C52"/>
    <w:rsid w:val="0009455F"/>
    <w:rsid w:val="00095053"/>
    <w:rsid w:val="00095C3E"/>
    <w:rsid w:val="00097DAD"/>
    <w:rsid w:val="000A1B93"/>
    <w:rsid w:val="000A1F65"/>
    <w:rsid w:val="000A2083"/>
    <w:rsid w:val="000A4BC8"/>
    <w:rsid w:val="000A617D"/>
    <w:rsid w:val="000A7050"/>
    <w:rsid w:val="000A7E7B"/>
    <w:rsid w:val="000B1203"/>
    <w:rsid w:val="000B4719"/>
    <w:rsid w:val="000B4B17"/>
    <w:rsid w:val="000B524D"/>
    <w:rsid w:val="000C2BE9"/>
    <w:rsid w:val="000C6C56"/>
    <w:rsid w:val="000D03B9"/>
    <w:rsid w:val="000D18AB"/>
    <w:rsid w:val="000D5083"/>
    <w:rsid w:val="000D560A"/>
    <w:rsid w:val="000E3102"/>
    <w:rsid w:val="000E4237"/>
    <w:rsid w:val="000E4522"/>
    <w:rsid w:val="000E57BF"/>
    <w:rsid w:val="000F12AD"/>
    <w:rsid w:val="000F2170"/>
    <w:rsid w:val="000F2E15"/>
    <w:rsid w:val="000F434D"/>
    <w:rsid w:val="000F5C3E"/>
    <w:rsid w:val="00105F19"/>
    <w:rsid w:val="001063FD"/>
    <w:rsid w:val="00106E04"/>
    <w:rsid w:val="00107278"/>
    <w:rsid w:val="001162B1"/>
    <w:rsid w:val="00117394"/>
    <w:rsid w:val="00117FD4"/>
    <w:rsid w:val="0012195F"/>
    <w:rsid w:val="00124954"/>
    <w:rsid w:val="00125745"/>
    <w:rsid w:val="001260EB"/>
    <w:rsid w:val="00130761"/>
    <w:rsid w:val="0013154F"/>
    <w:rsid w:val="001350A1"/>
    <w:rsid w:val="00136CF5"/>
    <w:rsid w:val="0013776E"/>
    <w:rsid w:val="001377A8"/>
    <w:rsid w:val="00137AEF"/>
    <w:rsid w:val="00141B58"/>
    <w:rsid w:val="00145ADD"/>
    <w:rsid w:val="00146BFF"/>
    <w:rsid w:val="00150A3C"/>
    <w:rsid w:val="00150BFA"/>
    <w:rsid w:val="001534CD"/>
    <w:rsid w:val="00153603"/>
    <w:rsid w:val="001551E3"/>
    <w:rsid w:val="0015617E"/>
    <w:rsid w:val="00157CDD"/>
    <w:rsid w:val="00160502"/>
    <w:rsid w:val="00160E93"/>
    <w:rsid w:val="00161039"/>
    <w:rsid w:val="00161C7D"/>
    <w:rsid w:val="00161EA4"/>
    <w:rsid w:val="00166C04"/>
    <w:rsid w:val="00171B87"/>
    <w:rsid w:val="0017375B"/>
    <w:rsid w:val="0017447E"/>
    <w:rsid w:val="00183D2B"/>
    <w:rsid w:val="001871F9"/>
    <w:rsid w:val="0019745C"/>
    <w:rsid w:val="001A067C"/>
    <w:rsid w:val="001A1777"/>
    <w:rsid w:val="001B094D"/>
    <w:rsid w:val="001B1D92"/>
    <w:rsid w:val="001D1027"/>
    <w:rsid w:val="001D1220"/>
    <w:rsid w:val="001D18EB"/>
    <w:rsid w:val="001D3AA2"/>
    <w:rsid w:val="001D420A"/>
    <w:rsid w:val="001D54EA"/>
    <w:rsid w:val="001D6E77"/>
    <w:rsid w:val="001E23B7"/>
    <w:rsid w:val="001E4745"/>
    <w:rsid w:val="001E57DA"/>
    <w:rsid w:val="001E6D4A"/>
    <w:rsid w:val="002005DD"/>
    <w:rsid w:val="00202A0F"/>
    <w:rsid w:val="00205B16"/>
    <w:rsid w:val="00205C6E"/>
    <w:rsid w:val="00213AD5"/>
    <w:rsid w:val="00214377"/>
    <w:rsid w:val="002148FB"/>
    <w:rsid w:val="00215039"/>
    <w:rsid w:val="002165B4"/>
    <w:rsid w:val="0022056C"/>
    <w:rsid w:val="00220FA1"/>
    <w:rsid w:val="0022168A"/>
    <w:rsid w:val="00222DE1"/>
    <w:rsid w:val="002236C4"/>
    <w:rsid w:val="0022448D"/>
    <w:rsid w:val="002254C6"/>
    <w:rsid w:val="00225D04"/>
    <w:rsid w:val="00230202"/>
    <w:rsid w:val="00231D0E"/>
    <w:rsid w:val="002323D6"/>
    <w:rsid w:val="00232704"/>
    <w:rsid w:val="00241A9C"/>
    <w:rsid w:val="00243638"/>
    <w:rsid w:val="002436A6"/>
    <w:rsid w:val="002442E5"/>
    <w:rsid w:val="00250D7B"/>
    <w:rsid w:val="002510D7"/>
    <w:rsid w:val="00251CD4"/>
    <w:rsid w:val="0025363B"/>
    <w:rsid w:val="00254546"/>
    <w:rsid w:val="002617B0"/>
    <w:rsid w:val="00263264"/>
    <w:rsid w:val="00266FA8"/>
    <w:rsid w:val="00267613"/>
    <w:rsid w:val="0027536C"/>
    <w:rsid w:val="00275388"/>
    <w:rsid w:val="00275E1B"/>
    <w:rsid w:val="00276E0D"/>
    <w:rsid w:val="00281A8A"/>
    <w:rsid w:val="00282823"/>
    <w:rsid w:val="002828B7"/>
    <w:rsid w:val="00284207"/>
    <w:rsid w:val="0028708A"/>
    <w:rsid w:val="00287721"/>
    <w:rsid w:val="0029395C"/>
    <w:rsid w:val="00294E4B"/>
    <w:rsid w:val="00295B1C"/>
    <w:rsid w:val="002A27BF"/>
    <w:rsid w:val="002A795A"/>
    <w:rsid w:val="002B05FD"/>
    <w:rsid w:val="002B32AD"/>
    <w:rsid w:val="002B41CE"/>
    <w:rsid w:val="002B4D76"/>
    <w:rsid w:val="002B57F7"/>
    <w:rsid w:val="002B647A"/>
    <w:rsid w:val="002C3679"/>
    <w:rsid w:val="002C7B74"/>
    <w:rsid w:val="002D1FA7"/>
    <w:rsid w:val="002D6140"/>
    <w:rsid w:val="002D65D7"/>
    <w:rsid w:val="002D676A"/>
    <w:rsid w:val="002D6E88"/>
    <w:rsid w:val="002D712A"/>
    <w:rsid w:val="002E2859"/>
    <w:rsid w:val="002E56F6"/>
    <w:rsid w:val="002E7CEC"/>
    <w:rsid w:val="002F1D6B"/>
    <w:rsid w:val="002F3435"/>
    <w:rsid w:val="002F44CD"/>
    <w:rsid w:val="002F6CB3"/>
    <w:rsid w:val="00301884"/>
    <w:rsid w:val="00302135"/>
    <w:rsid w:val="00303D09"/>
    <w:rsid w:val="00313196"/>
    <w:rsid w:val="00315FDA"/>
    <w:rsid w:val="00316DEC"/>
    <w:rsid w:val="00317970"/>
    <w:rsid w:val="00320EAE"/>
    <w:rsid w:val="003216CD"/>
    <w:rsid w:val="00321FA3"/>
    <w:rsid w:val="0032330E"/>
    <w:rsid w:val="003247CD"/>
    <w:rsid w:val="003250B4"/>
    <w:rsid w:val="003264F9"/>
    <w:rsid w:val="00327192"/>
    <w:rsid w:val="003327F1"/>
    <w:rsid w:val="0033417C"/>
    <w:rsid w:val="003364D5"/>
    <w:rsid w:val="00337D36"/>
    <w:rsid w:val="0034410A"/>
    <w:rsid w:val="00345265"/>
    <w:rsid w:val="00346B4D"/>
    <w:rsid w:val="00353735"/>
    <w:rsid w:val="00354E18"/>
    <w:rsid w:val="00357B8B"/>
    <w:rsid w:val="003601B9"/>
    <w:rsid w:val="003624D0"/>
    <w:rsid w:val="00362620"/>
    <w:rsid w:val="003626E9"/>
    <w:rsid w:val="0036270F"/>
    <w:rsid w:val="00362D4F"/>
    <w:rsid w:val="003646D3"/>
    <w:rsid w:val="00365F8C"/>
    <w:rsid w:val="00366892"/>
    <w:rsid w:val="003677CE"/>
    <w:rsid w:val="0037304F"/>
    <w:rsid w:val="003746D3"/>
    <w:rsid w:val="00377B7C"/>
    <w:rsid w:val="003820C4"/>
    <w:rsid w:val="00382519"/>
    <w:rsid w:val="00384147"/>
    <w:rsid w:val="003847C1"/>
    <w:rsid w:val="00391FD7"/>
    <w:rsid w:val="00392508"/>
    <w:rsid w:val="00393B98"/>
    <w:rsid w:val="003A1B03"/>
    <w:rsid w:val="003A2B38"/>
    <w:rsid w:val="003A7265"/>
    <w:rsid w:val="003B17DD"/>
    <w:rsid w:val="003B431F"/>
    <w:rsid w:val="003C0C1B"/>
    <w:rsid w:val="003C1D67"/>
    <w:rsid w:val="003C467D"/>
    <w:rsid w:val="003C7232"/>
    <w:rsid w:val="003C7672"/>
    <w:rsid w:val="003D172E"/>
    <w:rsid w:val="003D30B2"/>
    <w:rsid w:val="003D6499"/>
    <w:rsid w:val="003E2D4E"/>
    <w:rsid w:val="003E30F7"/>
    <w:rsid w:val="003E437C"/>
    <w:rsid w:val="003E4617"/>
    <w:rsid w:val="003E6208"/>
    <w:rsid w:val="003E6E24"/>
    <w:rsid w:val="003E7E36"/>
    <w:rsid w:val="003F215B"/>
    <w:rsid w:val="003F22EB"/>
    <w:rsid w:val="003F2394"/>
    <w:rsid w:val="003F6030"/>
    <w:rsid w:val="00400A06"/>
    <w:rsid w:val="004020F2"/>
    <w:rsid w:val="00402430"/>
    <w:rsid w:val="00403E1E"/>
    <w:rsid w:val="0040588F"/>
    <w:rsid w:val="0040651E"/>
    <w:rsid w:val="00407323"/>
    <w:rsid w:val="0040787F"/>
    <w:rsid w:val="004106FC"/>
    <w:rsid w:val="00411F85"/>
    <w:rsid w:val="0041334F"/>
    <w:rsid w:val="004142EC"/>
    <w:rsid w:val="00415B76"/>
    <w:rsid w:val="00416832"/>
    <w:rsid w:val="00417F24"/>
    <w:rsid w:val="00427D94"/>
    <w:rsid w:val="004309DD"/>
    <w:rsid w:val="00432BD7"/>
    <w:rsid w:val="00433476"/>
    <w:rsid w:val="00433EB4"/>
    <w:rsid w:val="004346F6"/>
    <w:rsid w:val="00436699"/>
    <w:rsid w:val="00436EC7"/>
    <w:rsid w:val="004370D7"/>
    <w:rsid w:val="00442688"/>
    <w:rsid w:val="004447F7"/>
    <w:rsid w:val="0044697A"/>
    <w:rsid w:val="00451092"/>
    <w:rsid w:val="004619CA"/>
    <w:rsid w:val="00462558"/>
    <w:rsid w:val="00465A39"/>
    <w:rsid w:val="004718B1"/>
    <w:rsid w:val="004725F0"/>
    <w:rsid w:val="00472605"/>
    <w:rsid w:val="00473009"/>
    <w:rsid w:val="00473C33"/>
    <w:rsid w:val="00473FB0"/>
    <w:rsid w:val="00474D50"/>
    <w:rsid w:val="004750DE"/>
    <w:rsid w:val="00476904"/>
    <w:rsid w:val="00476BD3"/>
    <w:rsid w:val="00477865"/>
    <w:rsid w:val="00480696"/>
    <w:rsid w:val="00484111"/>
    <w:rsid w:val="0048417E"/>
    <w:rsid w:val="0048449A"/>
    <w:rsid w:val="004919B3"/>
    <w:rsid w:val="004926E0"/>
    <w:rsid w:val="00494642"/>
    <w:rsid w:val="004955AF"/>
    <w:rsid w:val="00496966"/>
    <w:rsid w:val="004A1760"/>
    <w:rsid w:val="004A1D0C"/>
    <w:rsid w:val="004A7048"/>
    <w:rsid w:val="004A796E"/>
    <w:rsid w:val="004B30C2"/>
    <w:rsid w:val="004B3FF4"/>
    <w:rsid w:val="004C0D5B"/>
    <w:rsid w:val="004C1118"/>
    <w:rsid w:val="004C3F56"/>
    <w:rsid w:val="004C4536"/>
    <w:rsid w:val="004C7A54"/>
    <w:rsid w:val="004E3B1C"/>
    <w:rsid w:val="004E6C67"/>
    <w:rsid w:val="004E76F5"/>
    <w:rsid w:val="004F198A"/>
    <w:rsid w:val="004F1C98"/>
    <w:rsid w:val="004F2B8F"/>
    <w:rsid w:val="004F45EA"/>
    <w:rsid w:val="004F4A2F"/>
    <w:rsid w:val="004F541A"/>
    <w:rsid w:val="004F76CB"/>
    <w:rsid w:val="004F7BFF"/>
    <w:rsid w:val="00502262"/>
    <w:rsid w:val="00502734"/>
    <w:rsid w:val="005033B5"/>
    <w:rsid w:val="00503440"/>
    <w:rsid w:val="00506A38"/>
    <w:rsid w:val="00512F28"/>
    <w:rsid w:val="00514AF6"/>
    <w:rsid w:val="00516E18"/>
    <w:rsid w:val="00520BAA"/>
    <w:rsid w:val="00521909"/>
    <w:rsid w:val="0052353C"/>
    <w:rsid w:val="00523652"/>
    <w:rsid w:val="00525CBF"/>
    <w:rsid w:val="00526B47"/>
    <w:rsid w:val="00530CCD"/>
    <w:rsid w:val="00532279"/>
    <w:rsid w:val="005360AA"/>
    <w:rsid w:val="00537362"/>
    <w:rsid w:val="00537F5C"/>
    <w:rsid w:val="00540A47"/>
    <w:rsid w:val="00540D73"/>
    <w:rsid w:val="00541502"/>
    <w:rsid w:val="00541665"/>
    <w:rsid w:val="00541DDE"/>
    <w:rsid w:val="005420B1"/>
    <w:rsid w:val="00546559"/>
    <w:rsid w:val="005518CE"/>
    <w:rsid w:val="00552014"/>
    <w:rsid w:val="0055573B"/>
    <w:rsid w:val="005621BA"/>
    <w:rsid w:val="005704ED"/>
    <w:rsid w:val="00570AAA"/>
    <w:rsid w:val="00573B49"/>
    <w:rsid w:val="00573E4B"/>
    <w:rsid w:val="00576BBD"/>
    <w:rsid w:val="00584DDE"/>
    <w:rsid w:val="00585253"/>
    <w:rsid w:val="00585580"/>
    <w:rsid w:val="00586351"/>
    <w:rsid w:val="00586872"/>
    <w:rsid w:val="00586887"/>
    <w:rsid w:val="00586B4A"/>
    <w:rsid w:val="00586E09"/>
    <w:rsid w:val="00593F9F"/>
    <w:rsid w:val="005970BB"/>
    <w:rsid w:val="00597335"/>
    <w:rsid w:val="00597464"/>
    <w:rsid w:val="005A129B"/>
    <w:rsid w:val="005A2D13"/>
    <w:rsid w:val="005B619D"/>
    <w:rsid w:val="005C0B31"/>
    <w:rsid w:val="005C0CBF"/>
    <w:rsid w:val="005C15D1"/>
    <w:rsid w:val="005C4597"/>
    <w:rsid w:val="005C531C"/>
    <w:rsid w:val="005C7E94"/>
    <w:rsid w:val="005E3191"/>
    <w:rsid w:val="005E608B"/>
    <w:rsid w:val="005E680C"/>
    <w:rsid w:val="005F2192"/>
    <w:rsid w:val="005F2477"/>
    <w:rsid w:val="005F59B5"/>
    <w:rsid w:val="005F6DBA"/>
    <w:rsid w:val="006006AD"/>
    <w:rsid w:val="00600EC2"/>
    <w:rsid w:val="006010E4"/>
    <w:rsid w:val="006037F2"/>
    <w:rsid w:val="0060617B"/>
    <w:rsid w:val="006077F1"/>
    <w:rsid w:val="00607D5E"/>
    <w:rsid w:val="0061501C"/>
    <w:rsid w:val="00615865"/>
    <w:rsid w:val="00625063"/>
    <w:rsid w:val="006301DB"/>
    <w:rsid w:val="0063293D"/>
    <w:rsid w:val="0063428D"/>
    <w:rsid w:val="00635A7D"/>
    <w:rsid w:val="00645D5D"/>
    <w:rsid w:val="00646534"/>
    <w:rsid w:val="006466E3"/>
    <w:rsid w:val="00647A71"/>
    <w:rsid w:val="006516B0"/>
    <w:rsid w:val="00654207"/>
    <w:rsid w:val="0065466E"/>
    <w:rsid w:val="006554C5"/>
    <w:rsid w:val="00655C23"/>
    <w:rsid w:val="00656374"/>
    <w:rsid w:val="006611DB"/>
    <w:rsid w:val="00663714"/>
    <w:rsid w:val="0066409B"/>
    <w:rsid w:val="00665F07"/>
    <w:rsid w:val="00666A0D"/>
    <w:rsid w:val="006701D3"/>
    <w:rsid w:val="00671211"/>
    <w:rsid w:val="006740E4"/>
    <w:rsid w:val="00674B87"/>
    <w:rsid w:val="00675EC1"/>
    <w:rsid w:val="0067735D"/>
    <w:rsid w:val="006778B3"/>
    <w:rsid w:val="0068160D"/>
    <w:rsid w:val="00682DC8"/>
    <w:rsid w:val="00683871"/>
    <w:rsid w:val="00683B9B"/>
    <w:rsid w:val="00684621"/>
    <w:rsid w:val="0068529B"/>
    <w:rsid w:val="00685E78"/>
    <w:rsid w:val="00687F37"/>
    <w:rsid w:val="00691260"/>
    <w:rsid w:val="00692926"/>
    <w:rsid w:val="00692A52"/>
    <w:rsid w:val="00693C29"/>
    <w:rsid w:val="0069431C"/>
    <w:rsid w:val="006976DF"/>
    <w:rsid w:val="006A0B3A"/>
    <w:rsid w:val="006A7EC2"/>
    <w:rsid w:val="006B0722"/>
    <w:rsid w:val="006B1237"/>
    <w:rsid w:val="006B2B7C"/>
    <w:rsid w:val="006B3A36"/>
    <w:rsid w:val="006B4981"/>
    <w:rsid w:val="006B4A16"/>
    <w:rsid w:val="006B51EE"/>
    <w:rsid w:val="006C2FB5"/>
    <w:rsid w:val="006C3BC2"/>
    <w:rsid w:val="006C466C"/>
    <w:rsid w:val="006C4E52"/>
    <w:rsid w:val="006C5038"/>
    <w:rsid w:val="006C5270"/>
    <w:rsid w:val="006C58A0"/>
    <w:rsid w:val="006C5A16"/>
    <w:rsid w:val="006C66F1"/>
    <w:rsid w:val="006D0503"/>
    <w:rsid w:val="006D3D7A"/>
    <w:rsid w:val="006D53E4"/>
    <w:rsid w:val="006D63EB"/>
    <w:rsid w:val="006E1683"/>
    <w:rsid w:val="006E173D"/>
    <w:rsid w:val="006E32AB"/>
    <w:rsid w:val="006E4F1E"/>
    <w:rsid w:val="006E6FF4"/>
    <w:rsid w:val="006F0329"/>
    <w:rsid w:val="006F14F2"/>
    <w:rsid w:val="006F1B0C"/>
    <w:rsid w:val="006F4B36"/>
    <w:rsid w:val="006F607F"/>
    <w:rsid w:val="006F661F"/>
    <w:rsid w:val="006F7FA0"/>
    <w:rsid w:val="007000DA"/>
    <w:rsid w:val="0070092B"/>
    <w:rsid w:val="00702446"/>
    <w:rsid w:val="00706157"/>
    <w:rsid w:val="007062F3"/>
    <w:rsid w:val="00707ACB"/>
    <w:rsid w:val="0071150E"/>
    <w:rsid w:val="00712260"/>
    <w:rsid w:val="00712E81"/>
    <w:rsid w:val="00712FD9"/>
    <w:rsid w:val="00713CF4"/>
    <w:rsid w:val="00714BC6"/>
    <w:rsid w:val="007173F6"/>
    <w:rsid w:val="00717C61"/>
    <w:rsid w:val="00723EC0"/>
    <w:rsid w:val="0072435F"/>
    <w:rsid w:val="007306C9"/>
    <w:rsid w:val="00733C38"/>
    <w:rsid w:val="00740D53"/>
    <w:rsid w:val="007417AC"/>
    <w:rsid w:val="00746A01"/>
    <w:rsid w:val="007502AA"/>
    <w:rsid w:val="007506D6"/>
    <w:rsid w:val="00750874"/>
    <w:rsid w:val="00750CD2"/>
    <w:rsid w:val="00753627"/>
    <w:rsid w:val="00753E2B"/>
    <w:rsid w:val="0075534F"/>
    <w:rsid w:val="0075737D"/>
    <w:rsid w:val="00761590"/>
    <w:rsid w:val="00764971"/>
    <w:rsid w:val="0077206E"/>
    <w:rsid w:val="007737FE"/>
    <w:rsid w:val="00774774"/>
    <w:rsid w:val="00776D6E"/>
    <w:rsid w:val="00777AD8"/>
    <w:rsid w:val="00781CE8"/>
    <w:rsid w:val="00783F1D"/>
    <w:rsid w:val="00786DA5"/>
    <w:rsid w:val="00786E40"/>
    <w:rsid w:val="00787E23"/>
    <w:rsid w:val="00790A0D"/>
    <w:rsid w:val="00792BD2"/>
    <w:rsid w:val="00793AD0"/>
    <w:rsid w:val="007955A3"/>
    <w:rsid w:val="007A041F"/>
    <w:rsid w:val="007A0DC3"/>
    <w:rsid w:val="007A17B9"/>
    <w:rsid w:val="007A2C20"/>
    <w:rsid w:val="007A4145"/>
    <w:rsid w:val="007A4CAE"/>
    <w:rsid w:val="007A68DB"/>
    <w:rsid w:val="007A6C81"/>
    <w:rsid w:val="007B01CC"/>
    <w:rsid w:val="007B138C"/>
    <w:rsid w:val="007B1FB5"/>
    <w:rsid w:val="007B2348"/>
    <w:rsid w:val="007B43C2"/>
    <w:rsid w:val="007B5EA2"/>
    <w:rsid w:val="007B71C4"/>
    <w:rsid w:val="007B7770"/>
    <w:rsid w:val="007C007C"/>
    <w:rsid w:val="007C1206"/>
    <w:rsid w:val="007C2CF1"/>
    <w:rsid w:val="007C30F0"/>
    <w:rsid w:val="007C346E"/>
    <w:rsid w:val="007C4BEE"/>
    <w:rsid w:val="007D0D54"/>
    <w:rsid w:val="007D1D52"/>
    <w:rsid w:val="007D2B98"/>
    <w:rsid w:val="007D32E7"/>
    <w:rsid w:val="007D4974"/>
    <w:rsid w:val="007D6251"/>
    <w:rsid w:val="007D6635"/>
    <w:rsid w:val="007E1119"/>
    <w:rsid w:val="007E2896"/>
    <w:rsid w:val="007E4CD4"/>
    <w:rsid w:val="007E5835"/>
    <w:rsid w:val="007E76B9"/>
    <w:rsid w:val="007E7F43"/>
    <w:rsid w:val="007F04DF"/>
    <w:rsid w:val="007F408B"/>
    <w:rsid w:val="007F6EFF"/>
    <w:rsid w:val="00800376"/>
    <w:rsid w:val="00800506"/>
    <w:rsid w:val="00800709"/>
    <w:rsid w:val="008030DD"/>
    <w:rsid w:val="00803220"/>
    <w:rsid w:val="008037C2"/>
    <w:rsid w:val="00806445"/>
    <w:rsid w:val="00807F38"/>
    <w:rsid w:val="008126B7"/>
    <w:rsid w:val="00813EE4"/>
    <w:rsid w:val="008148B2"/>
    <w:rsid w:val="008173D3"/>
    <w:rsid w:val="00822BE1"/>
    <w:rsid w:val="0082417E"/>
    <w:rsid w:val="00825926"/>
    <w:rsid w:val="00827E54"/>
    <w:rsid w:val="00831423"/>
    <w:rsid w:val="00832E39"/>
    <w:rsid w:val="008335BA"/>
    <w:rsid w:val="00833A5E"/>
    <w:rsid w:val="00833B05"/>
    <w:rsid w:val="00835039"/>
    <w:rsid w:val="00837227"/>
    <w:rsid w:val="008404CA"/>
    <w:rsid w:val="00840E19"/>
    <w:rsid w:val="00843D1A"/>
    <w:rsid w:val="00846458"/>
    <w:rsid w:val="00847955"/>
    <w:rsid w:val="00850AA4"/>
    <w:rsid w:val="0085127C"/>
    <w:rsid w:val="00853EDC"/>
    <w:rsid w:val="0085431E"/>
    <w:rsid w:val="00854615"/>
    <w:rsid w:val="008603CC"/>
    <w:rsid w:val="00860862"/>
    <w:rsid w:val="00862132"/>
    <w:rsid w:val="00865F48"/>
    <w:rsid w:val="00871F81"/>
    <w:rsid w:val="008725EE"/>
    <w:rsid w:val="008727EA"/>
    <w:rsid w:val="00872E5A"/>
    <w:rsid w:val="00877EC3"/>
    <w:rsid w:val="008817E8"/>
    <w:rsid w:val="00882A9F"/>
    <w:rsid w:val="00882FE1"/>
    <w:rsid w:val="0088469A"/>
    <w:rsid w:val="0088581F"/>
    <w:rsid w:val="008858D9"/>
    <w:rsid w:val="00885FC1"/>
    <w:rsid w:val="008908D6"/>
    <w:rsid w:val="0089155D"/>
    <w:rsid w:val="00892AAB"/>
    <w:rsid w:val="008967E7"/>
    <w:rsid w:val="00897FBB"/>
    <w:rsid w:val="008A121C"/>
    <w:rsid w:val="008A215A"/>
    <w:rsid w:val="008A6592"/>
    <w:rsid w:val="008B02EE"/>
    <w:rsid w:val="008B15C7"/>
    <w:rsid w:val="008B2005"/>
    <w:rsid w:val="008B625C"/>
    <w:rsid w:val="008B7036"/>
    <w:rsid w:val="008C2FEB"/>
    <w:rsid w:val="008C4772"/>
    <w:rsid w:val="008C55C8"/>
    <w:rsid w:val="008C65EA"/>
    <w:rsid w:val="008C6E52"/>
    <w:rsid w:val="008C7260"/>
    <w:rsid w:val="008C7E0E"/>
    <w:rsid w:val="008D1599"/>
    <w:rsid w:val="008D2FEC"/>
    <w:rsid w:val="008D3795"/>
    <w:rsid w:val="008E2ABB"/>
    <w:rsid w:val="008E2DCC"/>
    <w:rsid w:val="008E420E"/>
    <w:rsid w:val="008E67FB"/>
    <w:rsid w:val="008E6DB1"/>
    <w:rsid w:val="008F1499"/>
    <w:rsid w:val="008F3911"/>
    <w:rsid w:val="008F5DE7"/>
    <w:rsid w:val="008F7EDC"/>
    <w:rsid w:val="0090091A"/>
    <w:rsid w:val="00902B4F"/>
    <w:rsid w:val="009050B8"/>
    <w:rsid w:val="00912648"/>
    <w:rsid w:val="009136DC"/>
    <w:rsid w:val="00916EDC"/>
    <w:rsid w:val="009175F2"/>
    <w:rsid w:val="00920CE0"/>
    <w:rsid w:val="00921DA1"/>
    <w:rsid w:val="00923573"/>
    <w:rsid w:val="00924122"/>
    <w:rsid w:val="00924808"/>
    <w:rsid w:val="00925022"/>
    <w:rsid w:val="00927483"/>
    <w:rsid w:val="0093092A"/>
    <w:rsid w:val="00930DF7"/>
    <w:rsid w:val="009310E0"/>
    <w:rsid w:val="0093171D"/>
    <w:rsid w:val="0094129B"/>
    <w:rsid w:val="00943212"/>
    <w:rsid w:val="00943D2C"/>
    <w:rsid w:val="00947734"/>
    <w:rsid w:val="0095123A"/>
    <w:rsid w:val="00951966"/>
    <w:rsid w:val="00951EA6"/>
    <w:rsid w:val="00953393"/>
    <w:rsid w:val="00957674"/>
    <w:rsid w:val="009604B6"/>
    <w:rsid w:val="0096657D"/>
    <w:rsid w:val="0097131B"/>
    <w:rsid w:val="009749A9"/>
    <w:rsid w:val="00983EEF"/>
    <w:rsid w:val="00985A42"/>
    <w:rsid w:val="0098709A"/>
    <w:rsid w:val="0098732F"/>
    <w:rsid w:val="00987B44"/>
    <w:rsid w:val="00991F77"/>
    <w:rsid w:val="00993823"/>
    <w:rsid w:val="00994E20"/>
    <w:rsid w:val="00997D16"/>
    <w:rsid w:val="009A04C4"/>
    <w:rsid w:val="009A0BD6"/>
    <w:rsid w:val="009A1D46"/>
    <w:rsid w:val="009A64CB"/>
    <w:rsid w:val="009B15F9"/>
    <w:rsid w:val="009B22F7"/>
    <w:rsid w:val="009B31FF"/>
    <w:rsid w:val="009B3A1A"/>
    <w:rsid w:val="009B6DC7"/>
    <w:rsid w:val="009B749B"/>
    <w:rsid w:val="009C0252"/>
    <w:rsid w:val="009C2127"/>
    <w:rsid w:val="009C3F2E"/>
    <w:rsid w:val="009C5621"/>
    <w:rsid w:val="009D1B94"/>
    <w:rsid w:val="009D3D40"/>
    <w:rsid w:val="009D46FF"/>
    <w:rsid w:val="009D55E0"/>
    <w:rsid w:val="009D6EF4"/>
    <w:rsid w:val="009D7369"/>
    <w:rsid w:val="009E525D"/>
    <w:rsid w:val="009E6285"/>
    <w:rsid w:val="009F1EDC"/>
    <w:rsid w:val="009F6C6D"/>
    <w:rsid w:val="009F72A3"/>
    <w:rsid w:val="009F7582"/>
    <w:rsid w:val="00A01849"/>
    <w:rsid w:val="00A02E17"/>
    <w:rsid w:val="00A062EF"/>
    <w:rsid w:val="00A11252"/>
    <w:rsid w:val="00A11ED5"/>
    <w:rsid w:val="00A14ED9"/>
    <w:rsid w:val="00A165F2"/>
    <w:rsid w:val="00A23ECB"/>
    <w:rsid w:val="00A244EE"/>
    <w:rsid w:val="00A25058"/>
    <w:rsid w:val="00A2602C"/>
    <w:rsid w:val="00A327BF"/>
    <w:rsid w:val="00A33EBD"/>
    <w:rsid w:val="00A34606"/>
    <w:rsid w:val="00A36441"/>
    <w:rsid w:val="00A369E7"/>
    <w:rsid w:val="00A37BEF"/>
    <w:rsid w:val="00A41595"/>
    <w:rsid w:val="00A424B5"/>
    <w:rsid w:val="00A44666"/>
    <w:rsid w:val="00A45024"/>
    <w:rsid w:val="00A53664"/>
    <w:rsid w:val="00A539D2"/>
    <w:rsid w:val="00A55685"/>
    <w:rsid w:val="00A560A6"/>
    <w:rsid w:val="00A56D23"/>
    <w:rsid w:val="00A61C4A"/>
    <w:rsid w:val="00A666DA"/>
    <w:rsid w:val="00A7124B"/>
    <w:rsid w:val="00A74566"/>
    <w:rsid w:val="00A74593"/>
    <w:rsid w:val="00A76EEA"/>
    <w:rsid w:val="00A80710"/>
    <w:rsid w:val="00A80BFB"/>
    <w:rsid w:val="00A87D83"/>
    <w:rsid w:val="00A9042A"/>
    <w:rsid w:val="00A90DC8"/>
    <w:rsid w:val="00A91216"/>
    <w:rsid w:val="00A912B3"/>
    <w:rsid w:val="00A92AA4"/>
    <w:rsid w:val="00A93F25"/>
    <w:rsid w:val="00A96AED"/>
    <w:rsid w:val="00AA0E66"/>
    <w:rsid w:val="00AA2A9B"/>
    <w:rsid w:val="00AA418C"/>
    <w:rsid w:val="00AA42B5"/>
    <w:rsid w:val="00AA4508"/>
    <w:rsid w:val="00AA54B0"/>
    <w:rsid w:val="00AB1A6E"/>
    <w:rsid w:val="00AB6727"/>
    <w:rsid w:val="00AC3988"/>
    <w:rsid w:val="00AC6255"/>
    <w:rsid w:val="00AD06B7"/>
    <w:rsid w:val="00AD07EE"/>
    <w:rsid w:val="00AD0A3F"/>
    <w:rsid w:val="00AD2448"/>
    <w:rsid w:val="00AD2547"/>
    <w:rsid w:val="00AD4588"/>
    <w:rsid w:val="00AD45AB"/>
    <w:rsid w:val="00AD4A48"/>
    <w:rsid w:val="00AD5EED"/>
    <w:rsid w:val="00AE166E"/>
    <w:rsid w:val="00AE3514"/>
    <w:rsid w:val="00AE5BB2"/>
    <w:rsid w:val="00AF129F"/>
    <w:rsid w:val="00AF2286"/>
    <w:rsid w:val="00AF2447"/>
    <w:rsid w:val="00AF4115"/>
    <w:rsid w:val="00AF48FD"/>
    <w:rsid w:val="00AF506A"/>
    <w:rsid w:val="00AF512F"/>
    <w:rsid w:val="00AF565D"/>
    <w:rsid w:val="00AF613C"/>
    <w:rsid w:val="00AF6237"/>
    <w:rsid w:val="00B01F27"/>
    <w:rsid w:val="00B033C3"/>
    <w:rsid w:val="00B040F0"/>
    <w:rsid w:val="00B0660C"/>
    <w:rsid w:val="00B102F7"/>
    <w:rsid w:val="00B11F5A"/>
    <w:rsid w:val="00B12209"/>
    <w:rsid w:val="00B13A9E"/>
    <w:rsid w:val="00B14428"/>
    <w:rsid w:val="00B144F8"/>
    <w:rsid w:val="00B15590"/>
    <w:rsid w:val="00B229BE"/>
    <w:rsid w:val="00B23313"/>
    <w:rsid w:val="00B249BF"/>
    <w:rsid w:val="00B30335"/>
    <w:rsid w:val="00B30C33"/>
    <w:rsid w:val="00B33234"/>
    <w:rsid w:val="00B34BF6"/>
    <w:rsid w:val="00B369AC"/>
    <w:rsid w:val="00B42F03"/>
    <w:rsid w:val="00B4399A"/>
    <w:rsid w:val="00B44B0C"/>
    <w:rsid w:val="00B4582D"/>
    <w:rsid w:val="00B4677A"/>
    <w:rsid w:val="00B509DA"/>
    <w:rsid w:val="00B52619"/>
    <w:rsid w:val="00B54742"/>
    <w:rsid w:val="00B55915"/>
    <w:rsid w:val="00B61E72"/>
    <w:rsid w:val="00B6440F"/>
    <w:rsid w:val="00B709C2"/>
    <w:rsid w:val="00B75869"/>
    <w:rsid w:val="00B75BD0"/>
    <w:rsid w:val="00B7706D"/>
    <w:rsid w:val="00B82B7C"/>
    <w:rsid w:val="00B86324"/>
    <w:rsid w:val="00B90605"/>
    <w:rsid w:val="00B9216D"/>
    <w:rsid w:val="00B93B22"/>
    <w:rsid w:val="00B944F9"/>
    <w:rsid w:val="00B95BFC"/>
    <w:rsid w:val="00BA0314"/>
    <w:rsid w:val="00BA1C50"/>
    <w:rsid w:val="00BA2028"/>
    <w:rsid w:val="00BA33AD"/>
    <w:rsid w:val="00BA4B1A"/>
    <w:rsid w:val="00BB16DF"/>
    <w:rsid w:val="00BB31AB"/>
    <w:rsid w:val="00BB37F6"/>
    <w:rsid w:val="00BC1827"/>
    <w:rsid w:val="00BC1DC4"/>
    <w:rsid w:val="00BC5449"/>
    <w:rsid w:val="00BC563C"/>
    <w:rsid w:val="00BC783F"/>
    <w:rsid w:val="00BD0737"/>
    <w:rsid w:val="00BD19F0"/>
    <w:rsid w:val="00BD6B7B"/>
    <w:rsid w:val="00BE11AA"/>
    <w:rsid w:val="00BE15E8"/>
    <w:rsid w:val="00BE26AD"/>
    <w:rsid w:val="00BE7CCD"/>
    <w:rsid w:val="00BF03F1"/>
    <w:rsid w:val="00BF1429"/>
    <w:rsid w:val="00BF1932"/>
    <w:rsid w:val="00BF1A26"/>
    <w:rsid w:val="00BF2B44"/>
    <w:rsid w:val="00BF3441"/>
    <w:rsid w:val="00BF5B86"/>
    <w:rsid w:val="00BF66F9"/>
    <w:rsid w:val="00C00012"/>
    <w:rsid w:val="00C0173E"/>
    <w:rsid w:val="00C05569"/>
    <w:rsid w:val="00C06DD8"/>
    <w:rsid w:val="00C0776E"/>
    <w:rsid w:val="00C113F0"/>
    <w:rsid w:val="00C11FC2"/>
    <w:rsid w:val="00C12195"/>
    <w:rsid w:val="00C13AD5"/>
    <w:rsid w:val="00C13CDA"/>
    <w:rsid w:val="00C16100"/>
    <w:rsid w:val="00C2237F"/>
    <w:rsid w:val="00C23ADE"/>
    <w:rsid w:val="00C24144"/>
    <w:rsid w:val="00C24C81"/>
    <w:rsid w:val="00C24DEF"/>
    <w:rsid w:val="00C25D21"/>
    <w:rsid w:val="00C25F3F"/>
    <w:rsid w:val="00C26592"/>
    <w:rsid w:val="00C26B33"/>
    <w:rsid w:val="00C26BCF"/>
    <w:rsid w:val="00C27268"/>
    <w:rsid w:val="00C31572"/>
    <w:rsid w:val="00C32876"/>
    <w:rsid w:val="00C34DDB"/>
    <w:rsid w:val="00C36B95"/>
    <w:rsid w:val="00C37219"/>
    <w:rsid w:val="00C40C33"/>
    <w:rsid w:val="00C40D6A"/>
    <w:rsid w:val="00C432C1"/>
    <w:rsid w:val="00C43543"/>
    <w:rsid w:val="00C44572"/>
    <w:rsid w:val="00C4529C"/>
    <w:rsid w:val="00C52014"/>
    <w:rsid w:val="00C52A18"/>
    <w:rsid w:val="00C52F73"/>
    <w:rsid w:val="00C54E46"/>
    <w:rsid w:val="00C550D1"/>
    <w:rsid w:val="00C56557"/>
    <w:rsid w:val="00C602AF"/>
    <w:rsid w:val="00C63807"/>
    <w:rsid w:val="00C63936"/>
    <w:rsid w:val="00C65A3E"/>
    <w:rsid w:val="00C72E0E"/>
    <w:rsid w:val="00C731FD"/>
    <w:rsid w:val="00C76074"/>
    <w:rsid w:val="00C810EE"/>
    <w:rsid w:val="00C8132A"/>
    <w:rsid w:val="00C8504B"/>
    <w:rsid w:val="00C85721"/>
    <w:rsid w:val="00C867D4"/>
    <w:rsid w:val="00C86A83"/>
    <w:rsid w:val="00C87689"/>
    <w:rsid w:val="00C90AE7"/>
    <w:rsid w:val="00C91885"/>
    <w:rsid w:val="00C92D11"/>
    <w:rsid w:val="00C96518"/>
    <w:rsid w:val="00C96E02"/>
    <w:rsid w:val="00C97869"/>
    <w:rsid w:val="00CA15F9"/>
    <w:rsid w:val="00CA41F8"/>
    <w:rsid w:val="00CA64A3"/>
    <w:rsid w:val="00CB06B9"/>
    <w:rsid w:val="00CB1748"/>
    <w:rsid w:val="00CB588F"/>
    <w:rsid w:val="00CC08DA"/>
    <w:rsid w:val="00CC0CA0"/>
    <w:rsid w:val="00CC171C"/>
    <w:rsid w:val="00CC26E8"/>
    <w:rsid w:val="00CC3E19"/>
    <w:rsid w:val="00CC4C42"/>
    <w:rsid w:val="00CD0116"/>
    <w:rsid w:val="00CD10FB"/>
    <w:rsid w:val="00CE0E9F"/>
    <w:rsid w:val="00CE2507"/>
    <w:rsid w:val="00CE4CBC"/>
    <w:rsid w:val="00CE59AE"/>
    <w:rsid w:val="00CE5BE4"/>
    <w:rsid w:val="00CE6135"/>
    <w:rsid w:val="00CE6B52"/>
    <w:rsid w:val="00D02A07"/>
    <w:rsid w:val="00D036F3"/>
    <w:rsid w:val="00D03B78"/>
    <w:rsid w:val="00D1168D"/>
    <w:rsid w:val="00D2340C"/>
    <w:rsid w:val="00D238D2"/>
    <w:rsid w:val="00D23BAF"/>
    <w:rsid w:val="00D2763C"/>
    <w:rsid w:val="00D30A3A"/>
    <w:rsid w:val="00D353F4"/>
    <w:rsid w:val="00D3608F"/>
    <w:rsid w:val="00D36891"/>
    <w:rsid w:val="00D40C4B"/>
    <w:rsid w:val="00D41EFC"/>
    <w:rsid w:val="00D4325D"/>
    <w:rsid w:val="00D461E2"/>
    <w:rsid w:val="00D465AE"/>
    <w:rsid w:val="00D50237"/>
    <w:rsid w:val="00D502A2"/>
    <w:rsid w:val="00D503DC"/>
    <w:rsid w:val="00D510C2"/>
    <w:rsid w:val="00D5223F"/>
    <w:rsid w:val="00D57DA5"/>
    <w:rsid w:val="00D60AAD"/>
    <w:rsid w:val="00D74583"/>
    <w:rsid w:val="00D76398"/>
    <w:rsid w:val="00D80BE2"/>
    <w:rsid w:val="00D82A8B"/>
    <w:rsid w:val="00D86075"/>
    <w:rsid w:val="00D864C1"/>
    <w:rsid w:val="00D915E6"/>
    <w:rsid w:val="00D922C3"/>
    <w:rsid w:val="00DA0A17"/>
    <w:rsid w:val="00DA51E4"/>
    <w:rsid w:val="00DA62AB"/>
    <w:rsid w:val="00DA630B"/>
    <w:rsid w:val="00DA6934"/>
    <w:rsid w:val="00DA791D"/>
    <w:rsid w:val="00DB0448"/>
    <w:rsid w:val="00DB517D"/>
    <w:rsid w:val="00DB588A"/>
    <w:rsid w:val="00DB6EDA"/>
    <w:rsid w:val="00DB72E3"/>
    <w:rsid w:val="00DB7A0E"/>
    <w:rsid w:val="00DC0145"/>
    <w:rsid w:val="00DC2811"/>
    <w:rsid w:val="00DC343C"/>
    <w:rsid w:val="00DC6613"/>
    <w:rsid w:val="00DD0E1B"/>
    <w:rsid w:val="00DD164A"/>
    <w:rsid w:val="00DD24DD"/>
    <w:rsid w:val="00DD3097"/>
    <w:rsid w:val="00DD3D59"/>
    <w:rsid w:val="00DD4DB0"/>
    <w:rsid w:val="00DD505B"/>
    <w:rsid w:val="00DE2C3C"/>
    <w:rsid w:val="00DE4138"/>
    <w:rsid w:val="00DE789B"/>
    <w:rsid w:val="00DF147F"/>
    <w:rsid w:val="00DF31F0"/>
    <w:rsid w:val="00DF4F0B"/>
    <w:rsid w:val="00E0489E"/>
    <w:rsid w:val="00E068E2"/>
    <w:rsid w:val="00E10DD6"/>
    <w:rsid w:val="00E12B1A"/>
    <w:rsid w:val="00E139E6"/>
    <w:rsid w:val="00E16ABE"/>
    <w:rsid w:val="00E17379"/>
    <w:rsid w:val="00E17996"/>
    <w:rsid w:val="00E17F17"/>
    <w:rsid w:val="00E20929"/>
    <w:rsid w:val="00E20CA3"/>
    <w:rsid w:val="00E22248"/>
    <w:rsid w:val="00E235ED"/>
    <w:rsid w:val="00E2381E"/>
    <w:rsid w:val="00E240F0"/>
    <w:rsid w:val="00E25F8A"/>
    <w:rsid w:val="00E27723"/>
    <w:rsid w:val="00E35E47"/>
    <w:rsid w:val="00E40D64"/>
    <w:rsid w:val="00E41491"/>
    <w:rsid w:val="00E43851"/>
    <w:rsid w:val="00E46807"/>
    <w:rsid w:val="00E46D1D"/>
    <w:rsid w:val="00E47C56"/>
    <w:rsid w:val="00E47E0C"/>
    <w:rsid w:val="00E511E8"/>
    <w:rsid w:val="00E55FD2"/>
    <w:rsid w:val="00E56A49"/>
    <w:rsid w:val="00E57E88"/>
    <w:rsid w:val="00E60B2F"/>
    <w:rsid w:val="00E639B3"/>
    <w:rsid w:val="00E64D2B"/>
    <w:rsid w:val="00E66B44"/>
    <w:rsid w:val="00E70BEA"/>
    <w:rsid w:val="00E716BF"/>
    <w:rsid w:val="00E743ED"/>
    <w:rsid w:val="00E7554D"/>
    <w:rsid w:val="00E759AA"/>
    <w:rsid w:val="00E77BA2"/>
    <w:rsid w:val="00E815A9"/>
    <w:rsid w:val="00E832BF"/>
    <w:rsid w:val="00E83340"/>
    <w:rsid w:val="00E83884"/>
    <w:rsid w:val="00E86C53"/>
    <w:rsid w:val="00E901DC"/>
    <w:rsid w:val="00E943B8"/>
    <w:rsid w:val="00EA33EE"/>
    <w:rsid w:val="00EA443C"/>
    <w:rsid w:val="00EA60C2"/>
    <w:rsid w:val="00EA66B1"/>
    <w:rsid w:val="00EB0DF6"/>
    <w:rsid w:val="00EB18E3"/>
    <w:rsid w:val="00EB440B"/>
    <w:rsid w:val="00EB654A"/>
    <w:rsid w:val="00EC144B"/>
    <w:rsid w:val="00EC1BCA"/>
    <w:rsid w:val="00EC2B2C"/>
    <w:rsid w:val="00EC4B14"/>
    <w:rsid w:val="00ED34BA"/>
    <w:rsid w:val="00ED46A8"/>
    <w:rsid w:val="00ED6581"/>
    <w:rsid w:val="00ED774F"/>
    <w:rsid w:val="00EE0D8D"/>
    <w:rsid w:val="00EE2627"/>
    <w:rsid w:val="00EE42F7"/>
    <w:rsid w:val="00EE53A2"/>
    <w:rsid w:val="00EE7028"/>
    <w:rsid w:val="00EF03B1"/>
    <w:rsid w:val="00EF6BE3"/>
    <w:rsid w:val="00F0179C"/>
    <w:rsid w:val="00F0205F"/>
    <w:rsid w:val="00F04062"/>
    <w:rsid w:val="00F04B7A"/>
    <w:rsid w:val="00F06918"/>
    <w:rsid w:val="00F0708A"/>
    <w:rsid w:val="00F145F7"/>
    <w:rsid w:val="00F149A6"/>
    <w:rsid w:val="00F16C12"/>
    <w:rsid w:val="00F174E4"/>
    <w:rsid w:val="00F2253A"/>
    <w:rsid w:val="00F2331D"/>
    <w:rsid w:val="00F24CCB"/>
    <w:rsid w:val="00F267AE"/>
    <w:rsid w:val="00F311DE"/>
    <w:rsid w:val="00F32883"/>
    <w:rsid w:val="00F344F3"/>
    <w:rsid w:val="00F3580F"/>
    <w:rsid w:val="00F40671"/>
    <w:rsid w:val="00F40942"/>
    <w:rsid w:val="00F449DB"/>
    <w:rsid w:val="00F4519D"/>
    <w:rsid w:val="00F4721D"/>
    <w:rsid w:val="00F47F91"/>
    <w:rsid w:val="00F50337"/>
    <w:rsid w:val="00F566C1"/>
    <w:rsid w:val="00F6055A"/>
    <w:rsid w:val="00F60A6C"/>
    <w:rsid w:val="00F66076"/>
    <w:rsid w:val="00F74EB8"/>
    <w:rsid w:val="00F74F9F"/>
    <w:rsid w:val="00F75FED"/>
    <w:rsid w:val="00F767F8"/>
    <w:rsid w:val="00F76F7A"/>
    <w:rsid w:val="00F77832"/>
    <w:rsid w:val="00F834E8"/>
    <w:rsid w:val="00F834F1"/>
    <w:rsid w:val="00F854E0"/>
    <w:rsid w:val="00F919D0"/>
    <w:rsid w:val="00F95B4E"/>
    <w:rsid w:val="00F95DA0"/>
    <w:rsid w:val="00FA53A2"/>
    <w:rsid w:val="00FB2B82"/>
    <w:rsid w:val="00FC2193"/>
    <w:rsid w:val="00FC34C4"/>
    <w:rsid w:val="00FC55B8"/>
    <w:rsid w:val="00FC5D78"/>
    <w:rsid w:val="00FC627A"/>
    <w:rsid w:val="00FC6680"/>
    <w:rsid w:val="00FD08FF"/>
    <w:rsid w:val="00FD3230"/>
    <w:rsid w:val="00FD42EF"/>
    <w:rsid w:val="00FD4BFD"/>
    <w:rsid w:val="00FD7B7A"/>
    <w:rsid w:val="00FE2EB6"/>
    <w:rsid w:val="00FE3639"/>
    <w:rsid w:val="00FE3A34"/>
    <w:rsid w:val="00FE74A4"/>
    <w:rsid w:val="00FE7D17"/>
    <w:rsid w:val="00FF1C10"/>
    <w:rsid w:val="00FF46C1"/>
    <w:rsid w:val="00FF4E44"/>
    <w:rsid w:val="00FF5219"/>
    <w:rsid w:val="00FF73DA"/>
  </w:rsids>
  <m:mathPr>
    <m:mathFont m:val="Cambria Math"/>
    <m:brkBin m:val="before"/>
    <m:brkBinSub m:val="--"/>
    <m:smallFrac m:val="0"/>
    <m:dispDef/>
    <m:lMargin m:val="0"/>
    <m:rMargin m:val="0"/>
    <m:defJc m:val="centerGroup"/>
    <m:wrapIndent m:val="1440"/>
    <m:intLim m:val="subSup"/>
    <m:naryLim m:val="undOvr"/>
  </m:mathPr>
  <w:themeFontLang w:val="el-G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CC64DD"/>
  <w15:chartTrackingRefBased/>
  <w15:docId w15:val="{01F4C4F1-2531-4C4A-AD43-F50138D1E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footnote text" w:qFormat="1"/>
    <w:lsdException w:name="footer" w:qFormat="1"/>
    <w:lsdException w:name="caption" w:qFormat="1"/>
    <w:lsdException w:name="Title" w:uiPriority="10" w:qFormat="1"/>
    <w:lsdException w:name="Default Paragraph Font" w:uiPriority="1"/>
    <w:lsdException w:name="Subtitle" w:uiPriority="11" w:qFormat="1"/>
    <w:lsdException w:name="Hyperlink"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5431E"/>
    <w:pPr>
      <w:widowControl w:val="0"/>
      <w:jc w:val="both"/>
    </w:pPr>
    <w:rPr>
      <w:sz w:val="22"/>
      <w:szCs w:val="22"/>
      <w:lang w:eastAsia="en-GB"/>
    </w:rPr>
  </w:style>
  <w:style w:type="paragraph" w:styleId="Nagwek1">
    <w:name w:val="heading 1"/>
    <w:aliases w:val="Rep Heading 1,dRR_Titre 0,Heading 1 Char,Test1, Char,dissipation Heading 1, ER Heading 1,ER Heading 1,Heading 1 Char1,H1,EAS-Report_Caption1,h1"/>
    <w:basedOn w:val="RepStandard"/>
    <w:next w:val="RepStandard"/>
    <w:link w:val="Nagwek1Znak"/>
    <w:uiPriority w:val="9"/>
    <w:qFormat/>
    <w:rsid w:val="00EA66B1"/>
    <w:pPr>
      <w:numPr>
        <w:numId w:val="3"/>
      </w:numPr>
      <w:spacing w:before="480" w:after="240"/>
      <w:outlineLvl w:val="0"/>
    </w:pPr>
    <w:rPr>
      <w:rFonts w:eastAsia="MS Mincho"/>
      <w:b/>
      <w:bCs/>
      <w:sz w:val="28"/>
      <w:szCs w:val="28"/>
    </w:rPr>
  </w:style>
  <w:style w:type="paragraph" w:styleId="Nagwek2">
    <w:name w:val="heading 2"/>
    <w:aliases w:val="Rep Heading 2,Header 1,dRR_Titre_1,bro Titre 2,h2,heading2,Überschrift 2 Char"/>
    <w:basedOn w:val="RepStandard"/>
    <w:next w:val="RepStandard"/>
    <w:link w:val="Nagwek2Znak"/>
    <w:uiPriority w:val="9"/>
    <w:qFormat/>
    <w:rsid w:val="00EA66B1"/>
    <w:pPr>
      <w:keepNext/>
      <w:numPr>
        <w:ilvl w:val="1"/>
        <w:numId w:val="3"/>
      </w:numPr>
      <w:spacing w:before="480" w:after="240"/>
      <w:outlineLvl w:val="1"/>
    </w:pPr>
    <w:rPr>
      <w:b/>
      <w:bCs/>
      <w:sz w:val="24"/>
      <w:szCs w:val="24"/>
    </w:rPr>
  </w:style>
  <w:style w:type="paragraph" w:styleId="Nagwek3">
    <w:name w:val="heading 3"/>
    <w:aliases w:val="Rep Heading 3,dRR_titre_2,H3,Überschrift 3 Char1,bro Titre 3 Char,h3 Char,Überschrift 3 Char Char,bro Titre 3,h3,Überschrift 3 Char"/>
    <w:basedOn w:val="RepStandard"/>
    <w:next w:val="RepStandard"/>
    <w:link w:val="Nagwek3Znak"/>
    <w:uiPriority w:val="9"/>
    <w:qFormat/>
    <w:rsid w:val="00EA66B1"/>
    <w:pPr>
      <w:keepNext/>
      <w:numPr>
        <w:ilvl w:val="2"/>
        <w:numId w:val="3"/>
      </w:numPr>
      <w:suppressAutoHyphens/>
      <w:spacing w:before="480" w:after="240"/>
      <w:outlineLvl w:val="2"/>
    </w:pPr>
    <w:rPr>
      <w:rFonts w:eastAsia="Lucida Sans Unicode" w:cs="Tahoma"/>
      <w:b/>
      <w:bCs/>
      <w:kern w:val="24"/>
      <w:sz w:val="24"/>
      <w:szCs w:val="28"/>
    </w:rPr>
  </w:style>
  <w:style w:type="paragraph" w:styleId="Nagwek4">
    <w:name w:val="heading 4"/>
    <w:aliases w:val="Rep Heading 4,dRR_titre_3,bro Titre 4,h4,H4"/>
    <w:basedOn w:val="RepStandard"/>
    <w:next w:val="RepStandard"/>
    <w:link w:val="Nagwek4Znak"/>
    <w:uiPriority w:val="9"/>
    <w:qFormat/>
    <w:rsid w:val="00EA66B1"/>
    <w:pPr>
      <w:keepNext/>
      <w:numPr>
        <w:ilvl w:val="3"/>
        <w:numId w:val="3"/>
      </w:numPr>
      <w:spacing w:before="480" w:after="240"/>
      <w:outlineLvl w:val="3"/>
    </w:pPr>
    <w:rPr>
      <w:b/>
      <w:noProof/>
      <w:sz w:val="24"/>
      <w:szCs w:val="24"/>
    </w:rPr>
  </w:style>
  <w:style w:type="paragraph" w:styleId="Nagwek5">
    <w:name w:val="heading 5"/>
    <w:next w:val="Normalny"/>
    <w:link w:val="Nagwek5Znak"/>
    <w:uiPriority w:val="9"/>
    <w:qFormat/>
    <w:rsid w:val="00EA66B1"/>
    <w:pPr>
      <w:spacing w:before="240" w:after="60"/>
      <w:outlineLvl w:val="4"/>
    </w:pPr>
    <w:rPr>
      <w:rFonts w:ascii="Arial" w:hAnsi="Arial"/>
      <w:noProof/>
      <w:sz w:val="22"/>
      <w:lang w:val="de-DE" w:eastAsia="de-DE"/>
    </w:rPr>
  </w:style>
  <w:style w:type="paragraph" w:styleId="Nagwek6">
    <w:name w:val="heading 6"/>
    <w:next w:val="Normalny"/>
    <w:link w:val="Nagwek6Znak"/>
    <w:uiPriority w:val="9"/>
    <w:qFormat/>
    <w:rsid w:val="00EA66B1"/>
    <w:pPr>
      <w:spacing w:before="240" w:after="60"/>
      <w:outlineLvl w:val="5"/>
    </w:pPr>
    <w:rPr>
      <w:rFonts w:ascii="Arial" w:hAnsi="Arial"/>
      <w:noProof/>
      <w:sz w:val="22"/>
      <w:lang w:val="de-DE" w:eastAsia="de-DE"/>
    </w:rPr>
  </w:style>
  <w:style w:type="paragraph" w:styleId="Nagwek7">
    <w:name w:val="heading 7"/>
    <w:next w:val="Normalny"/>
    <w:link w:val="Nagwek7Znak"/>
    <w:qFormat/>
    <w:rsid w:val="00EA66B1"/>
    <w:pPr>
      <w:spacing w:before="240" w:after="60"/>
      <w:outlineLvl w:val="6"/>
    </w:pPr>
    <w:rPr>
      <w:rFonts w:ascii="Arial" w:hAnsi="Arial"/>
      <w:noProof/>
      <w:sz w:val="22"/>
      <w:lang w:val="de-DE" w:eastAsia="de-DE"/>
    </w:rPr>
  </w:style>
  <w:style w:type="paragraph" w:styleId="Nagwek8">
    <w:name w:val="heading 8"/>
    <w:next w:val="Normalny"/>
    <w:link w:val="Nagwek8Znak"/>
    <w:qFormat/>
    <w:rsid w:val="00EA66B1"/>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qFormat/>
    <w:rsid w:val="00EA66B1"/>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EA66B1"/>
    <w:pPr>
      <w:spacing w:after="120" w:line="480" w:lineRule="auto"/>
    </w:pPr>
  </w:style>
  <w:style w:type="paragraph" w:styleId="Tekstpodstawowy">
    <w:name w:val="Body Text"/>
    <w:basedOn w:val="Normalny"/>
    <w:link w:val="TekstpodstawowyZnak"/>
    <w:rsid w:val="00EA66B1"/>
    <w:pPr>
      <w:spacing w:after="120"/>
    </w:pPr>
  </w:style>
  <w:style w:type="paragraph" w:styleId="Spistreci4">
    <w:name w:val="toc 4"/>
    <w:basedOn w:val="Normalny"/>
    <w:qFormat/>
    <w:rsid w:val="00EA66B1"/>
    <w:pPr>
      <w:tabs>
        <w:tab w:val="left" w:pos="1701"/>
        <w:tab w:val="right" w:leader="dot" w:pos="9072"/>
      </w:tabs>
      <w:ind w:left="1701" w:right="567" w:hanging="1701"/>
    </w:pPr>
    <w:rPr>
      <w:noProof/>
      <w:sz w:val="24"/>
      <w:szCs w:val="20"/>
      <w:lang w:val="de-DE"/>
    </w:rPr>
  </w:style>
  <w:style w:type="paragraph" w:styleId="Spistreci1">
    <w:name w:val="toc 1"/>
    <w:basedOn w:val="Normalny"/>
    <w:qFormat/>
    <w:rsid w:val="00EA66B1"/>
    <w:pPr>
      <w:tabs>
        <w:tab w:val="left" w:pos="1701"/>
        <w:tab w:val="right" w:leader="dot" w:pos="9072"/>
      </w:tabs>
      <w:spacing w:before="240" w:after="120"/>
      <w:ind w:left="1701" w:right="567" w:hanging="1701"/>
    </w:pPr>
    <w:rPr>
      <w:b/>
      <w:noProof/>
      <w:sz w:val="24"/>
      <w:szCs w:val="20"/>
      <w:lang w:val="de-DE"/>
    </w:rPr>
  </w:style>
  <w:style w:type="paragraph" w:styleId="Spistreci2">
    <w:name w:val="toc 2"/>
    <w:basedOn w:val="Normalny"/>
    <w:qFormat/>
    <w:rsid w:val="00EA66B1"/>
    <w:pPr>
      <w:tabs>
        <w:tab w:val="left" w:pos="1701"/>
        <w:tab w:val="right" w:leader="dot" w:pos="9072"/>
      </w:tabs>
      <w:spacing w:before="40"/>
      <w:ind w:left="1701" w:right="567" w:hanging="1701"/>
    </w:pPr>
    <w:rPr>
      <w:noProof/>
      <w:sz w:val="24"/>
      <w:lang w:val="de-DE"/>
    </w:rPr>
  </w:style>
  <w:style w:type="paragraph" w:styleId="Spistreci3">
    <w:name w:val="toc 3"/>
    <w:basedOn w:val="Normalny"/>
    <w:qFormat/>
    <w:rsid w:val="00EA66B1"/>
    <w:pPr>
      <w:tabs>
        <w:tab w:val="left" w:pos="1701"/>
        <w:tab w:val="right" w:leader="dot" w:pos="9072"/>
      </w:tabs>
      <w:ind w:left="1701" w:right="567" w:hanging="1701"/>
    </w:pPr>
    <w:rPr>
      <w:noProof/>
      <w:sz w:val="24"/>
      <w:szCs w:val="20"/>
      <w:lang w:val="de-DE"/>
    </w:rPr>
  </w:style>
  <w:style w:type="paragraph" w:styleId="Spistreci5">
    <w:name w:val="toc 5"/>
    <w:basedOn w:val="Normalny"/>
    <w:next w:val="Normalny"/>
    <w:autoRedefine/>
    <w:qFormat/>
    <w:rsid w:val="00EA66B1"/>
    <w:pPr>
      <w:ind w:left="880"/>
    </w:pPr>
    <w:rPr>
      <w:sz w:val="18"/>
      <w:szCs w:val="21"/>
    </w:rPr>
  </w:style>
  <w:style w:type="paragraph" w:styleId="Spistreci6">
    <w:name w:val="toc 6"/>
    <w:basedOn w:val="Normalny"/>
    <w:next w:val="Normalny"/>
    <w:autoRedefine/>
    <w:rsid w:val="00EA66B1"/>
    <w:pPr>
      <w:ind w:left="1100"/>
    </w:pPr>
    <w:rPr>
      <w:sz w:val="18"/>
      <w:szCs w:val="21"/>
    </w:rPr>
  </w:style>
  <w:style w:type="paragraph" w:styleId="Spistreci7">
    <w:name w:val="toc 7"/>
    <w:basedOn w:val="Normalny"/>
    <w:next w:val="Normalny"/>
    <w:autoRedefine/>
    <w:rsid w:val="00EA66B1"/>
    <w:pPr>
      <w:ind w:left="1320"/>
    </w:pPr>
    <w:rPr>
      <w:sz w:val="18"/>
      <w:szCs w:val="21"/>
    </w:rPr>
  </w:style>
  <w:style w:type="paragraph" w:styleId="Spistreci8">
    <w:name w:val="toc 8"/>
    <w:basedOn w:val="Normalny"/>
    <w:next w:val="Normalny"/>
    <w:autoRedefine/>
    <w:rsid w:val="00EA66B1"/>
    <w:pPr>
      <w:ind w:left="1540"/>
    </w:pPr>
    <w:rPr>
      <w:sz w:val="18"/>
      <w:szCs w:val="21"/>
    </w:rPr>
  </w:style>
  <w:style w:type="paragraph" w:styleId="Spistreci9">
    <w:name w:val="toc 9"/>
    <w:basedOn w:val="Normalny"/>
    <w:next w:val="Normalny"/>
    <w:autoRedefine/>
    <w:rsid w:val="00EA66B1"/>
    <w:pPr>
      <w:ind w:left="1760"/>
    </w:pPr>
    <w:rPr>
      <w:sz w:val="18"/>
      <w:szCs w:val="21"/>
    </w:rPr>
  </w:style>
  <w:style w:type="character" w:styleId="Hipercze">
    <w:name w:val="Hyperlink"/>
    <w:aliases w:val="OECD Hyperlink,Lien hypertexte1,Hyperlink1,Hyperlink11"/>
    <w:qFormat/>
    <w:rsid w:val="00EA66B1"/>
    <w:rPr>
      <w:color w:val="0000FF"/>
      <w:u w:val="single"/>
    </w:rPr>
  </w:style>
  <w:style w:type="paragraph" w:styleId="Nagwek">
    <w:name w:val="header"/>
    <w:aliases w:val="OECD-Kopfzeile,test,header protocols"/>
    <w:basedOn w:val="Normalny"/>
    <w:link w:val="NagwekZnak"/>
    <w:rsid w:val="00EA66B1"/>
    <w:pPr>
      <w:tabs>
        <w:tab w:val="center" w:pos="4536"/>
        <w:tab w:val="right" w:pos="9072"/>
      </w:tabs>
    </w:pPr>
  </w:style>
  <w:style w:type="paragraph" w:styleId="Stopka">
    <w:name w:val="footer"/>
    <w:aliases w:val="f"/>
    <w:basedOn w:val="Normalny"/>
    <w:link w:val="StopkaZnak"/>
    <w:qFormat/>
    <w:rsid w:val="00EA66B1"/>
    <w:pPr>
      <w:tabs>
        <w:tab w:val="center" w:pos="4536"/>
        <w:tab w:val="right" w:pos="9072"/>
      </w:tabs>
    </w:pPr>
  </w:style>
  <w:style w:type="character" w:styleId="Numerstrony">
    <w:name w:val="page number"/>
    <w:rsid w:val="00EA66B1"/>
  </w:style>
  <w:style w:type="character" w:customStyle="1" w:styleId="Nagwek1Znak">
    <w:name w:val="Nagłówek 1 Znak"/>
    <w:aliases w:val="Rep Heading 1 Znak,dRR_Titre 0 Znak,Heading 1 Char Znak,Test1 Znak, Char Znak,dissipation Heading 1 Znak, ER Heading 1 Znak,ER Heading 1 Znak,Heading 1 Char1 Znak,H1 Znak,EAS-Report_Caption1 Znak,h1 Znak"/>
    <w:link w:val="Nagwek1"/>
    <w:uiPriority w:val="9"/>
    <w:rsid w:val="00EA66B1"/>
    <w:rPr>
      <w:rFonts w:eastAsia="MS Mincho"/>
      <w:b/>
      <w:bCs/>
      <w:sz w:val="28"/>
      <w:szCs w:val="28"/>
      <w:lang w:val="en-GB" w:eastAsia="en-GB"/>
    </w:rPr>
  </w:style>
  <w:style w:type="paragraph" w:styleId="Tekstdymka">
    <w:name w:val="Balloon Text"/>
    <w:basedOn w:val="Normalny"/>
    <w:link w:val="TekstdymkaZnak"/>
    <w:rsid w:val="00EA66B1"/>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effect w:val="none"/>
    </w:rPr>
  </w:style>
  <w:style w:type="character" w:customStyle="1" w:styleId="RepTableZchn">
    <w:name w:val="Rep Table Zchn"/>
    <w:link w:val="RepTable"/>
    <w:qFormat/>
    <w:rsid w:val="00EA66B1"/>
    <w:rPr>
      <w:noProof/>
      <w:szCs w:val="22"/>
      <w:lang w:eastAsia="de-DE"/>
    </w:rPr>
  </w:style>
  <w:style w:type="character" w:customStyle="1" w:styleId="RepBullet1Zchn">
    <w:name w:val="Rep Bullet 1 Zchn"/>
    <w:link w:val="RepBullet1"/>
    <w:rsid w:val="00EA66B1"/>
    <w:rPr>
      <w:sz w:val="22"/>
      <w:szCs w:val="22"/>
      <w:lang w:val="de-DE" w:eastAsia="en-GB"/>
    </w:rPr>
  </w:style>
  <w:style w:type="character" w:customStyle="1" w:styleId="RepBullet2Zchn">
    <w:name w:val="Rep Bullet 2 Zchn"/>
    <w:link w:val="RepBullet2"/>
    <w:rsid w:val="00EA66B1"/>
    <w:rPr>
      <w:sz w:val="22"/>
      <w:szCs w:val="22"/>
      <w:lang w:val="en-GB" w:eastAsia="en-GB"/>
    </w:rPr>
  </w:style>
  <w:style w:type="character" w:customStyle="1" w:styleId="RepLabelZchn">
    <w:name w:val="Rep Label Zchn"/>
    <w:link w:val="RepLabel"/>
    <w:rsid w:val="00EA66B1"/>
    <w:rPr>
      <w:b/>
      <w:bCs/>
      <w:sz w:val="22"/>
      <w:szCs w:val="22"/>
      <w:lang w:eastAsia="de-DE"/>
    </w:rPr>
  </w:style>
  <w:style w:type="character" w:customStyle="1" w:styleId="RepPageHeaderZchn">
    <w:name w:val="Rep Page Header Zchn"/>
    <w:aliases w:val="header protocols Zchn"/>
    <w:link w:val="RepPageHeader"/>
    <w:rsid w:val="00EA66B1"/>
    <w:rPr>
      <w:szCs w:val="22"/>
    </w:rPr>
  </w:style>
  <w:style w:type="character" w:customStyle="1" w:styleId="RepPageFooterZchn">
    <w:name w:val="Rep Page Footer Zchn"/>
    <w:link w:val="RepPageFooter"/>
    <w:rsid w:val="00EA66B1"/>
    <w:rPr>
      <w:szCs w:val="22"/>
    </w:rPr>
  </w:style>
  <w:style w:type="character" w:styleId="Odwoaniedokomentarza">
    <w:name w:val="annotation reference"/>
    <w:rsid w:val="00EA66B1"/>
    <w:rPr>
      <w:sz w:val="16"/>
      <w:szCs w:val="16"/>
    </w:rPr>
  </w:style>
  <w:style w:type="table" w:styleId="Tabela-Siatka">
    <w:name w:val="Table Grid"/>
    <w:basedOn w:val="Standardowy"/>
    <w:uiPriority w:val="99"/>
    <w:rsid w:val="00EA66B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rsid w:val="00EA66B1"/>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rsid w:val="007F6EFF"/>
    <w:rPr>
      <w:vertAlign w:val="superscript"/>
    </w:rPr>
  </w:style>
  <w:style w:type="paragraph" w:customStyle="1" w:styleId="RepTitleBold">
    <w:name w:val="Rep Title Bold"/>
    <w:basedOn w:val="RepStandard"/>
    <w:rsid w:val="00EA66B1"/>
    <w:pPr>
      <w:spacing w:before="120" w:after="120"/>
      <w:jc w:val="center"/>
    </w:pPr>
    <w:rPr>
      <w:b/>
      <w:sz w:val="36"/>
    </w:rPr>
  </w:style>
  <w:style w:type="paragraph" w:customStyle="1" w:styleId="RepEditorNotes">
    <w:name w:val="Rep Editor Notes"/>
    <w:basedOn w:val="RepStandard"/>
    <w:next w:val="RepStandard"/>
    <w:rsid w:val="00EA66B1"/>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App5 Table,o,o + Links"/>
    <w:basedOn w:val="RepLabel"/>
    <w:next w:val="Normalny"/>
    <w:link w:val="LegendaZnak"/>
    <w:qFormat/>
    <w:rsid w:val="00EA66B1"/>
    <w:rPr>
      <w:bCs w:val="0"/>
      <w:szCs w:val="20"/>
    </w:rPr>
  </w:style>
  <w:style w:type="paragraph" w:customStyle="1" w:styleId="RepStandard">
    <w:name w:val="Rep Standard"/>
    <w:aliases w:val="RP"/>
    <w:link w:val="RepStandardZchnZchn"/>
    <w:qFormat/>
    <w:rsid w:val="00EA66B1"/>
    <w:pPr>
      <w:widowControl w:val="0"/>
      <w:jc w:val="both"/>
    </w:pPr>
    <w:rPr>
      <w:sz w:val="22"/>
      <w:szCs w:val="22"/>
      <w:lang w:val="en-GB" w:eastAsia="en-GB"/>
    </w:rPr>
  </w:style>
  <w:style w:type="character" w:customStyle="1" w:styleId="RepStandardZchnZchn">
    <w:name w:val="Rep Standard Zchn Zchn"/>
    <w:link w:val="RepStandard"/>
    <w:rsid w:val="00EA66B1"/>
    <w:rPr>
      <w:sz w:val="22"/>
      <w:szCs w:val="22"/>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EA66B1"/>
    <w:pPr>
      <w:jc w:val="left"/>
    </w:pPr>
    <w:rPr>
      <w:noProof/>
      <w:sz w:val="20"/>
      <w:lang w:eastAsia="de-DE"/>
    </w:rPr>
  </w:style>
  <w:style w:type="paragraph" w:customStyle="1" w:styleId="RepTitle">
    <w:name w:val="Rep Title"/>
    <w:basedOn w:val="RepTitleBold"/>
    <w:rsid w:val="00EA66B1"/>
    <w:rPr>
      <w:b w:val="0"/>
    </w:rPr>
  </w:style>
  <w:style w:type="paragraph" w:customStyle="1" w:styleId="RepAppendix1">
    <w:name w:val="Rep Appendix 1"/>
    <w:basedOn w:val="RepStandard"/>
    <w:next w:val="RepStandard"/>
    <w:qFormat/>
    <w:rsid w:val="00EA66B1"/>
    <w:pPr>
      <w:numPr>
        <w:numId w:val="13"/>
      </w:numPr>
      <w:spacing w:before="480" w:after="240"/>
      <w:outlineLvl w:val="0"/>
    </w:pPr>
    <w:rPr>
      <w:b/>
      <w:sz w:val="28"/>
      <w:lang w:eastAsia="de-DE"/>
    </w:rPr>
  </w:style>
  <w:style w:type="paragraph" w:customStyle="1" w:styleId="RepTableSmall">
    <w:name w:val="Rep Table Small"/>
    <w:basedOn w:val="RepStandard"/>
    <w:qFormat/>
    <w:rsid w:val="00EA66B1"/>
    <w:rPr>
      <w:sz w:val="16"/>
      <w:szCs w:val="20"/>
      <w:lang w:eastAsia="de-DE"/>
    </w:rPr>
  </w:style>
  <w:style w:type="paragraph" w:customStyle="1" w:styleId="RepTableBold">
    <w:name w:val="Rep Table Bold"/>
    <w:basedOn w:val="Normalny"/>
    <w:link w:val="RepTableBoldZchn"/>
    <w:rsid w:val="00EA66B1"/>
    <w:rPr>
      <w:b/>
      <w:bCs/>
      <w:sz w:val="20"/>
      <w:szCs w:val="20"/>
    </w:rPr>
  </w:style>
  <w:style w:type="paragraph" w:customStyle="1" w:styleId="RepPageHeader">
    <w:name w:val="Rep Page Header"/>
    <w:basedOn w:val="RepStandard"/>
    <w:link w:val="RepPageHeaderZchn"/>
    <w:rsid w:val="00EA66B1"/>
    <w:pPr>
      <w:jc w:val="left"/>
    </w:pPr>
    <w:rPr>
      <w:sz w:val="20"/>
    </w:rPr>
  </w:style>
  <w:style w:type="paragraph" w:customStyle="1" w:styleId="RepPageFooter">
    <w:name w:val="Rep Page Footer"/>
    <w:basedOn w:val="RepPageHeader"/>
    <w:link w:val="RepPageFooterZchn"/>
    <w:rsid w:val="00EA66B1"/>
    <w:pPr>
      <w:jc w:val="center"/>
    </w:pPr>
  </w:style>
  <w:style w:type="paragraph" w:customStyle="1" w:styleId="RepLabel">
    <w:name w:val="Rep Label"/>
    <w:basedOn w:val="RepStandard"/>
    <w:next w:val="RepStandard"/>
    <w:link w:val="RepLabelZchn"/>
    <w:qFormat/>
    <w:rsid w:val="00EA66B1"/>
    <w:pPr>
      <w:keepNext/>
      <w:keepLines/>
      <w:tabs>
        <w:tab w:val="left" w:pos="1701"/>
      </w:tabs>
      <w:spacing w:before="200" w:after="120"/>
      <w:ind w:left="1701" w:hanging="1701"/>
    </w:pPr>
    <w:rPr>
      <w:b/>
      <w:bCs/>
      <w:lang w:eastAsia="de-DE"/>
    </w:rPr>
  </w:style>
  <w:style w:type="paragraph" w:customStyle="1" w:styleId="RepTableHeader">
    <w:name w:val="Rep Table Header"/>
    <w:basedOn w:val="RepStandard"/>
    <w:link w:val="RepTableHeaderZchn"/>
    <w:qFormat/>
    <w:rsid w:val="00EA66B1"/>
    <w:pPr>
      <w:keepNext/>
      <w:keepLines/>
      <w:spacing w:before="60" w:after="60"/>
    </w:pPr>
    <w:rPr>
      <w:b/>
      <w:sz w:val="20"/>
      <w:szCs w:val="20"/>
      <w:lang w:eastAsia="de-DE"/>
    </w:rPr>
  </w:style>
  <w:style w:type="paragraph" w:customStyle="1" w:styleId="RepTableFootnote">
    <w:name w:val="Rep Table Footnote"/>
    <w:basedOn w:val="RepStandard"/>
    <w:next w:val="RepStandard"/>
    <w:link w:val="RepTableFootnoteZchn"/>
    <w:qFormat/>
    <w:rsid w:val="00EA66B1"/>
    <w:pPr>
      <w:tabs>
        <w:tab w:val="left" w:pos="425"/>
      </w:tabs>
      <w:ind w:left="425" w:hanging="425"/>
      <w:jc w:val="left"/>
    </w:pPr>
    <w:rPr>
      <w:noProof/>
      <w:sz w:val="18"/>
      <w:szCs w:val="18"/>
      <w:lang w:val="de-DE"/>
    </w:rPr>
  </w:style>
  <w:style w:type="paragraph" w:customStyle="1" w:styleId="RepSubtitle">
    <w:name w:val="Rep Subtitle"/>
    <w:basedOn w:val="RepSubtitleBold"/>
    <w:rsid w:val="00EA66B1"/>
    <w:rPr>
      <w:b w:val="0"/>
      <w:bCs/>
    </w:rPr>
  </w:style>
  <w:style w:type="paragraph" w:customStyle="1" w:styleId="RepTableHeaderSmall">
    <w:name w:val="Rep Table Header Small"/>
    <w:basedOn w:val="RepStandard"/>
    <w:qFormat/>
    <w:rsid w:val="00EA66B1"/>
    <w:pPr>
      <w:keepNext/>
      <w:keepLines/>
      <w:spacing w:before="60" w:after="60"/>
    </w:pPr>
    <w:rPr>
      <w:b/>
      <w:sz w:val="16"/>
      <w:szCs w:val="16"/>
      <w:lang w:eastAsia="de-DE"/>
    </w:rPr>
  </w:style>
  <w:style w:type="paragraph" w:customStyle="1" w:styleId="RepNewPart">
    <w:name w:val="Rep NewPart"/>
    <w:basedOn w:val="RepStandard"/>
    <w:next w:val="RepStandard"/>
    <w:uiPriority w:val="99"/>
    <w:qFormat/>
    <w:rsid w:val="00EA66B1"/>
    <w:pPr>
      <w:keepNext/>
      <w:keepLines/>
      <w:spacing w:before="360" w:after="120"/>
      <w:outlineLvl w:val="4"/>
    </w:pPr>
    <w:rPr>
      <w:b/>
      <w:iCs/>
      <w:lang w:eastAsia="de-DE"/>
    </w:rPr>
  </w:style>
  <w:style w:type="paragraph" w:customStyle="1" w:styleId="RepTableofContent">
    <w:name w:val="Rep Table of Content"/>
    <w:basedOn w:val="RepStandard"/>
    <w:next w:val="RepStandard"/>
    <w:rsid w:val="00EA66B1"/>
    <w:pPr>
      <w:tabs>
        <w:tab w:val="right" w:leader="dot" w:pos="9356"/>
      </w:tabs>
      <w:spacing w:before="120"/>
      <w:ind w:left="1418" w:right="567" w:hanging="1418"/>
      <w:jc w:val="left"/>
    </w:pPr>
    <w:rPr>
      <w:noProof/>
    </w:rPr>
  </w:style>
  <w:style w:type="paragraph" w:styleId="Nagwekwykazurde">
    <w:name w:val="toa heading"/>
    <w:basedOn w:val="Normalny"/>
    <w:next w:val="Normalny"/>
    <w:rsid w:val="00EA66B1"/>
    <w:pPr>
      <w:spacing w:before="120"/>
    </w:pPr>
    <w:rPr>
      <w:rFonts w:cs="Arial"/>
      <w:b/>
      <w:bCs/>
      <w:sz w:val="24"/>
    </w:rPr>
  </w:style>
  <w:style w:type="paragraph" w:styleId="Spisilustracji">
    <w:name w:val="table of figures"/>
    <w:aliases w:val="Table of Appendices"/>
    <w:basedOn w:val="Normalny"/>
    <w:next w:val="Normalny"/>
    <w:rsid w:val="00EA66B1"/>
  </w:style>
  <w:style w:type="paragraph" w:styleId="Tekstprzypisudolnego">
    <w:name w:val="footnote text"/>
    <w:aliases w:val="FT,Footnotetext,EFSA op_Footnote,FEEDAP Op_Footnote,Tabellenanmerkung,Fotnotstext LoEP,DAR001, Car,Note de bas de page1,DAR0011,Tabellenanmerkung1 Car,Car,EFSA_Footnote Text,Footnotes standard 9 GAB"/>
    <w:basedOn w:val="Normalny"/>
    <w:link w:val="TekstprzypisudolnegoZnak"/>
    <w:qFormat/>
    <w:rsid w:val="00EA66B1"/>
    <w:rPr>
      <w:sz w:val="20"/>
      <w:szCs w:val="20"/>
    </w:rPr>
  </w:style>
  <w:style w:type="paragraph" w:styleId="Zwrotpoegnalny">
    <w:name w:val="Closing"/>
    <w:basedOn w:val="Normalny"/>
    <w:link w:val="ZwrotpoegnalnyZnak"/>
    <w:rsid w:val="00EA66B1"/>
    <w:pPr>
      <w:ind w:left="4252"/>
    </w:pPr>
  </w:style>
  <w:style w:type="paragraph" w:styleId="HTML-adres">
    <w:name w:val="HTML Address"/>
    <w:basedOn w:val="Normalny"/>
    <w:link w:val="HTML-adresZnak"/>
    <w:rsid w:val="00EA66B1"/>
    <w:rPr>
      <w:i/>
      <w:iCs/>
    </w:rPr>
  </w:style>
  <w:style w:type="paragraph" w:styleId="HTML-wstpniesformatowany">
    <w:name w:val="HTML Preformatted"/>
    <w:basedOn w:val="Normalny"/>
    <w:link w:val="HTML-wstpniesformatowanyZnak"/>
    <w:rsid w:val="00EA66B1"/>
    <w:rPr>
      <w:rFonts w:ascii="Courier New" w:hAnsi="Courier New" w:cs="Courier New"/>
      <w:sz w:val="20"/>
      <w:szCs w:val="20"/>
    </w:rPr>
  </w:style>
  <w:style w:type="paragraph" w:styleId="Indeks1">
    <w:name w:val="index 1"/>
    <w:basedOn w:val="Normalny"/>
    <w:next w:val="Normalny"/>
    <w:autoRedefine/>
    <w:rsid w:val="00EA66B1"/>
    <w:pPr>
      <w:ind w:left="220" w:hanging="220"/>
    </w:pPr>
  </w:style>
  <w:style w:type="paragraph" w:styleId="Indeks2">
    <w:name w:val="index 2"/>
    <w:basedOn w:val="Normalny"/>
    <w:next w:val="Normalny"/>
    <w:autoRedefine/>
    <w:rsid w:val="00EA66B1"/>
    <w:pPr>
      <w:ind w:left="440" w:hanging="220"/>
    </w:pPr>
  </w:style>
  <w:style w:type="paragraph" w:styleId="Indeks3">
    <w:name w:val="index 3"/>
    <w:basedOn w:val="Normalny"/>
    <w:next w:val="Normalny"/>
    <w:autoRedefine/>
    <w:rsid w:val="00EA66B1"/>
    <w:pPr>
      <w:ind w:left="660" w:hanging="220"/>
    </w:pPr>
  </w:style>
  <w:style w:type="paragraph" w:styleId="Indeks4">
    <w:name w:val="index 4"/>
    <w:basedOn w:val="Normalny"/>
    <w:next w:val="Normalny"/>
    <w:autoRedefine/>
    <w:rsid w:val="00EA66B1"/>
    <w:pPr>
      <w:ind w:left="880" w:hanging="220"/>
    </w:pPr>
  </w:style>
  <w:style w:type="paragraph" w:styleId="Indeks5">
    <w:name w:val="index 5"/>
    <w:basedOn w:val="Normalny"/>
    <w:next w:val="Normalny"/>
    <w:autoRedefine/>
    <w:rsid w:val="00EA66B1"/>
    <w:pPr>
      <w:ind w:left="1100" w:hanging="220"/>
    </w:pPr>
  </w:style>
  <w:style w:type="paragraph" w:styleId="Indeks6">
    <w:name w:val="index 6"/>
    <w:basedOn w:val="Normalny"/>
    <w:next w:val="Normalny"/>
    <w:autoRedefine/>
    <w:rsid w:val="00EA66B1"/>
    <w:pPr>
      <w:ind w:left="1320" w:hanging="220"/>
    </w:pPr>
  </w:style>
  <w:style w:type="paragraph" w:styleId="Indeks7">
    <w:name w:val="index 7"/>
    <w:basedOn w:val="Normalny"/>
    <w:next w:val="Normalny"/>
    <w:autoRedefine/>
    <w:rsid w:val="00EA66B1"/>
    <w:pPr>
      <w:ind w:left="1540" w:hanging="220"/>
    </w:pPr>
  </w:style>
  <w:style w:type="paragraph" w:styleId="Indeks8">
    <w:name w:val="index 8"/>
    <w:basedOn w:val="Normalny"/>
    <w:next w:val="Normalny"/>
    <w:autoRedefine/>
    <w:rsid w:val="00EA66B1"/>
    <w:pPr>
      <w:ind w:left="1760" w:hanging="220"/>
    </w:pPr>
  </w:style>
  <w:style w:type="paragraph" w:styleId="Indeks9">
    <w:name w:val="index 9"/>
    <w:basedOn w:val="Normalny"/>
    <w:next w:val="Normalny"/>
    <w:autoRedefine/>
    <w:rsid w:val="00EA66B1"/>
    <w:pPr>
      <w:ind w:left="1980" w:hanging="220"/>
    </w:pPr>
  </w:style>
  <w:style w:type="paragraph" w:styleId="Nagwekindeksu">
    <w:name w:val="index heading"/>
    <w:basedOn w:val="Normalny"/>
    <w:next w:val="Indeks1"/>
    <w:rsid w:val="00EA66B1"/>
    <w:rPr>
      <w:rFonts w:cs="Arial"/>
      <w:b/>
      <w:bCs/>
    </w:rPr>
  </w:style>
  <w:style w:type="paragraph" w:styleId="Tekstkomentarza">
    <w:name w:val="annotation text"/>
    <w:basedOn w:val="Normalny"/>
    <w:link w:val="TekstkomentarzaZnak"/>
    <w:rsid w:val="00EA66B1"/>
    <w:rPr>
      <w:sz w:val="20"/>
      <w:szCs w:val="20"/>
    </w:rPr>
  </w:style>
  <w:style w:type="paragraph" w:styleId="Tematkomentarza">
    <w:name w:val="annotation subject"/>
    <w:basedOn w:val="Tekstkomentarza"/>
    <w:next w:val="Tekstkomentarza"/>
    <w:link w:val="TematkomentarzaZnak"/>
    <w:rsid w:val="00EA66B1"/>
    <w:rPr>
      <w:b/>
      <w:bCs/>
    </w:rPr>
  </w:style>
  <w:style w:type="paragraph" w:styleId="Lista">
    <w:name w:val="List"/>
    <w:basedOn w:val="Normalny"/>
    <w:rsid w:val="00EA66B1"/>
    <w:pPr>
      <w:ind w:left="283" w:hanging="283"/>
    </w:pPr>
  </w:style>
  <w:style w:type="paragraph" w:styleId="Lista2">
    <w:name w:val="List 2"/>
    <w:basedOn w:val="Normalny"/>
    <w:rsid w:val="00EA66B1"/>
    <w:pPr>
      <w:ind w:left="566" w:hanging="283"/>
    </w:pPr>
  </w:style>
  <w:style w:type="paragraph" w:styleId="Lista3">
    <w:name w:val="List 3"/>
    <w:basedOn w:val="Normalny"/>
    <w:rsid w:val="00EA66B1"/>
    <w:pPr>
      <w:ind w:left="849" w:hanging="283"/>
    </w:pPr>
  </w:style>
  <w:style w:type="paragraph" w:styleId="Lista4">
    <w:name w:val="List 4"/>
    <w:basedOn w:val="Normalny"/>
    <w:rsid w:val="00EA66B1"/>
    <w:pPr>
      <w:ind w:left="1132" w:hanging="283"/>
    </w:pPr>
  </w:style>
  <w:style w:type="paragraph" w:styleId="Lista5">
    <w:name w:val="List 5"/>
    <w:basedOn w:val="Normalny"/>
    <w:rsid w:val="00EA66B1"/>
    <w:pPr>
      <w:ind w:left="1415" w:hanging="283"/>
    </w:pPr>
  </w:style>
  <w:style w:type="paragraph" w:styleId="Lista-kontynuacja">
    <w:name w:val="List Continue"/>
    <w:basedOn w:val="Normalny"/>
    <w:rsid w:val="00EA66B1"/>
    <w:pPr>
      <w:spacing w:after="120"/>
      <w:ind w:left="283"/>
    </w:pPr>
  </w:style>
  <w:style w:type="paragraph" w:styleId="Lista-kontynuacja2">
    <w:name w:val="List Continue 2"/>
    <w:basedOn w:val="Normalny"/>
    <w:rsid w:val="00EA66B1"/>
    <w:pPr>
      <w:spacing w:after="120"/>
      <w:ind w:left="566"/>
    </w:pPr>
  </w:style>
  <w:style w:type="paragraph" w:styleId="Lista-kontynuacja3">
    <w:name w:val="List Continue 3"/>
    <w:basedOn w:val="Normalny"/>
    <w:rsid w:val="00EA66B1"/>
    <w:pPr>
      <w:spacing w:after="120"/>
      <w:ind w:left="849"/>
    </w:pPr>
  </w:style>
  <w:style w:type="paragraph" w:styleId="Lista-kontynuacja4">
    <w:name w:val="List Continue 4"/>
    <w:basedOn w:val="Normalny"/>
    <w:rsid w:val="00EA66B1"/>
    <w:pPr>
      <w:spacing w:after="120"/>
      <w:ind w:left="1132"/>
    </w:pPr>
  </w:style>
  <w:style w:type="paragraph" w:styleId="Lista-kontynuacja5">
    <w:name w:val="List Continue 5"/>
    <w:basedOn w:val="Normalny"/>
    <w:rsid w:val="00EA66B1"/>
    <w:pPr>
      <w:spacing w:after="120"/>
      <w:ind w:left="1415"/>
    </w:pPr>
  </w:style>
  <w:style w:type="paragraph" w:styleId="Listanumerowana">
    <w:name w:val="List Number"/>
    <w:basedOn w:val="Normalny"/>
    <w:rsid w:val="00EA66B1"/>
    <w:pPr>
      <w:tabs>
        <w:tab w:val="num" w:pos="360"/>
      </w:tabs>
      <w:ind w:left="360" w:hanging="360"/>
    </w:pPr>
  </w:style>
  <w:style w:type="paragraph" w:styleId="Listanumerowana2">
    <w:name w:val="List Number 2"/>
    <w:basedOn w:val="Normalny"/>
    <w:rsid w:val="00EA66B1"/>
    <w:pPr>
      <w:tabs>
        <w:tab w:val="num" w:pos="643"/>
      </w:tabs>
      <w:ind w:left="643" w:hanging="360"/>
    </w:pPr>
  </w:style>
  <w:style w:type="paragraph" w:styleId="Listanumerowana3">
    <w:name w:val="List Number 3"/>
    <w:basedOn w:val="Normalny"/>
    <w:rsid w:val="00EA66B1"/>
    <w:pPr>
      <w:tabs>
        <w:tab w:val="num" w:pos="926"/>
      </w:tabs>
      <w:ind w:left="926" w:hanging="360"/>
    </w:pPr>
  </w:style>
  <w:style w:type="paragraph" w:styleId="Listanumerowana4">
    <w:name w:val="List Number 4"/>
    <w:basedOn w:val="Normalny"/>
    <w:rsid w:val="00EA66B1"/>
    <w:pPr>
      <w:tabs>
        <w:tab w:val="num" w:pos="1209"/>
      </w:tabs>
      <w:ind w:left="1209" w:hanging="360"/>
    </w:pPr>
  </w:style>
  <w:style w:type="paragraph" w:styleId="Listanumerowana5">
    <w:name w:val="List Number 5"/>
    <w:basedOn w:val="Normalny"/>
    <w:rsid w:val="00EA66B1"/>
    <w:pPr>
      <w:tabs>
        <w:tab w:val="num" w:pos="1492"/>
      </w:tabs>
      <w:ind w:left="1492" w:hanging="360"/>
    </w:pPr>
  </w:style>
  <w:style w:type="paragraph" w:styleId="Tekstmakra">
    <w:name w:val="macro"/>
    <w:link w:val="TekstmakraZnak"/>
    <w:rsid w:val="00EA66B1"/>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rsid w:val="00EA66B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aliases w:val="Left"/>
    <w:basedOn w:val="Normalny"/>
    <w:link w:val="ZwykytekstZnak"/>
    <w:rsid w:val="00EA66B1"/>
    <w:rPr>
      <w:rFonts w:ascii="Courier New" w:hAnsi="Courier New" w:cs="Courier New"/>
      <w:sz w:val="20"/>
      <w:szCs w:val="20"/>
    </w:rPr>
  </w:style>
  <w:style w:type="paragraph" w:styleId="Wykazrde">
    <w:name w:val="table of authorities"/>
    <w:basedOn w:val="Normalny"/>
    <w:next w:val="Normalny"/>
    <w:rsid w:val="00EA66B1"/>
    <w:pPr>
      <w:ind w:left="220" w:hanging="220"/>
    </w:pPr>
  </w:style>
  <w:style w:type="paragraph" w:styleId="NormalnyWeb">
    <w:name w:val="Normal (Web)"/>
    <w:basedOn w:val="Normalny"/>
    <w:rsid w:val="00EA66B1"/>
    <w:rPr>
      <w:sz w:val="24"/>
    </w:rPr>
  </w:style>
  <w:style w:type="paragraph" w:styleId="Wcicienormalne">
    <w:name w:val="Normal Indent"/>
    <w:basedOn w:val="Normalny"/>
    <w:rsid w:val="00EA66B1"/>
    <w:pPr>
      <w:ind w:left="708"/>
    </w:pPr>
  </w:style>
  <w:style w:type="paragraph" w:styleId="Tekstpodstawowy3">
    <w:name w:val="Body Text 3"/>
    <w:basedOn w:val="Normalny"/>
    <w:link w:val="Tekstpodstawowy3Znak"/>
    <w:rsid w:val="00EA66B1"/>
    <w:pPr>
      <w:spacing w:after="120"/>
    </w:pPr>
    <w:rPr>
      <w:sz w:val="16"/>
      <w:szCs w:val="16"/>
    </w:rPr>
  </w:style>
  <w:style w:type="paragraph" w:styleId="Tekstpodstawowywcity2">
    <w:name w:val="Body Text Indent 2"/>
    <w:basedOn w:val="Normalny"/>
    <w:link w:val="Tekstpodstawowywcity2Znak"/>
    <w:rsid w:val="00EA66B1"/>
    <w:pPr>
      <w:spacing w:after="120" w:line="480" w:lineRule="auto"/>
      <w:ind w:left="283"/>
    </w:pPr>
  </w:style>
  <w:style w:type="paragraph" w:styleId="Tekstpodstawowywcity3">
    <w:name w:val="Body Text Indent 3"/>
    <w:basedOn w:val="Normalny"/>
    <w:link w:val="Tekstpodstawowywcity3Znak"/>
    <w:rsid w:val="00EA66B1"/>
    <w:pPr>
      <w:spacing w:after="120"/>
      <w:ind w:left="283"/>
    </w:pPr>
    <w:rPr>
      <w:sz w:val="16"/>
      <w:szCs w:val="16"/>
    </w:rPr>
  </w:style>
  <w:style w:type="paragraph" w:styleId="Tekstpodstawowyzwciciem">
    <w:name w:val="Body Text First Indent"/>
    <w:basedOn w:val="Tekstpodstawowy"/>
    <w:link w:val="TekstpodstawowyzwciciemZnak"/>
    <w:rsid w:val="00EA66B1"/>
    <w:pPr>
      <w:ind w:firstLine="210"/>
    </w:pPr>
  </w:style>
  <w:style w:type="paragraph" w:styleId="Tekstpodstawowywcity">
    <w:name w:val="Body Text Indent"/>
    <w:basedOn w:val="Normalny"/>
    <w:link w:val="TekstpodstawowywcityZnak"/>
    <w:rsid w:val="00EA66B1"/>
    <w:pPr>
      <w:spacing w:after="120"/>
      <w:ind w:left="283"/>
    </w:pPr>
  </w:style>
  <w:style w:type="paragraph" w:styleId="Tekstpodstawowyzwciciem2">
    <w:name w:val="Body Text First Indent 2"/>
    <w:basedOn w:val="Tekstpodstawowywcity"/>
    <w:link w:val="Tekstpodstawowyzwciciem2Znak"/>
    <w:rsid w:val="00EA66B1"/>
    <w:pPr>
      <w:ind w:firstLine="210"/>
    </w:p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paragraph" w:styleId="Adreszwrotnynakopercie">
    <w:name w:val="envelope return"/>
    <w:basedOn w:val="Normalny"/>
    <w:rsid w:val="00EA66B1"/>
    <w:rPr>
      <w:rFonts w:cs="Arial"/>
      <w:sz w:val="20"/>
      <w:szCs w:val="20"/>
    </w:rPr>
  </w:style>
  <w:style w:type="paragraph" w:styleId="Adresnakopercie">
    <w:name w:val="envelope address"/>
    <w:basedOn w:val="Normalny"/>
    <w:rsid w:val="00EA66B1"/>
    <w:pPr>
      <w:framePr w:w="4320" w:h="2160" w:hRule="exact" w:hSpace="141" w:wrap="auto" w:hAnchor="page" w:xAlign="center" w:yAlign="bottom"/>
      <w:ind w:left="1"/>
    </w:pPr>
    <w:rPr>
      <w:rFonts w:cs="Arial"/>
      <w:sz w:val="24"/>
    </w:rPr>
  </w:style>
  <w:style w:type="paragraph" w:styleId="Podpis">
    <w:name w:val="Signature"/>
    <w:basedOn w:val="Normalny"/>
    <w:link w:val="PodpisZnak"/>
    <w:rsid w:val="00EA66B1"/>
    <w:pPr>
      <w:ind w:left="4252"/>
    </w:pPr>
  </w:style>
  <w:style w:type="paragraph" w:styleId="Podtytu">
    <w:name w:val="Subtitle"/>
    <w:basedOn w:val="Normalny"/>
    <w:link w:val="PodtytuZnak"/>
    <w:uiPriority w:val="11"/>
    <w:qFormat/>
    <w:rsid w:val="00EA66B1"/>
    <w:pPr>
      <w:spacing w:after="60"/>
      <w:outlineLvl w:val="1"/>
    </w:pPr>
    <w:rPr>
      <w:rFonts w:cs="Arial"/>
      <w:sz w:val="24"/>
    </w:rPr>
  </w:style>
  <w:style w:type="character" w:styleId="Numerwiersza">
    <w:name w:val="line number"/>
    <w:rsid w:val="00EA66B1"/>
  </w:style>
  <w:style w:type="paragraph" w:customStyle="1" w:styleId="RepAppendix2">
    <w:name w:val="Rep Appendix 2"/>
    <w:basedOn w:val="RepStandard"/>
    <w:next w:val="RepStandard"/>
    <w:qFormat/>
    <w:rsid w:val="00EA66B1"/>
    <w:pPr>
      <w:numPr>
        <w:ilvl w:val="1"/>
        <w:numId w:val="13"/>
      </w:numPr>
      <w:spacing w:before="480" w:after="240"/>
      <w:outlineLvl w:val="1"/>
    </w:pPr>
    <w:rPr>
      <w:b/>
      <w:sz w:val="24"/>
      <w:lang w:eastAsia="de-DE"/>
    </w:rPr>
  </w:style>
  <w:style w:type="paragraph" w:customStyle="1" w:styleId="RepAppendix3">
    <w:name w:val="Rep Appendix 3"/>
    <w:basedOn w:val="RepStandard"/>
    <w:next w:val="RepStandard"/>
    <w:rsid w:val="00EA66B1"/>
    <w:pPr>
      <w:numPr>
        <w:ilvl w:val="2"/>
        <w:numId w:val="13"/>
      </w:numPr>
      <w:spacing w:before="480" w:after="240"/>
    </w:pPr>
    <w:rPr>
      <w:b/>
      <w:sz w:val="24"/>
    </w:rPr>
  </w:style>
  <w:style w:type="paragraph" w:customStyle="1" w:styleId="RepTableSmallBold">
    <w:name w:val="Rep Table Small Bold"/>
    <w:basedOn w:val="RepTableSmall"/>
    <w:rsid w:val="00EA66B1"/>
    <w:rPr>
      <w:b/>
      <w:bCs/>
    </w:rPr>
  </w:style>
  <w:style w:type="paragraph" w:customStyle="1" w:styleId="RepBullet1">
    <w:name w:val="Rep Bullet 1"/>
    <w:basedOn w:val="RepStandard"/>
    <w:link w:val="RepBullet1Zchn"/>
    <w:autoRedefine/>
    <w:rsid w:val="00EA66B1"/>
    <w:pPr>
      <w:numPr>
        <w:numId w:val="5"/>
      </w:numPr>
      <w:jc w:val="left"/>
    </w:pPr>
    <w:rPr>
      <w:lang w:val="de-DE"/>
    </w:rPr>
  </w:style>
  <w:style w:type="paragraph" w:customStyle="1" w:styleId="RepBullet2">
    <w:name w:val="Rep Bullet 2"/>
    <w:basedOn w:val="RepStandard"/>
    <w:link w:val="RepBullet2Zchn"/>
    <w:autoRedefine/>
    <w:rsid w:val="00EA66B1"/>
    <w:pPr>
      <w:numPr>
        <w:numId w:val="4"/>
      </w:numPr>
      <w:jc w:val="left"/>
    </w:pPr>
  </w:style>
  <w:style w:type="paragraph" w:customStyle="1" w:styleId="RepBullet3">
    <w:name w:val="Rep Bullet 3"/>
    <w:basedOn w:val="RepStandard"/>
    <w:autoRedefine/>
    <w:rsid w:val="00EA66B1"/>
    <w:pPr>
      <w:numPr>
        <w:numId w:val="6"/>
      </w:numPr>
      <w:jc w:val="left"/>
    </w:pPr>
  </w:style>
  <w:style w:type="table" w:customStyle="1" w:styleId="RepTableBorder">
    <w:name w:val="Rep Table Border"/>
    <w:basedOn w:val="Standardowy"/>
    <w:rsid w:val="00EA66B1"/>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rsid w:val="00EA66B1"/>
  </w:style>
  <w:style w:type="numbering" w:styleId="1ai">
    <w:name w:val="Outline List 1"/>
    <w:basedOn w:val="Bezlisty"/>
    <w:semiHidden/>
    <w:rsid w:val="00EA66B1"/>
  </w:style>
  <w:style w:type="paragraph" w:styleId="Zwrotgrzecznociowy">
    <w:name w:val="Salutation"/>
    <w:basedOn w:val="Normalny"/>
    <w:next w:val="Normalny"/>
    <w:link w:val="ZwrotgrzecznociowyZnak"/>
    <w:rsid w:val="00EA66B1"/>
  </w:style>
  <w:style w:type="numbering" w:styleId="Artykusekcja">
    <w:name w:val="Outline List 3"/>
    <w:basedOn w:val="Bezlisty"/>
    <w:semiHidden/>
    <w:rsid w:val="00EA66B1"/>
    <w:pPr>
      <w:numPr>
        <w:numId w:val="9"/>
      </w:numPr>
    </w:pPr>
  </w:style>
  <w:style w:type="paragraph" w:styleId="Listapunktowana">
    <w:name w:val="List Bullet"/>
    <w:basedOn w:val="Normalny"/>
    <w:rsid w:val="00EA66B1"/>
    <w:pPr>
      <w:numPr>
        <w:numId w:val="10"/>
      </w:numPr>
    </w:pPr>
  </w:style>
  <w:style w:type="paragraph" w:styleId="Listapunktowana2">
    <w:name w:val="List Bullet 2"/>
    <w:basedOn w:val="Normalny"/>
    <w:rsid w:val="00EA66B1"/>
    <w:pPr>
      <w:numPr>
        <w:numId w:val="11"/>
      </w:numPr>
    </w:pPr>
  </w:style>
  <w:style w:type="paragraph" w:styleId="Listapunktowana3">
    <w:name w:val="List Bullet 3"/>
    <w:basedOn w:val="Normalny"/>
    <w:rsid w:val="00EA66B1"/>
    <w:pPr>
      <w:numPr>
        <w:numId w:val="1"/>
      </w:numPr>
    </w:pPr>
  </w:style>
  <w:style w:type="paragraph" w:styleId="Listapunktowana4">
    <w:name w:val="List Bullet 4"/>
    <w:basedOn w:val="Normalny"/>
    <w:rsid w:val="00EA66B1"/>
    <w:pPr>
      <w:tabs>
        <w:tab w:val="num" w:pos="1209"/>
      </w:tabs>
      <w:ind w:left="1209" w:hanging="360"/>
    </w:pPr>
  </w:style>
  <w:style w:type="paragraph" w:styleId="Listapunktowana5">
    <w:name w:val="List Bullet 5"/>
    <w:basedOn w:val="Normalny"/>
    <w:rsid w:val="00EA66B1"/>
    <w:pPr>
      <w:numPr>
        <w:numId w:val="2"/>
      </w:numPr>
    </w:pPr>
  </w:style>
  <w:style w:type="character" w:styleId="UyteHipercze">
    <w:name w:val="FollowedHyperlink"/>
    <w:rsid w:val="00EA66B1"/>
    <w:rPr>
      <w:color w:val="800080"/>
      <w:u w:val="single"/>
    </w:rPr>
  </w:style>
  <w:style w:type="paragraph" w:styleId="Tekstblokowy">
    <w:name w:val="Block Text"/>
    <w:basedOn w:val="Normalny"/>
    <w:rsid w:val="00EA66B1"/>
    <w:pPr>
      <w:spacing w:after="120"/>
      <w:ind w:left="1440" w:right="1440"/>
    </w:pPr>
  </w:style>
  <w:style w:type="paragraph" w:styleId="Data">
    <w:name w:val="Date"/>
    <w:basedOn w:val="Normalny"/>
    <w:next w:val="Normalny"/>
    <w:link w:val="DataZnak"/>
    <w:rsid w:val="00EA66B1"/>
  </w:style>
  <w:style w:type="paragraph" w:styleId="Podpise-mail">
    <w:name w:val="E-mail Signature"/>
    <w:basedOn w:val="Normalny"/>
    <w:link w:val="Podpise-mailZnak"/>
    <w:rsid w:val="00EA66B1"/>
  </w:style>
  <w:style w:type="character" w:styleId="Pogrubienie">
    <w:name w:val="Strong"/>
    <w:qFormat/>
    <w:rsid w:val="003C1D67"/>
    <w:rPr>
      <w:b/>
      <w:bCs/>
    </w:rPr>
  </w:style>
  <w:style w:type="paragraph" w:styleId="Nagweknotatki">
    <w:name w:val="Note Heading"/>
    <w:basedOn w:val="Normalny"/>
    <w:next w:val="Normalny"/>
    <w:link w:val="NagweknotatkiZnak"/>
    <w:rsid w:val="00EA66B1"/>
  </w:style>
  <w:style w:type="character" w:styleId="Uwydatnienie">
    <w:name w:val="Emphasis"/>
    <w:qFormat/>
    <w:rsid w:val="003C1D67"/>
    <w:rPr>
      <w:i/>
      <w:iCs/>
    </w:rPr>
  </w:style>
  <w:style w:type="character" w:styleId="HTML-akronim">
    <w:name w:val="HTML Acronym"/>
    <w:rsid w:val="00EA66B1"/>
  </w:style>
  <w:style w:type="character" w:styleId="HTML-przykad">
    <w:name w:val="HTML Sample"/>
    <w:rsid w:val="00EA66B1"/>
    <w:rPr>
      <w:rFonts w:ascii="Courier New" w:hAnsi="Courier New" w:cs="Courier New"/>
    </w:rPr>
  </w:style>
  <w:style w:type="character" w:styleId="HTML-kod">
    <w:name w:val="HTML Code"/>
    <w:rsid w:val="00EA66B1"/>
    <w:rPr>
      <w:rFonts w:ascii="Courier New" w:hAnsi="Courier New" w:cs="Courier New"/>
      <w:sz w:val="20"/>
      <w:szCs w:val="20"/>
    </w:rPr>
  </w:style>
  <w:style w:type="character" w:styleId="HTML-definicja">
    <w:name w:val="HTML Definition"/>
    <w:rsid w:val="00EA66B1"/>
    <w:rPr>
      <w:i/>
      <w:iCs/>
    </w:rPr>
  </w:style>
  <w:style w:type="character" w:styleId="HTML-staaszeroko">
    <w:name w:val="HTML Typewriter"/>
    <w:rsid w:val="00EA66B1"/>
    <w:rPr>
      <w:rFonts w:ascii="Courier New" w:hAnsi="Courier New" w:cs="Courier New"/>
      <w:sz w:val="20"/>
      <w:szCs w:val="20"/>
    </w:rPr>
  </w:style>
  <w:style w:type="character" w:styleId="HTML-klawiatura">
    <w:name w:val="HTML Keyboard"/>
    <w:rsid w:val="00EA66B1"/>
    <w:rPr>
      <w:rFonts w:ascii="Courier New" w:hAnsi="Courier New" w:cs="Courier New"/>
      <w:sz w:val="20"/>
      <w:szCs w:val="20"/>
    </w:rPr>
  </w:style>
  <w:style w:type="character" w:styleId="HTML-zmienna">
    <w:name w:val="HTML Variable"/>
    <w:rsid w:val="00EA66B1"/>
    <w:rPr>
      <w:i/>
      <w:iCs/>
    </w:rPr>
  </w:style>
  <w:style w:type="character" w:styleId="HTML-cytat">
    <w:name w:val="HTML Cite"/>
    <w:rsid w:val="00EA66B1"/>
    <w:rPr>
      <w:i/>
      <w:iCs/>
    </w:rPr>
  </w:style>
  <w:style w:type="table" w:styleId="Tabela-Efekty3W1">
    <w:name w:val="Table 3D effects 1"/>
    <w:basedOn w:val="Standardowy"/>
    <w:semiHidden/>
    <w:rsid w:val="00EA66B1"/>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EA66B1"/>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EA66B1"/>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EA66B1"/>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EA66B1"/>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EA66B1"/>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EA66B1"/>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EA66B1"/>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EA66B1"/>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EA66B1"/>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EA66B1"/>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EA66B1"/>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EA66B1"/>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EA66B1"/>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EA66B1"/>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EA66B1"/>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EA66B1"/>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EA66B1"/>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EA66B1"/>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EA66B1"/>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EA66B1"/>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EA66B1"/>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EA66B1"/>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EA66B1"/>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EA66B1"/>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EA66B1"/>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EA66B1"/>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EA66B1"/>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EA66B1"/>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EA66B1"/>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EA66B1"/>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EA66B1"/>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EA66B1"/>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EA66B1"/>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EA66B1"/>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EA66B1"/>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EA66B1"/>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EA66B1"/>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EA66B1"/>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EA66B1"/>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EA66B1"/>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EA66B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EA66B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EA66B1"/>
    <w:pPr>
      <w:shd w:val="clear" w:color="auto" w:fill="000080"/>
    </w:pPr>
    <w:rPr>
      <w:rFonts w:ascii="Tahoma" w:hAnsi="Tahoma" w:cs="Tahoma"/>
      <w:sz w:val="20"/>
      <w:szCs w:val="20"/>
    </w:rPr>
  </w:style>
  <w:style w:type="paragraph" w:styleId="Tekstprzypisukocowego">
    <w:name w:val="endnote text"/>
    <w:basedOn w:val="Normalny"/>
    <w:link w:val="TekstprzypisukocowegoZnak"/>
    <w:rsid w:val="00EA66B1"/>
    <w:rPr>
      <w:sz w:val="20"/>
      <w:szCs w:val="20"/>
    </w:rPr>
  </w:style>
  <w:style w:type="character" w:customStyle="1" w:styleId="RepTableBoldZchn">
    <w:name w:val="Rep Table Bold Zchn"/>
    <w:link w:val="RepTableBold"/>
    <w:rsid w:val="00EA66B1"/>
    <w:rPr>
      <w:b/>
      <w:bCs/>
    </w:rPr>
  </w:style>
  <w:style w:type="character" w:customStyle="1" w:styleId="RepEditorNote">
    <w:name w:val="Rep Editor Note"/>
    <w:rsid w:val="00EA66B1"/>
    <w:rPr>
      <w:color w:val="0000FF"/>
    </w:rPr>
  </w:style>
  <w:style w:type="character" w:customStyle="1" w:styleId="RepTextoption">
    <w:name w:val="Rep Textoption"/>
    <w:rsid w:val="00EA66B1"/>
    <w:rPr>
      <w:color w:val="FF0000"/>
    </w:rPr>
  </w:style>
  <w:style w:type="paragraph" w:customStyle="1" w:styleId="RepAppendix4">
    <w:name w:val="Rep Appendix 4"/>
    <w:basedOn w:val="RepStandard"/>
    <w:next w:val="RepStandard"/>
    <w:rsid w:val="00EA66B1"/>
    <w:pPr>
      <w:numPr>
        <w:ilvl w:val="3"/>
        <w:numId w:val="13"/>
      </w:numPr>
      <w:spacing w:before="480" w:after="240"/>
    </w:pPr>
    <w:rPr>
      <w:b/>
      <w:sz w:val="24"/>
    </w:rPr>
  </w:style>
  <w:style w:type="paragraph" w:customStyle="1" w:styleId="RepSupertitle">
    <w:name w:val="Rep Supertitle"/>
    <w:basedOn w:val="RepStandard"/>
    <w:next w:val="RepStandard"/>
    <w:rsid w:val="00EA66B1"/>
    <w:pPr>
      <w:jc w:val="center"/>
    </w:pPr>
    <w:rPr>
      <w:b/>
      <w:bCs/>
      <w:sz w:val="72"/>
    </w:rPr>
  </w:style>
  <w:style w:type="paragraph" w:customStyle="1" w:styleId="RepAppendix5">
    <w:name w:val="Rep Appendix 5"/>
    <w:basedOn w:val="RepStandard"/>
    <w:next w:val="RepStandard"/>
    <w:rsid w:val="00EA66B1"/>
    <w:pPr>
      <w:numPr>
        <w:ilvl w:val="4"/>
        <w:numId w:val="13"/>
      </w:numPr>
      <w:spacing w:before="480" w:after="240"/>
      <w:outlineLvl w:val="4"/>
    </w:pPr>
    <w:rPr>
      <w:b/>
      <w:bCs/>
      <w:sz w:val="24"/>
    </w:rPr>
  </w:style>
  <w:style w:type="paragraph" w:customStyle="1" w:styleId="RepAppendix6">
    <w:name w:val="Rep Appendix 6"/>
    <w:basedOn w:val="RepStandard"/>
    <w:next w:val="RepStandard"/>
    <w:rsid w:val="00EA66B1"/>
    <w:pPr>
      <w:numPr>
        <w:ilvl w:val="5"/>
        <w:numId w:val="13"/>
      </w:numPr>
      <w:spacing w:before="480" w:after="240"/>
      <w:outlineLvl w:val="5"/>
    </w:pPr>
    <w:rPr>
      <w:b/>
      <w:sz w:val="24"/>
    </w:rPr>
  </w:style>
  <w:style w:type="paragraph" w:customStyle="1" w:styleId="RepSubtitleBold">
    <w:name w:val="Rep Subtitle Bold"/>
    <w:basedOn w:val="RepTitleBold"/>
    <w:rsid w:val="00EA66B1"/>
    <w:rPr>
      <w:sz w:val="32"/>
    </w:rPr>
  </w:style>
  <w:style w:type="paragraph" w:customStyle="1" w:styleId="Inhaltsverzeichnisberschrift">
    <w:name w:val="Inhaltsverzeichnisüberschrift"/>
    <w:basedOn w:val="Nagwek1"/>
    <w:next w:val="Normalny"/>
    <w:unhideWhenUsed/>
    <w:qFormat/>
    <w:rsid w:val="00EA66B1"/>
    <w:pPr>
      <w:keepNext/>
      <w:widowControl/>
      <w:numPr>
        <w:numId w:val="0"/>
      </w:numPr>
      <w:spacing w:before="240" w:after="60"/>
      <w:jc w:val="left"/>
      <w:outlineLvl w:val="9"/>
    </w:pPr>
    <w:rPr>
      <w:rFonts w:ascii="Cambria" w:eastAsia="Times New Roman" w:hAnsi="Cambria"/>
      <w:kern w:val="32"/>
      <w:sz w:val="32"/>
      <w:szCs w:val="32"/>
      <w:lang w:val="en-US" w:eastAsia="de-DE"/>
    </w:rPr>
  </w:style>
  <w:style w:type="paragraph" w:customStyle="1" w:styleId="IntensivesZitat">
    <w:name w:val="Intensives Zitat"/>
    <w:basedOn w:val="Normalny"/>
    <w:next w:val="Normalny"/>
    <w:link w:val="IntensivesZitatZchn"/>
    <w:rsid w:val="00060EA2"/>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rsid w:val="00060EA2"/>
    <w:rPr>
      <w:b/>
      <w:bCs/>
      <w:i/>
      <w:iCs/>
      <w:color w:val="4F81BD"/>
      <w:sz w:val="22"/>
      <w:szCs w:val="22"/>
      <w:lang w:val="en-US"/>
    </w:rPr>
  </w:style>
  <w:style w:type="paragraph" w:customStyle="1" w:styleId="KeinLeerraum">
    <w:name w:val="Kein Leerraum"/>
    <w:rsid w:val="00060EA2"/>
    <w:rPr>
      <w:sz w:val="22"/>
      <w:szCs w:val="22"/>
      <w:lang w:val="en-US" w:eastAsia="de-DE"/>
    </w:rPr>
  </w:style>
  <w:style w:type="paragraph" w:customStyle="1" w:styleId="Listenabsatz">
    <w:name w:val="Listenabsatz"/>
    <w:basedOn w:val="Normalny"/>
    <w:rsid w:val="00060EA2"/>
    <w:pPr>
      <w:ind w:left="708"/>
    </w:pPr>
  </w:style>
  <w:style w:type="paragraph" w:customStyle="1" w:styleId="Literaturverzeichnis">
    <w:name w:val="Literaturverzeichnis"/>
    <w:basedOn w:val="Normalny"/>
    <w:next w:val="Normalny"/>
    <w:unhideWhenUsed/>
    <w:rsid w:val="00060EA2"/>
  </w:style>
  <w:style w:type="character" w:customStyle="1" w:styleId="Nagwek3Znak">
    <w:name w:val="Nagłówek 3 Znak"/>
    <w:aliases w:val="Rep Heading 3 Znak,dRR_titre_2 Znak,H3 Znak,Überschrift 3 Char1 Znak,bro Titre 3 Char Znak,h3 Char Znak,Überschrift 3 Char Char Znak,bro Titre 3 Znak,h3 Znak,Überschrift 3 Char Znak"/>
    <w:link w:val="Nagwek3"/>
    <w:uiPriority w:val="9"/>
    <w:rsid w:val="00EA66B1"/>
    <w:rPr>
      <w:rFonts w:eastAsia="Lucida Sans Unicode" w:cs="Tahoma"/>
      <w:b/>
      <w:bCs/>
      <w:kern w:val="24"/>
      <w:sz w:val="24"/>
      <w:szCs w:val="28"/>
      <w:lang w:val="en-GB" w:eastAsia="en-GB"/>
    </w:rPr>
  </w:style>
  <w:style w:type="character" w:customStyle="1" w:styleId="Nagwek2Znak">
    <w:name w:val="Nagłówek 2 Znak"/>
    <w:aliases w:val="Rep Heading 2 Znak,Header 1 Znak,dRR_Titre_1 Znak,bro Titre 2 Znak,h2 Znak,heading2 Znak,Überschrift 2 Char Znak"/>
    <w:link w:val="Nagwek2"/>
    <w:uiPriority w:val="9"/>
    <w:rsid w:val="00EA66B1"/>
    <w:rPr>
      <w:b/>
      <w:bCs/>
      <w:sz w:val="24"/>
      <w:szCs w:val="24"/>
      <w:lang w:val="en-GB" w:eastAsia="en-GB"/>
    </w:rPr>
  </w:style>
  <w:style w:type="character" w:customStyle="1" w:styleId="Nagwek4Znak">
    <w:name w:val="Nagłówek 4 Znak"/>
    <w:aliases w:val="Rep Heading 4 Znak,dRR_titre_3 Znak,bro Titre 4 Znak,h4 Znak,H4 Znak"/>
    <w:link w:val="Nagwek4"/>
    <w:uiPriority w:val="9"/>
    <w:rsid w:val="00EA66B1"/>
    <w:rPr>
      <w:b/>
      <w:noProof/>
      <w:sz w:val="24"/>
      <w:szCs w:val="24"/>
      <w:lang w:val="en-GB" w:eastAsia="en-GB"/>
    </w:rPr>
  </w:style>
  <w:style w:type="paragraph" w:customStyle="1" w:styleId="Zitat">
    <w:name w:val="Zitat"/>
    <w:basedOn w:val="Normalny"/>
    <w:next w:val="Normalny"/>
    <w:link w:val="ZitatZchn"/>
    <w:rsid w:val="00060EA2"/>
    <w:rPr>
      <w:i/>
      <w:iCs/>
      <w:color w:val="000000"/>
    </w:rPr>
  </w:style>
  <w:style w:type="character" w:customStyle="1" w:styleId="ZitatZchn">
    <w:name w:val="Zitat Zchn"/>
    <w:link w:val="Zitat"/>
    <w:rsid w:val="00060EA2"/>
    <w:rPr>
      <w:i/>
      <w:iCs/>
      <w:color w:val="000000"/>
      <w:sz w:val="22"/>
      <w:szCs w:val="22"/>
      <w:lang w:val="en-US"/>
    </w:rPr>
  </w:style>
  <w:style w:type="paragraph" w:customStyle="1" w:styleId="berarbeitung">
    <w:name w:val="Überarbeitung"/>
    <w:hidden/>
    <w:uiPriority w:val="99"/>
    <w:semiHidden/>
    <w:rsid w:val="00585580"/>
    <w:rPr>
      <w:sz w:val="22"/>
      <w:szCs w:val="22"/>
      <w:lang w:val="en-US" w:eastAsia="de-DE"/>
    </w:rPr>
  </w:style>
  <w:style w:type="character" w:customStyle="1" w:styleId="NagwekZnak">
    <w:name w:val="Nagłówek Znak"/>
    <w:aliases w:val="OECD-Kopfzeile Znak,test Znak,header protocols Znak"/>
    <w:link w:val="Nagwek"/>
    <w:locked/>
    <w:rsid w:val="008D2FEC"/>
    <w:rPr>
      <w:sz w:val="22"/>
      <w:szCs w:val="22"/>
    </w:rPr>
  </w:style>
  <w:style w:type="character" w:customStyle="1" w:styleId="TekstkomentarzaZnak">
    <w:name w:val="Tekst komentarza Znak"/>
    <w:link w:val="Tekstkomentarza"/>
    <w:rsid w:val="002D712A"/>
    <w:rPr>
      <w:effect w:val="none"/>
    </w:rPr>
  </w:style>
  <w:style w:type="paragraph" w:customStyle="1" w:styleId="OECD-BASIS-TEXT">
    <w:name w:val="OECD-BASIS-TEXT"/>
    <w:basedOn w:val="Normalny"/>
    <w:link w:val="OECD-BASIS-TEXTChar"/>
    <w:qFormat/>
    <w:rsid w:val="00540D73"/>
    <w:pPr>
      <w:widowControl/>
      <w:spacing w:before="120" w:after="120"/>
    </w:pPr>
    <w:rPr>
      <w:lang w:eastAsia="en-US"/>
    </w:rPr>
  </w:style>
  <w:style w:type="character" w:customStyle="1" w:styleId="OECD-BASIS-TEXTChar">
    <w:name w:val="OECD-BASIS-TEXT Char"/>
    <w:link w:val="OECD-BASIS-TEXT"/>
    <w:rsid w:val="00540D73"/>
    <w:rPr>
      <w:sz w:val="22"/>
      <w:szCs w:val="22"/>
      <w:lang w:eastAsia="en-US"/>
    </w:rPr>
  </w:style>
  <w:style w:type="paragraph" w:customStyle="1" w:styleId="NormalDossier">
    <w:name w:val="Normal Dossier"/>
    <w:basedOn w:val="Normalny"/>
    <w:link w:val="NormalDossierChar"/>
    <w:rsid w:val="009E525D"/>
    <w:pPr>
      <w:widowControl/>
      <w:overflowPunct w:val="0"/>
      <w:autoSpaceDE w:val="0"/>
      <w:autoSpaceDN w:val="0"/>
      <w:adjustRightInd w:val="0"/>
      <w:spacing w:before="120" w:after="120"/>
      <w:jc w:val="left"/>
      <w:textAlignment w:val="baseline"/>
    </w:pPr>
    <w:rPr>
      <w:sz w:val="24"/>
      <w:szCs w:val="20"/>
      <w:lang w:eastAsia="en-US"/>
    </w:rPr>
  </w:style>
  <w:style w:type="character" w:customStyle="1" w:styleId="NormalDossierChar">
    <w:name w:val="Normal Dossier Char"/>
    <w:link w:val="NormalDossier"/>
    <w:rsid w:val="009E525D"/>
    <w:rPr>
      <w:sz w:val="24"/>
      <w:lang w:eastAsia="en-US"/>
    </w:rPr>
  </w:style>
  <w:style w:type="paragraph" w:customStyle="1" w:styleId="Inhaltsverzeichnisberschrift1">
    <w:name w:val="Inhaltsverzeichnisüberschrift1"/>
    <w:basedOn w:val="Nagwek1"/>
    <w:next w:val="Normalny"/>
    <w:uiPriority w:val="39"/>
    <w:semiHidden/>
    <w:unhideWhenUsed/>
    <w:qFormat/>
    <w:rsid w:val="00433EB4"/>
    <w:pPr>
      <w:keepNext/>
      <w:widowControl/>
      <w:numPr>
        <w:numId w:val="0"/>
      </w:numPr>
      <w:spacing w:before="240" w:after="60"/>
      <w:jc w:val="left"/>
      <w:outlineLvl w:val="9"/>
    </w:pPr>
    <w:rPr>
      <w:rFonts w:ascii="Cambria" w:eastAsia="Times New Roman" w:hAnsi="Cambria"/>
      <w:kern w:val="32"/>
      <w:sz w:val="32"/>
      <w:szCs w:val="32"/>
      <w:lang w:val="en-US" w:eastAsia="de-DE"/>
    </w:rPr>
  </w:style>
  <w:style w:type="paragraph" w:customStyle="1" w:styleId="IntensivesZitat1">
    <w:name w:val="Intensives Zitat1"/>
    <w:basedOn w:val="Normalny"/>
    <w:next w:val="Normalny"/>
    <w:uiPriority w:val="30"/>
    <w:qFormat/>
    <w:rsid w:val="00433EB4"/>
    <w:pPr>
      <w:pBdr>
        <w:bottom w:val="single" w:sz="4" w:space="4" w:color="4F81BD"/>
      </w:pBdr>
      <w:spacing w:before="200" w:after="280"/>
      <w:ind w:left="936" w:right="936"/>
    </w:pPr>
    <w:rPr>
      <w:b/>
      <w:bCs/>
      <w:i/>
      <w:iCs/>
      <w:color w:val="4F81BD"/>
    </w:rPr>
  </w:style>
  <w:style w:type="paragraph" w:customStyle="1" w:styleId="KeinLeerraum1">
    <w:name w:val="Kein Leerraum1"/>
    <w:uiPriority w:val="1"/>
    <w:rsid w:val="00433EB4"/>
    <w:rPr>
      <w:sz w:val="22"/>
      <w:szCs w:val="22"/>
      <w:lang w:val="en-US" w:eastAsia="de-DE"/>
    </w:rPr>
  </w:style>
  <w:style w:type="paragraph" w:customStyle="1" w:styleId="Listenabsatz1">
    <w:name w:val="Listenabsatz1"/>
    <w:basedOn w:val="Normalny"/>
    <w:uiPriority w:val="34"/>
    <w:rsid w:val="00433EB4"/>
    <w:pPr>
      <w:ind w:left="708"/>
    </w:pPr>
  </w:style>
  <w:style w:type="paragraph" w:customStyle="1" w:styleId="Literaturverzeichnis1">
    <w:name w:val="Literaturverzeichnis1"/>
    <w:basedOn w:val="Normalny"/>
    <w:next w:val="Normalny"/>
    <w:uiPriority w:val="37"/>
    <w:semiHidden/>
    <w:unhideWhenUsed/>
    <w:rsid w:val="00433EB4"/>
  </w:style>
  <w:style w:type="paragraph" w:customStyle="1" w:styleId="Zitat1">
    <w:name w:val="Zitat1"/>
    <w:basedOn w:val="Normalny"/>
    <w:next w:val="Normalny"/>
    <w:uiPriority w:val="29"/>
    <w:rsid w:val="00433EB4"/>
    <w:rPr>
      <w:i/>
      <w:iCs/>
      <w:color w:val="000000"/>
    </w:rPr>
  </w:style>
  <w:style w:type="character" w:customStyle="1" w:styleId="TekstprzypisudolnegoZnak">
    <w:name w:val="Tekst przypisu dolnego Znak"/>
    <w:aliases w:val="FT Znak,Footnotetext Znak,EFSA op_Footnote Znak,FEEDAP Op_Footnote Znak,Tabellenanmerkung Znak,Fotnotstext LoEP Znak,DAR001 Znak, Car Znak,Note de bas de page1 Znak,DAR0011 Znak,Tabellenanmerkung1 Car Znak,Car Znak"/>
    <w:link w:val="Tekstprzypisudolnego"/>
    <w:rsid w:val="00433EB4"/>
    <w:rPr>
      <w:effect w:val="none"/>
    </w:rPr>
  </w:style>
  <w:style w:type="paragraph" w:customStyle="1" w:styleId="AIRStandard">
    <w:name w:val="AIR Standard"/>
    <w:basedOn w:val="Normalny"/>
    <w:link w:val="AIRStandardZchn"/>
    <w:qFormat/>
    <w:rsid w:val="00433EB4"/>
    <w:pPr>
      <w:widowControl/>
    </w:pPr>
    <w:rPr>
      <w:szCs w:val="20"/>
      <w:lang w:eastAsia="de-DE"/>
    </w:rPr>
  </w:style>
  <w:style w:type="character" w:customStyle="1" w:styleId="AIRStandardZchn">
    <w:name w:val="AIR Standard Zchn"/>
    <w:link w:val="AIRStandard"/>
    <w:rsid w:val="00433EB4"/>
    <w:rPr>
      <w:sz w:val="22"/>
      <w:lang w:eastAsia="de-DE"/>
    </w:rPr>
  </w:style>
  <w:style w:type="paragraph" w:customStyle="1" w:styleId="Default">
    <w:name w:val="Default"/>
    <w:link w:val="DefaultZchn"/>
    <w:rsid w:val="00433EB4"/>
    <w:pPr>
      <w:autoSpaceDE w:val="0"/>
      <w:autoSpaceDN w:val="0"/>
      <w:adjustRightInd w:val="0"/>
    </w:pPr>
    <w:rPr>
      <w:rFonts w:eastAsia="Calibri"/>
      <w:color w:val="000000"/>
      <w:sz w:val="24"/>
      <w:szCs w:val="24"/>
      <w:lang w:val="en-US" w:eastAsia="de-DE"/>
    </w:rPr>
  </w:style>
  <w:style w:type="paragraph" w:customStyle="1" w:styleId="TableParagraph">
    <w:name w:val="Table Paragraph"/>
    <w:basedOn w:val="Normalny"/>
    <w:qFormat/>
    <w:rsid w:val="00433EB4"/>
    <w:pPr>
      <w:autoSpaceDE w:val="0"/>
      <w:autoSpaceDN w:val="0"/>
      <w:jc w:val="left"/>
    </w:pPr>
    <w:rPr>
      <w:lang w:val="en-US" w:eastAsia="en-US"/>
    </w:rPr>
  </w:style>
  <w:style w:type="paragraph" w:styleId="Poprawka">
    <w:name w:val="Revision"/>
    <w:hidden/>
    <w:rsid w:val="00433EB4"/>
    <w:rPr>
      <w:sz w:val="22"/>
      <w:szCs w:val="22"/>
      <w:lang w:val="en-GB" w:eastAsia="en-GB"/>
    </w:rPr>
  </w:style>
  <w:style w:type="character" w:customStyle="1" w:styleId="DefaultZchn">
    <w:name w:val="Default Zchn"/>
    <w:link w:val="Default"/>
    <w:locked/>
    <w:rsid w:val="00C37219"/>
    <w:rPr>
      <w:rFonts w:eastAsia="Calibri"/>
      <w:color w:val="000000"/>
      <w:sz w:val="24"/>
      <w:szCs w:val="24"/>
      <w:lang w:val="en-US" w:eastAsia="de-DE"/>
    </w:rPr>
  </w:style>
  <w:style w:type="paragraph" w:styleId="Akapitzlist">
    <w:name w:val="List Paragraph"/>
    <w:basedOn w:val="Normalny"/>
    <w:link w:val="AkapitzlistZnak"/>
    <w:uiPriority w:val="34"/>
    <w:qFormat/>
    <w:rsid w:val="00C26592"/>
    <w:pPr>
      <w:widowControl/>
      <w:tabs>
        <w:tab w:val="left" w:pos="720"/>
      </w:tabs>
      <w:spacing w:after="240"/>
      <w:ind w:left="720"/>
      <w:jc w:val="left"/>
    </w:pPr>
    <w:rPr>
      <w:sz w:val="24"/>
      <w:szCs w:val="24"/>
      <w:lang w:eastAsia="en-US"/>
    </w:rPr>
  </w:style>
  <w:style w:type="character" w:customStyle="1" w:styleId="AkapitzlistZnak">
    <w:name w:val="Akapit z listą Znak"/>
    <w:link w:val="Akapitzlist"/>
    <w:uiPriority w:val="34"/>
    <w:rsid w:val="00C26592"/>
    <w:rPr>
      <w:sz w:val="24"/>
      <w:szCs w:val="24"/>
      <w:lang w:eastAsia="en-US"/>
    </w:rPr>
  </w:style>
  <w:style w:type="character" w:customStyle="1" w:styleId="CommentTextChar1">
    <w:name w:val="Comment Text Char1"/>
    <w:uiPriority w:val="99"/>
    <w:rsid w:val="00E743ED"/>
    <w:rPr>
      <w:effect w:val="none"/>
    </w:rPr>
  </w:style>
  <w:style w:type="character" w:customStyle="1" w:styleId="TytuZnak">
    <w:name w:val="Tytuł Znak"/>
    <w:link w:val="Tytu"/>
    <w:rsid w:val="002F6CB3"/>
    <w:rPr>
      <w:rFonts w:cs="Arial"/>
      <w:b/>
      <w:bCs/>
      <w:kern w:val="28"/>
      <w:sz w:val="32"/>
      <w:szCs w:val="32"/>
    </w:rPr>
  </w:style>
  <w:style w:type="paragraph" w:customStyle="1" w:styleId="AIRTabellenberschrift">
    <w:name w:val="AIR Tabellenüberschrift"/>
    <w:basedOn w:val="Normalny"/>
    <w:next w:val="Normalny"/>
    <w:link w:val="AIRTabellenberschriftZchn"/>
    <w:qFormat/>
    <w:rsid w:val="002F6CB3"/>
    <w:pPr>
      <w:keepNext/>
      <w:widowControl/>
      <w:tabs>
        <w:tab w:val="left" w:pos="1701"/>
      </w:tabs>
      <w:spacing w:after="120"/>
      <w:ind w:left="1701" w:hanging="1701"/>
    </w:pPr>
    <w:rPr>
      <w:iCs/>
      <w:szCs w:val="20"/>
      <w:lang w:eastAsia="en-US"/>
    </w:rPr>
  </w:style>
  <w:style w:type="character" w:customStyle="1" w:styleId="AIRTabellenberschriftZchn">
    <w:name w:val="AIR Tabellenüberschrift Zchn"/>
    <w:link w:val="AIRTabellenberschrift"/>
    <w:rsid w:val="002F6CB3"/>
    <w:rPr>
      <w:iCs/>
      <w:sz w:val="22"/>
      <w:lang w:eastAsia="en-US"/>
    </w:rPr>
  </w:style>
  <w:style w:type="character" w:customStyle="1" w:styleId="StopkaZnak">
    <w:name w:val="Stopka Znak"/>
    <w:aliases w:val="f Znak"/>
    <w:link w:val="Stopka"/>
    <w:rsid w:val="002F6CB3"/>
    <w:rPr>
      <w:sz w:val="22"/>
      <w:szCs w:val="22"/>
      <w:effect w:val="none"/>
    </w:rPr>
  </w:style>
  <w:style w:type="paragraph" w:customStyle="1" w:styleId="AIRKopfzeileTabelle">
    <w:name w:val="AIR Kopfzeile Tabelle"/>
    <w:basedOn w:val="AIRStandard"/>
    <w:link w:val="AIRKopfzeileTabelleZchn"/>
    <w:rsid w:val="002F6CB3"/>
    <w:pPr>
      <w:tabs>
        <w:tab w:val="left" w:pos="709"/>
        <w:tab w:val="left" w:pos="3686"/>
      </w:tabs>
      <w:spacing w:before="20" w:after="20"/>
      <w:jc w:val="left"/>
    </w:pPr>
    <w:rPr>
      <w:b/>
      <w:sz w:val="20"/>
    </w:rPr>
  </w:style>
  <w:style w:type="paragraph" w:customStyle="1" w:styleId="AIRTabelleninhalt">
    <w:name w:val="AIR Tabelleninhalt"/>
    <w:basedOn w:val="Normalny"/>
    <w:link w:val="AIRTabelleninhaltZchn"/>
    <w:qFormat/>
    <w:rsid w:val="002F6CB3"/>
    <w:pPr>
      <w:widowControl/>
      <w:spacing w:before="20" w:after="20"/>
      <w:jc w:val="left"/>
    </w:pPr>
    <w:rPr>
      <w:kern w:val="24"/>
      <w:sz w:val="20"/>
      <w:szCs w:val="18"/>
      <w:lang w:eastAsia="fr-FR"/>
    </w:rPr>
  </w:style>
  <w:style w:type="character" w:customStyle="1" w:styleId="AIRKopfzeileTabelleZchn">
    <w:name w:val="AIR Kopfzeile Tabelle Zchn"/>
    <w:link w:val="AIRKopfzeileTabelle"/>
    <w:rsid w:val="002F6CB3"/>
    <w:rPr>
      <w:b/>
      <w:lang w:eastAsia="de-DE"/>
    </w:rPr>
  </w:style>
  <w:style w:type="character" w:customStyle="1" w:styleId="AIRTabelleninhaltZchn">
    <w:name w:val="AIR Tabelleninhalt Zchn"/>
    <w:link w:val="AIRTabelleninhalt"/>
    <w:rsid w:val="002F6CB3"/>
    <w:rPr>
      <w:kern w:val="24"/>
      <w:szCs w:val="18"/>
      <w:lang w:eastAsia="fr-FR"/>
    </w:rPr>
  </w:style>
  <w:style w:type="character" w:customStyle="1" w:styleId="TematkomentarzaZnak">
    <w:name w:val="Temat komentarza Znak"/>
    <w:link w:val="Tematkomentarza"/>
    <w:rsid w:val="002F6CB3"/>
    <w:rPr>
      <w:b/>
      <w:bCs/>
      <w:effect w:val="none"/>
    </w:rPr>
  </w:style>
  <w:style w:type="character" w:customStyle="1" w:styleId="Standaardalinea-lettertype">
    <w:name w:val="Standaardalinea-lettertype"/>
    <w:rsid w:val="00C52014"/>
  </w:style>
  <w:style w:type="table" w:customStyle="1" w:styleId="RepTableBorder1">
    <w:name w:val="Rep Table Border1"/>
    <w:basedOn w:val="Standardowy"/>
    <w:rsid w:val="00E759AA"/>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table" w:customStyle="1" w:styleId="Table3Deffects11">
    <w:name w:val="Table 3D effects 11"/>
    <w:basedOn w:val="Standardowy"/>
    <w:next w:val="Tabela-Efekty3W1"/>
    <w:semiHidden/>
    <w:rsid w:val="00E759AA"/>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Standardowy"/>
    <w:next w:val="Tabela-Efekty3W2"/>
    <w:semiHidden/>
    <w:rsid w:val="00E759AA"/>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Standardowy"/>
    <w:next w:val="Tabela-Efekty3W3"/>
    <w:semiHidden/>
    <w:rsid w:val="00E759AA"/>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Standardowy"/>
    <w:next w:val="Tabela-Wspczesny"/>
    <w:semiHidden/>
    <w:rsid w:val="00E759AA"/>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1">
    <w:name w:val="Table Simple 11"/>
    <w:basedOn w:val="Standardowy"/>
    <w:next w:val="Tabela-Prosty1"/>
    <w:semiHidden/>
    <w:rsid w:val="00E759AA"/>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Standardowy"/>
    <w:next w:val="Tabela-Prosty2"/>
    <w:semiHidden/>
    <w:rsid w:val="00E759AA"/>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Standardowy"/>
    <w:next w:val="Tabela-Prosty3"/>
    <w:semiHidden/>
    <w:rsid w:val="00E759AA"/>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1">
    <w:name w:val="Table Elegant1"/>
    <w:basedOn w:val="Standardowy"/>
    <w:next w:val="Tabela-Elegancki"/>
    <w:semiHidden/>
    <w:rsid w:val="00E759AA"/>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1">
    <w:name w:val="Table Colorful 11"/>
    <w:basedOn w:val="Standardowy"/>
    <w:next w:val="Tabela-Kolorowy1"/>
    <w:semiHidden/>
    <w:rsid w:val="00E759AA"/>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Standardowy"/>
    <w:next w:val="Tabela-Kolorowy2"/>
    <w:semiHidden/>
    <w:rsid w:val="00E759AA"/>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Standardowy"/>
    <w:next w:val="Tabela-Kolorowy3"/>
    <w:semiHidden/>
    <w:rsid w:val="00E759AA"/>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Standardowy"/>
    <w:next w:val="Tabela-Klasyczny1"/>
    <w:semiHidden/>
    <w:rsid w:val="00E759AA"/>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Standardowy"/>
    <w:next w:val="Tabela-Klasyczny2"/>
    <w:semiHidden/>
    <w:rsid w:val="00E759AA"/>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Standardowy"/>
    <w:next w:val="Tabela-Klasyczny3"/>
    <w:semiHidden/>
    <w:rsid w:val="00E759AA"/>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Standardowy"/>
    <w:next w:val="Tabela-Klasyczny4"/>
    <w:semiHidden/>
    <w:rsid w:val="00E759AA"/>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1">
    <w:name w:val="Table List 11"/>
    <w:basedOn w:val="Standardowy"/>
    <w:next w:val="Tabela-Lista1"/>
    <w:semiHidden/>
    <w:rsid w:val="00E759AA"/>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Standardowy"/>
    <w:next w:val="Tabela-Lista2"/>
    <w:semiHidden/>
    <w:rsid w:val="00E759AA"/>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Standardowy"/>
    <w:next w:val="Tabela-Lista3"/>
    <w:semiHidden/>
    <w:rsid w:val="00E759AA"/>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Standardowy"/>
    <w:next w:val="Tabela-Lista4"/>
    <w:semiHidden/>
    <w:rsid w:val="00E759AA"/>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Standardowy"/>
    <w:next w:val="Tabela-Lista5"/>
    <w:semiHidden/>
    <w:rsid w:val="00E759AA"/>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Standardowy"/>
    <w:next w:val="Tabela-Lista6"/>
    <w:semiHidden/>
    <w:rsid w:val="00E759AA"/>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Standardowy"/>
    <w:next w:val="Tabela-Lista7"/>
    <w:semiHidden/>
    <w:rsid w:val="00E759AA"/>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Standardowy"/>
    <w:next w:val="Tabela-Lista8"/>
    <w:semiHidden/>
    <w:rsid w:val="00E759AA"/>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Standardowy"/>
    <w:next w:val="Tabela-Profesjonalny"/>
    <w:semiHidden/>
    <w:rsid w:val="00E759AA"/>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1">
    <w:name w:val="Table Grid 11"/>
    <w:basedOn w:val="Standardowy"/>
    <w:next w:val="Tabela-Siatka1"/>
    <w:semiHidden/>
    <w:rsid w:val="00E759AA"/>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Standardowy"/>
    <w:next w:val="Tabela-Siatka2"/>
    <w:semiHidden/>
    <w:rsid w:val="00E759AA"/>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Standardowy"/>
    <w:next w:val="Tabela-Siatka3"/>
    <w:semiHidden/>
    <w:rsid w:val="00E759AA"/>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Standardowy"/>
    <w:next w:val="Tabela-Siatka4"/>
    <w:semiHidden/>
    <w:rsid w:val="00E759AA"/>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Standardowy"/>
    <w:next w:val="Tabela-Siatka5"/>
    <w:semiHidden/>
    <w:rsid w:val="00E759AA"/>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Standardowy"/>
    <w:next w:val="Tabela-Siatka6"/>
    <w:semiHidden/>
    <w:rsid w:val="00E759AA"/>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Standardowy"/>
    <w:next w:val="Tabela-Siatka7"/>
    <w:semiHidden/>
    <w:rsid w:val="00E759AA"/>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Standardowy"/>
    <w:next w:val="Tabela-Siatka8"/>
    <w:semiHidden/>
    <w:rsid w:val="00E759AA"/>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1">
    <w:name w:val="Table Columns 11"/>
    <w:basedOn w:val="Standardowy"/>
    <w:next w:val="Tabela-Kolumnowy1"/>
    <w:semiHidden/>
    <w:rsid w:val="00E759AA"/>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Standardowy"/>
    <w:next w:val="Tabela-Kolumnowy2"/>
    <w:semiHidden/>
    <w:rsid w:val="00E759AA"/>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Standardowy"/>
    <w:next w:val="Tabela-Kolumnowy3"/>
    <w:semiHidden/>
    <w:rsid w:val="00E759AA"/>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Standardowy"/>
    <w:next w:val="Tabela-Kolumnowy4"/>
    <w:semiHidden/>
    <w:rsid w:val="00E759AA"/>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Standardowy"/>
    <w:next w:val="Tabela-Kolumnowy5"/>
    <w:semiHidden/>
    <w:rsid w:val="00E759AA"/>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1">
    <w:name w:val="Table Subtle 11"/>
    <w:basedOn w:val="Standardowy"/>
    <w:next w:val="Tabela-Delikatny1"/>
    <w:semiHidden/>
    <w:rsid w:val="00E759AA"/>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Standardowy"/>
    <w:next w:val="Tabela-Delikatny2"/>
    <w:semiHidden/>
    <w:rsid w:val="00E759AA"/>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1">
    <w:name w:val="Table Web 11"/>
    <w:basedOn w:val="Standardowy"/>
    <w:next w:val="Tabela-SieWeb1"/>
    <w:semiHidden/>
    <w:rsid w:val="00E759AA"/>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Standardowy"/>
    <w:next w:val="Tabela-SieWeb2"/>
    <w:semiHidden/>
    <w:rsid w:val="00E759AA"/>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Standardowy"/>
    <w:next w:val="Tabela-SieWeb3"/>
    <w:semiHidden/>
    <w:rsid w:val="00E759AA"/>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RepTableFootnoteZchn">
    <w:name w:val="Rep Table Footnote Zchn"/>
    <w:link w:val="RepTableFootnote"/>
    <w:locked/>
    <w:rsid w:val="00AB6727"/>
    <w:rPr>
      <w:noProof/>
      <w:sz w:val="18"/>
      <w:szCs w:val="18"/>
      <w:lang w:val="de-DE" w:eastAsia="en-GB"/>
    </w:rPr>
  </w:style>
  <w:style w:type="paragraph" w:styleId="Cytatintensywny">
    <w:name w:val="Intense Quote"/>
    <w:basedOn w:val="Normalny"/>
    <w:next w:val="Normalny"/>
    <w:link w:val="CytatintensywnyZnak"/>
    <w:uiPriority w:val="30"/>
    <w:qFormat/>
    <w:rsid w:val="00AB6727"/>
    <w:pPr>
      <w:widowControl/>
      <w:pBdr>
        <w:bottom w:val="single" w:sz="4" w:space="4" w:color="4F81BD"/>
      </w:pBdr>
      <w:spacing w:before="200" w:after="280"/>
      <w:ind w:left="936" w:right="936"/>
      <w:jc w:val="left"/>
    </w:pPr>
    <w:rPr>
      <w:b/>
      <w:bCs/>
      <w:i/>
      <w:iCs/>
      <w:color w:val="4F81BD"/>
      <w:lang w:eastAsia="de-DE"/>
    </w:rPr>
  </w:style>
  <w:style w:type="character" w:customStyle="1" w:styleId="CytatintensywnyZnak">
    <w:name w:val="Cytat intensywny Znak"/>
    <w:link w:val="Cytatintensywny"/>
    <w:uiPriority w:val="30"/>
    <w:rsid w:val="00AB6727"/>
    <w:rPr>
      <w:b/>
      <w:bCs/>
      <w:i/>
      <w:iCs/>
      <w:color w:val="4F81BD"/>
      <w:sz w:val="22"/>
      <w:szCs w:val="22"/>
      <w:lang w:val="en-GB" w:eastAsia="de-DE"/>
    </w:rPr>
  </w:style>
  <w:style w:type="character" w:customStyle="1" w:styleId="WW8Num2z0">
    <w:name w:val="WW8Num2z0"/>
    <w:rsid w:val="00AB6727"/>
    <w:rPr>
      <w:rFonts w:ascii="Symbol" w:hAnsi="Symbol"/>
    </w:rPr>
  </w:style>
  <w:style w:type="character" w:customStyle="1" w:styleId="WW8Num2z1">
    <w:name w:val="WW8Num2z1"/>
    <w:rsid w:val="00AB6727"/>
    <w:rPr>
      <w:rFonts w:ascii="Courier New" w:hAnsi="Courier New" w:cs="Courier New"/>
    </w:rPr>
  </w:style>
  <w:style w:type="character" w:customStyle="1" w:styleId="WW8Num2z2">
    <w:name w:val="WW8Num2z2"/>
    <w:rsid w:val="00AB6727"/>
    <w:rPr>
      <w:rFonts w:ascii="Wingdings" w:hAnsi="Wingdings"/>
    </w:rPr>
  </w:style>
  <w:style w:type="character" w:customStyle="1" w:styleId="WW8Num3z0">
    <w:name w:val="WW8Num3z0"/>
    <w:rsid w:val="00AB6727"/>
    <w:rPr>
      <w:rFonts w:ascii="Times New Roman" w:eastAsia="Times New Roman" w:hAnsi="Times New Roman" w:cs="Times New Roman"/>
    </w:rPr>
  </w:style>
  <w:style w:type="character" w:customStyle="1" w:styleId="WW8Num3z1">
    <w:name w:val="WW8Num3z1"/>
    <w:rsid w:val="00AB6727"/>
    <w:rPr>
      <w:rFonts w:ascii="Courier New" w:hAnsi="Courier New" w:cs="Courier New"/>
    </w:rPr>
  </w:style>
  <w:style w:type="character" w:customStyle="1" w:styleId="WW8Num3z2">
    <w:name w:val="WW8Num3z2"/>
    <w:rsid w:val="00AB6727"/>
    <w:rPr>
      <w:rFonts w:ascii="Wingdings" w:hAnsi="Wingdings"/>
    </w:rPr>
  </w:style>
  <w:style w:type="character" w:customStyle="1" w:styleId="WW8Num3z3">
    <w:name w:val="WW8Num3z3"/>
    <w:rsid w:val="00AB6727"/>
    <w:rPr>
      <w:rFonts w:ascii="Symbol" w:hAnsi="Symbol"/>
    </w:rPr>
  </w:style>
  <w:style w:type="character" w:customStyle="1" w:styleId="WW8Num4z0">
    <w:name w:val="WW8Num4z0"/>
    <w:rsid w:val="00AB6727"/>
    <w:rPr>
      <w:rFonts w:ascii="Symbol" w:hAnsi="Symbol"/>
    </w:rPr>
  </w:style>
  <w:style w:type="character" w:customStyle="1" w:styleId="WW8Num4z1">
    <w:name w:val="WW8Num4z1"/>
    <w:rsid w:val="00AB6727"/>
    <w:rPr>
      <w:rFonts w:ascii="Courier New" w:hAnsi="Courier New" w:cs="Courier New"/>
    </w:rPr>
  </w:style>
  <w:style w:type="character" w:customStyle="1" w:styleId="WW8Num4z2">
    <w:name w:val="WW8Num4z2"/>
    <w:rsid w:val="00AB6727"/>
    <w:rPr>
      <w:rFonts w:ascii="Wingdings" w:hAnsi="Wingdings"/>
    </w:rPr>
  </w:style>
  <w:style w:type="character" w:customStyle="1" w:styleId="WW8Num6z0">
    <w:name w:val="WW8Num6z0"/>
    <w:rsid w:val="00AB6727"/>
    <w:rPr>
      <w:rFonts w:ascii="Symbol" w:eastAsia="Calibri" w:hAnsi="Symbol" w:cs="Arial"/>
    </w:rPr>
  </w:style>
  <w:style w:type="character" w:customStyle="1" w:styleId="WW8Num6z1">
    <w:name w:val="WW8Num6z1"/>
    <w:rsid w:val="00AB6727"/>
    <w:rPr>
      <w:rFonts w:ascii="Courier New" w:hAnsi="Courier New" w:cs="Courier New"/>
    </w:rPr>
  </w:style>
  <w:style w:type="character" w:customStyle="1" w:styleId="WW8Num6z2">
    <w:name w:val="WW8Num6z2"/>
    <w:rsid w:val="00AB6727"/>
    <w:rPr>
      <w:rFonts w:ascii="Wingdings" w:hAnsi="Wingdings"/>
    </w:rPr>
  </w:style>
  <w:style w:type="character" w:customStyle="1" w:styleId="WW8Num6z3">
    <w:name w:val="WW8Num6z3"/>
    <w:rsid w:val="00AB6727"/>
    <w:rPr>
      <w:rFonts w:ascii="Symbol" w:hAnsi="Symbol"/>
    </w:rPr>
  </w:style>
  <w:style w:type="character" w:customStyle="1" w:styleId="WW8Num7z0">
    <w:name w:val="WW8Num7z0"/>
    <w:rsid w:val="00AB6727"/>
    <w:rPr>
      <w:rFonts w:ascii="Times New Roman" w:eastAsia="Times New Roman" w:hAnsi="Times New Roman" w:cs="Times New Roman"/>
    </w:rPr>
  </w:style>
  <w:style w:type="character" w:customStyle="1" w:styleId="WW8Num7z1">
    <w:name w:val="WW8Num7z1"/>
    <w:rsid w:val="00AB6727"/>
    <w:rPr>
      <w:rFonts w:ascii="Courier New" w:hAnsi="Courier New" w:cs="Courier New"/>
    </w:rPr>
  </w:style>
  <w:style w:type="character" w:customStyle="1" w:styleId="WW8Num7z2">
    <w:name w:val="WW8Num7z2"/>
    <w:rsid w:val="00AB6727"/>
    <w:rPr>
      <w:rFonts w:ascii="Wingdings" w:hAnsi="Wingdings"/>
    </w:rPr>
  </w:style>
  <w:style w:type="character" w:customStyle="1" w:styleId="WW8Num7z3">
    <w:name w:val="WW8Num7z3"/>
    <w:rsid w:val="00AB6727"/>
    <w:rPr>
      <w:rFonts w:ascii="Symbol" w:hAnsi="Symbol"/>
    </w:rPr>
  </w:style>
  <w:style w:type="character" w:customStyle="1" w:styleId="WW8Num8z4">
    <w:name w:val="WW8Num8z4"/>
    <w:rsid w:val="00AB6727"/>
    <w:rPr>
      <w:rFonts w:ascii="Times New Roman" w:hAnsi="Times New Roman" w:cs="Times New Roman"/>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9z0">
    <w:name w:val="WW8Num9z0"/>
    <w:rsid w:val="00AB6727"/>
    <w:rPr>
      <w:rFonts w:ascii="Symbol" w:hAnsi="Symbol"/>
    </w:rPr>
  </w:style>
  <w:style w:type="character" w:customStyle="1" w:styleId="WW8Num9z1">
    <w:name w:val="WW8Num9z1"/>
    <w:rsid w:val="00AB6727"/>
    <w:rPr>
      <w:rFonts w:ascii="Courier New" w:hAnsi="Courier New" w:cs="Courier New"/>
    </w:rPr>
  </w:style>
  <w:style w:type="character" w:customStyle="1" w:styleId="WW8Num9z2">
    <w:name w:val="WW8Num9z2"/>
    <w:rsid w:val="00AB6727"/>
    <w:rPr>
      <w:rFonts w:ascii="Wingdings" w:hAnsi="Wingdings"/>
    </w:rPr>
  </w:style>
  <w:style w:type="character" w:customStyle="1" w:styleId="WW8Num10z0">
    <w:name w:val="WW8Num10z0"/>
    <w:rsid w:val="00AB6727"/>
    <w:rPr>
      <w:rFonts w:ascii="Arial" w:eastAsia="Times New Roman" w:hAnsi="Arial" w:cs="Arial"/>
    </w:rPr>
  </w:style>
  <w:style w:type="character" w:customStyle="1" w:styleId="WW8Num10z1">
    <w:name w:val="WW8Num10z1"/>
    <w:rsid w:val="00AB6727"/>
    <w:rPr>
      <w:rFonts w:ascii="Courier New" w:hAnsi="Courier New" w:cs="Courier New"/>
    </w:rPr>
  </w:style>
  <w:style w:type="character" w:customStyle="1" w:styleId="WW8Num10z2">
    <w:name w:val="WW8Num10z2"/>
    <w:rsid w:val="00AB6727"/>
    <w:rPr>
      <w:rFonts w:ascii="Wingdings" w:hAnsi="Wingdings"/>
    </w:rPr>
  </w:style>
  <w:style w:type="character" w:customStyle="1" w:styleId="WW8Num10z3">
    <w:name w:val="WW8Num10z3"/>
    <w:rsid w:val="00AB6727"/>
    <w:rPr>
      <w:rFonts w:ascii="Symbol" w:hAnsi="Symbol"/>
    </w:rPr>
  </w:style>
  <w:style w:type="character" w:customStyle="1" w:styleId="WW8Num11z0">
    <w:name w:val="WW8Num11z0"/>
    <w:rsid w:val="00AB6727"/>
    <w:rPr>
      <w:rFonts w:ascii="Symbol" w:hAnsi="Symbol"/>
    </w:rPr>
  </w:style>
  <w:style w:type="character" w:customStyle="1" w:styleId="WW8Num11z1">
    <w:name w:val="WW8Num11z1"/>
    <w:rsid w:val="00AB6727"/>
    <w:rPr>
      <w:rFonts w:ascii="Courier New" w:hAnsi="Courier New" w:cs="Courier New"/>
    </w:rPr>
  </w:style>
  <w:style w:type="character" w:customStyle="1" w:styleId="WW8Num11z2">
    <w:name w:val="WW8Num11z2"/>
    <w:rsid w:val="00AB6727"/>
    <w:rPr>
      <w:rFonts w:ascii="Wingdings" w:hAnsi="Wingdings"/>
    </w:rPr>
  </w:style>
  <w:style w:type="character" w:customStyle="1" w:styleId="WW8Num12z0">
    <w:name w:val="WW8Num12z0"/>
    <w:rsid w:val="00AB6727"/>
    <w:rPr>
      <w:rFonts w:ascii="Times New Roman" w:eastAsia="Calibri" w:hAnsi="Times New Roman" w:cs="Times New Roman"/>
    </w:rPr>
  </w:style>
  <w:style w:type="character" w:customStyle="1" w:styleId="WW8Num12z1">
    <w:name w:val="WW8Num12z1"/>
    <w:rsid w:val="00AB6727"/>
    <w:rPr>
      <w:rFonts w:ascii="Courier New" w:hAnsi="Courier New" w:cs="Courier New"/>
    </w:rPr>
  </w:style>
  <w:style w:type="character" w:customStyle="1" w:styleId="WW8Num12z2">
    <w:name w:val="WW8Num12z2"/>
    <w:rsid w:val="00AB6727"/>
    <w:rPr>
      <w:rFonts w:ascii="Wingdings" w:hAnsi="Wingdings"/>
    </w:rPr>
  </w:style>
  <w:style w:type="character" w:customStyle="1" w:styleId="WW8Num12z3">
    <w:name w:val="WW8Num12z3"/>
    <w:rsid w:val="00AB6727"/>
    <w:rPr>
      <w:rFonts w:ascii="Symbol" w:hAnsi="Symbol"/>
    </w:rPr>
  </w:style>
  <w:style w:type="character" w:customStyle="1" w:styleId="WW8Num13z0">
    <w:name w:val="WW8Num13z0"/>
    <w:rsid w:val="00AB6727"/>
    <w:rPr>
      <w:rFonts w:ascii="Times New Roman" w:eastAsia="Calibri" w:hAnsi="Times New Roman" w:cs="Times New Roman"/>
    </w:rPr>
  </w:style>
  <w:style w:type="character" w:customStyle="1" w:styleId="WW8Num13z1">
    <w:name w:val="WW8Num13z1"/>
    <w:rsid w:val="00AB6727"/>
    <w:rPr>
      <w:rFonts w:ascii="Courier New" w:hAnsi="Courier New" w:cs="Courier New"/>
    </w:rPr>
  </w:style>
  <w:style w:type="character" w:customStyle="1" w:styleId="WW8Num13z2">
    <w:name w:val="WW8Num13z2"/>
    <w:rsid w:val="00AB6727"/>
    <w:rPr>
      <w:rFonts w:ascii="Wingdings" w:hAnsi="Wingdings"/>
    </w:rPr>
  </w:style>
  <w:style w:type="character" w:customStyle="1" w:styleId="WW8Num13z3">
    <w:name w:val="WW8Num13z3"/>
    <w:rsid w:val="00AB6727"/>
    <w:rPr>
      <w:rFonts w:ascii="Symbol" w:hAnsi="Symbol"/>
    </w:rPr>
  </w:style>
  <w:style w:type="character" w:customStyle="1" w:styleId="WW8Num14z0">
    <w:name w:val="WW8Num14z0"/>
    <w:rsid w:val="00AB6727"/>
    <w:rPr>
      <w:rFonts w:ascii="Symbol" w:hAnsi="Symbol"/>
    </w:rPr>
  </w:style>
  <w:style w:type="character" w:customStyle="1" w:styleId="WW8Num14z1">
    <w:name w:val="WW8Num14z1"/>
    <w:rsid w:val="00AB6727"/>
    <w:rPr>
      <w:rFonts w:ascii="Courier New" w:hAnsi="Courier New" w:cs="Courier New"/>
    </w:rPr>
  </w:style>
  <w:style w:type="character" w:customStyle="1" w:styleId="WW8Num14z2">
    <w:name w:val="WW8Num14z2"/>
    <w:rsid w:val="00AB6727"/>
    <w:rPr>
      <w:rFonts w:ascii="Wingdings" w:hAnsi="Wingdings"/>
    </w:rPr>
  </w:style>
  <w:style w:type="character" w:customStyle="1" w:styleId="WW8Num15z0">
    <w:name w:val="WW8Num15z0"/>
    <w:rsid w:val="00AB6727"/>
    <w:rPr>
      <w:rFonts w:ascii="Symbol" w:eastAsia="Times New Roman" w:hAnsi="Symbol" w:cs="Arial"/>
    </w:rPr>
  </w:style>
  <w:style w:type="character" w:customStyle="1" w:styleId="WW8Num15z1">
    <w:name w:val="WW8Num15z1"/>
    <w:rsid w:val="00AB6727"/>
    <w:rPr>
      <w:rFonts w:ascii="Courier New" w:hAnsi="Courier New" w:cs="Courier New"/>
    </w:rPr>
  </w:style>
  <w:style w:type="character" w:customStyle="1" w:styleId="WW8Num15z2">
    <w:name w:val="WW8Num15z2"/>
    <w:rsid w:val="00AB6727"/>
    <w:rPr>
      <w:rFonts w:ascii="Wingdings" w:hAnsi="Wingdings"/>
    </w:rPr>
  </w:style>
  <w:style w:type="character" w:customStyle="1" w:styleId="WW8Num15z3">
    <w:name w:val="WW8Num15z3"/>
    <w:rsid w:val="00AB6727"/>
    <w:rPr>
      <w:rFonts w:ascii="Symbol" w:hAnsi="Symbol"/>
    </w:rPr>
  </w:style>
  <w:style w:type="character" w:customStyle="1" w:styleId="WW8Num17z0">
    <w:name w:val="WW8Num17z0"/>
    <w:rsid w:val="00AB6727"/>
    <w:rPr>
      <w:rFonts w:ascii="Symbol" w:hAnsi="Symbol"/>
    </w:rPr>
  </w:style>
  <w:style w:type="character" w:customStyle="1" w:styleId="WW8Num17z1">
    <w:name w:val="WW8Num17z1"/>
    <w:rsid w:val="00AB6727"/>
    <w:rPr>
      <w:rFonts w:ascii="Courier New" w:hAnsi="Courier New" w:cs="Courier New"/>
    </w:rPr>
  </w:style>
  <w:style w:type="character" w:customStyle="1" w:styleId="WW8Num17z2">
    <w:name w:val="WW8Num17z2"/>
    <w:rsid w:val="00AB6727"/>
    <w:rPr>
      <w:rFonts w:ascii="Wingdings" w:hAnsi="Wingdings"/>
    </w:rPr>
  </w:style>
  <w:style w:type="character" w:customStyle="1" w:styleId="WW8Num18z0">
    <w:name w:val="WW8Num18z0"/>
    <w:rsid w:val="00AB6727"/>
    <w:rPr>
      <w:rFonts w:ascii="Arial" w:eastAsia="Times New Roman" w:hAnsi="Arial" w:cs="Arial"/>
    </w:rPr>
  </w:style>
  <w:style w:type="character" w:customStyle="1" w:styleId="WW8Num18z1">
    <w:name w:val="WW8Num18z1"/>
    <w:rsid w:val="00AB6727"/>
    <w:rPr>
      <w:rFonts w:ascii="Courier New" w:hAnsi="Courier New" w:cs="Courier New"/>
    </w:rPr>
  </w:style>
  <w:style w:type="character" w:customStyle="1" w:styleId="WW8Num18z2">
    <w:name w:val="WW8Num18z2"/>
    <w:rsid w:val="00AB6727"/>
    <w:rPr>
      <w:rFonts w:ascii="Wingdings" w:hAnsi="Wingdings"/>
    </w:rPr>
  </w:style>
  <w:style w:type="character" w:customStyle="1" w:styleId="WW8Num18z3">
    <w:name w:val="WW8Num18z3"/>
    <w:rsid w:val="00AB6727"/>
    <w:rPr>
      <w:rFonts w:ascii="Symbol" w:hAnsi="Symbol"/>
    </w:rPr>
  </w:style>
  <w:style w:type="character" w:customStyle="1" w:styleId="WW8Num19z0">
    <w:name w:val="WW8Num19z0"/>
    <w:rsid w:val="00AB6727"/>
    <w:rPr>
      <w:rFonts w:ascii="Symbol" w:hAnsi="Symbol"/>
    </w:rPr>
  </w:style>
  <w:style w:type="character" w:customStyle="1" w:styleId="WW8Num19z1">
    <w:name w:val="WW8Num19z1"/>
    <w:rsid w:val="00AB6727"/>
    <w:rPr>
      <w:rFonts w:ascii="Courier New" w:hAnsi="Courier New" w:cs="Courier New"/>
    </w:rPr>
  </w:style>
  <w:style w:type="character" w:customStyle="1" w:styleId="WW8Num19z2">
    <w:name w:val="WW8Num19z2"/>
    <w:rsid w:val="00AB6727"/>
    <w:rPr>
      <w:rFonts w:ascii="Wingdings" w:hAnsi="Wingdings"/>
    </w:rPr>
  </w:style>
  <w:style w:type="character" w:customStyle="1" w:styleId="WW8Num20z0">
    <w:name w:val="WW8Num20z0"/>
    <w:rsid w:val="00AB6727"/>
    <w:rPr>
      <w:rFonts w:ascii="Symbol" w:hAnsi="Symbol"/>
      <w:color w:val="3333FF"/>
    </w:rPr>
  </w:style>
  <w:style w:type="character" w:customStyle="1" w:styleId="WW8Num20z1">
    <w:name w:val="WW8Num20z1"/>
    <w:rsid w:val="00AB6727"/>
    <w:rPr>
      <w:rFonts w:ascii="Courier New" w:hAnsi="Courier New" w:cs="Courier New"/>
    </w:rPr>
  </w:style>
  <w:style w:type="character" w:customStyle="1" w:styleId="WW8Num20z2">
    <w:name w:val="WW8Num20z2"/>
    <w:rsid w:val="00AB6727"/>
    <w:rPr>
      <w:rFonts w:ascii="Wingdings" w:hAnsi="Wingdings"/>
    </w:rPr>
  </w:style>
  <w:style w:type="character" w:customStyle="1" w:styleId="WW8Num20z3">
    <w:name w:val="WW8Num20z3"/>
    <w:rsid w:val="00AB6727"/>
    <w:rPr>
      <w:rFonts w:ascii="Symbol" w:hAnsi="Symbol"/>
    </w:rPr>
  </w:style>
  <w:style w:type="character" w:customStyle="1" w:styleId="WW8Num21z0">
    <w:name w:val="WW8Num21z0"/>
    <w:rsid w:val="00AB6727"/>
    <w:rPr>
      <w:rFonts w:ascii="Symbol" w:hAnsi="Symbol"/>
    </w:rPr>
  </w:style>
  <w:style w:type="character" w:customStyle="1" w:styleId="WW8Num21z1">
    <w:name w:val="WW8Num21z1"/>
    <w:rsid w:val="00AB6727"/>
    <w:rPr>
      <w:rFonts w:ascii="Courier New" w:hAnsi="Courier New" w:cs="Courier New"/>
    </w:rPr>
  </w:style>
  <w:style w:type="character" w:customStyle="1" w:styleId="WW8Num21z2">
    <w:name w:val="WW8Num21z2"/>
    <w:rsid w:val="00AB6727"/>
    <w:rPr>
      <w:rFonts w:ascii="Wingdings" w:hAnsi="Wingdings"/>
    </w:rPr>
  </w:style>
  <w:style w:type="character" w:customStyle="1" w:styleId="Policepardfaut1">
    <w:name w:val="Police par défaut1"/>
    <w:rsid w:val="00AB6727"/>
  </w:style>
  <w:style w:type="character" w:customStyle="1" w:styleId="Caractresdenotedebasdepage">
    <w:name w:val="Caractères de note de bas de page"/>
    <w:rsid w:val="00AB6727"/>
    <w:rPr>
      <w:vertAlign w:val="superscript"/>
    </w:rPr>
  </w:style>
  <w:style w:type="character" w:customStyle="1" w:styleId="Marquedecommentaire1">
    <w:name w:val="Marque de commentaire1"/>
    <w:rsid w:val="00AB6727"/>
    <w:rPr>
      <w:sz w:val="16"/>
      <w:szCs w:val="16"/>
    </w:rPr>
  </w:style>
  <w:style w:type="character" w:customStyle="1" w:styleId="CommentaireCar">
    <w:name w:val="Commentaire Car"/>
    <w:uiPriority w:val="99"/>
    <w:rsid w:val="00AB6727"/>
  </w:style>
  <w:style w:type="character" w:customStyle="1" w:styleId="NormalNoSpaceAfterChar">
    <w:name w:val="Normal NoSpaceAfter Char"/>
    <w:rsid w:val="00AB6727"/>
    <w:rPr>
      <w:sz w:val="24"/>
      <w:szCs w:val="24"/>
      <w:lang w:val="en-GB" w:eastAsia="ar-SA" w:bidi="ar-SA"/>
    </w:rPr>
  </w:style>
  <w:style w:type="character" w:customStyle="1" w:styleId="TableText9ptChar">
    <w:name w:val="Table Text 9pt Char"/>
    <w:rsid w:val="00AB6727"/>
    <w:rPr>
      <w:sz w:val="18"/>
      <w:szCs w:val="24"/>
      <w:lang w:val="en-GB" w:eastAsia="ar-SA" w:bidi="ar-SA"/>
    </w:rPr>
  </w:style>
  <w:style w:type="character" w:customStyle="1" w:styleId="TableHeader9ptChar">
    <w:name w:val="Table Header 9pt Char"/>
    <w:rsid w:val="00AB6727"/>
    <w:rPr>
      <w:b/>
      <w:sz w:val="18"/>
      <w:szCs w:val="24"/>
      <w:lang w:val="en-GB" w:eastAsia="ar-SA" w:bidi="ar-SA"/>
    </w:rPr>
  </w:style>
  <w:style w:type="character" w:customStyle="1" w:styleId="LgendeCar">
    <w:name w:val="Légende Car"/>
    <w:aliases w:val="o Car,o + Links Car"/>
    <w:rsid w:val="00AB6727"/>
    <w:rPr>
      <w:rFonts w:ascii="Arial" w:hAnsi="Arial"/>
      <w:b/>
      <w:bCs/>
      <w:lang w:val="en-GB" w:eastAsia="ar-SA" w:bidi="ar-SA"/>
    </w:rPr>
  </w:style>
  <w:style w:type="character" w:customStyle="1" w:styleId="NotedebasdepageCar">
    <w:name w:val="Note de bas de page Car"/>
    <w:aliases w:val="FT Car,Footnotetext Car,EFSA op_Footnote Car,FEEDAP Op_Footnote Car,Tabellenanmerkung Car,Fotnotstext LoEP Car,DAR001 Car, Car Car,Note de bas de page1 Car,DAR0011 Car,Tabellenanmerkung1 Car Car,Car Car,EFSA_Footnote Text Car"/>
    <w:rsid w:val="00AB6727"/>
    <w:rPr>
      <w:lang w:val="en-GB" w:eastAsia="ar-SA" w:bidi="ar-SA"/>
    </w:rPr>
  </w:style>
  <w:style w:type="character" w:customStyle="1" w:styleId="PlainHeading10ptChar">
    <w:name w:val="Plain Heading 10pt Char"/>
    <w:rsid w:val="00AB6727"/>
    <w:rPr>
      <w:rFonts w:ascii="Arial Bold" w:hAnsi="Arial Bold"/>
      <w:b/>
      <w:szCs w:val="24"/>
      <w:lang w:val="en-GB" w:eastAsia="ar-SA" w:bidi="ar-SA"/>
    </w:rPr>
  </w:style>
  <w:style w:type="character" w:customStyle="1" w:styleId="TableFootnoteChar">
    <w:name w:val="Table Footnote Char"/>
    <w:rsid w:val="00AB6727"/>
    <w:rPr>
      <w:sz w:val="18"/>
      <w:szCs w:val="24"/>
      <w:lang w:val="en-GB" w:eastAsia="ar-SA" w:bidi="ar-SA"/>
    </w:rPr>
  </w:style>
  <w:style w:type="character" w:customStyle="1" w:styleId="Titre1Car">
    <w:name w:val="Titre 1 Car"/>
    <w:rsid w:val="00AB6727"/>
    <w:rPr>
      <w:rFonts w:ascii="Arial" w:hAnsi="Arial"/>
      <w:b/>
      <w:caps/>
      <w:color w:val="000000"/>
      <w:sz w:val="28"/>
    </w:rPr>
  </w:style>
  <w:style w:type="character" w:customStyle="1" w:styleId="Titre3Car">
    <w:name w:val="Titre 3 Car"/>
    <w:aliases w:val="Rep Heading 3 Car,Titre 3 Car1"/>
    <w:rsid w:val="00AB6727"/>
    <w:rPr>
      <w:rFonts w:ascii="Arial Bold" w:hAnsi="Arial Bold"/>
      <w:b/>
      <w:color w:val="000000"/>
      <w:sz w:val="24"/>
    </w:rPr>
  </w:style>
  <w:style w:type="character" w:customStyle="1" w:styleId="StyleHeading3AutoChar">
    <w:name w:val="Style Heading 3 + Auto Char"/>
    <w:rsid w:val="00AB6727"/>
    <w:rPr>
      <w:rFonts w:ascii="Arial Bold" w:hAnsi="Arial Bold"/>
      <w:b/>
      <w:bCs/>
      <w:caps/>
      <w:color w:val="000000"/>
      <w:sz w:val="24"/>
    </w:rPr>
  </w:style>
  <w:style w:type="character" w:customStyle="1" w:styleId="OECD-table-titleChar">
    <w:name w:val="OECD-table-title Char"/>
    <w:rsid w:val="00AB6727"/>
    <w:rPr>
      <w:spacing w:val="-2"/>
      <w:szCs w:val="22"/>
      <w:lang w:val="en-GB" w:eastAsia="ar-SA" w:bidi="ar-SA"/>
    </w:rPr>
  </w:style>
  <w:style w:type="character" w:customStyle="1" w:styleId="Retraitcorpsdetexte3Car">
    <w:name w:val="Retrait corps de texte 3 Car"/>
    <w:rsid w:val="00AB6727"/>
    <w:rPr>
      <w:sz w:val="16"/>
      <w:szCs w:val="16"/>
      <w:lang w:val="en-GB"/>
    </w:rPr>
  </w:style>
  <w:style w:type="character" w:customStyle="1" w:styleId="OECD-HeadLine1Char">
    <w:name w:val="OECD-HeadLine 1 Char"/>
    <w:link w:val="OECD-HeadLine1"/>
    <w:rsid w:val="00AB6727"/>
    <w:rPr>
      <w:b/>
      <w:sz w:val="24"/>
      <w:lang w:val="en-GB" w:eastAsia="ar-SA"/>
    </w:rPr>
  </w:style>
  <w:style w:type="character" w:customStyle="1" w:styleId="TextedebullesCar">
    <w:name w:val="Texte de bulles Car"/>
    <w:rsid w:val="00AB6727"/>
    <w:rPr>
      <w:rFonts w:ascii="Tahoma" w:hAnsi="Tahoma" w:cs="Tahoma"/>
      <w:sz w:val="16"/>
      <w:szCs w:val="16"/>
    </w:rPr>
  </w:style>
  <w:style w:type="character" w:customStyle="1" w:styleId="PieddepageCar">
    <w:name w:val="Pied de page Car"/>
    <w:aliases w:val="f Car"/>
    <w:rsid w:val="00AB6727"/>
    <w:rPr>
      <w:rFonts w:ascii="Arial" w:hAnsi="Arial"/>
      <w:sz w:val="16"/>
      <w:lang w:val="en-GB" w:eastAsia="ar-SA" w:bidi="ar-SA"/>
    </w:rPr>
  </w:style>
  <w:style w:type="character" w:customStyle="1" w:styleId="TextebrutCar">
    <w:name w:val="Texte brut Car"/>
    <w:rsid w:val="00AB6727"/>
    <w:rPr>
      <w:rFonts w:cs="Courier New"/>
    </w:rPr>
  </w:style>
  <w:style w:type="character" w:customStyle="1" w:styleId="ObjetducommentaireCar">
    <w:name w:val="Objet du commentaire Car"/>
    <w:rsid w:val="00AB6727"/>
    <w:rPr>
      <w:b/>
      <w:bCs/>
    </w:rPr>
  </w:style>
  <w:style w:type="character" w:customStyle="1" w:styleId="ParagraphedelisteCar">
    <w:name w:val="Paragraphe de liste Car"/>
    <w:rsid w:val="00AB6727"/>
    <w:rPr>
      <w:sz w:val="24"/>
      <w:szCs w:val="24"/>
    </w:rPr>
  </w:style>
  <w:style w:type="character" w:customStyle="1" w:styleId="BADStandardCarattere">
    <w:name w:val="BAD Standard Carattere"/>
    <w:rsid w:val="00AB6727"/>
    <w:rPr>
      <w:szCs w:val="24"/>
    </w:rPr>
  </w:style>
  <w:style w:type="character" w:customStyle="1" w:styleId="HeadingMMChar">
    <w:name w:val="Heading MM Char"/>
    <w:rsid w:val="00AB6727"/>
    <w:rPr>
      <w:rFonts w:ascii="Arial" w:eastAsia="SimSun" w:hAnsi="Arial"/>
      <w:sz w:val="22"/>
      <w:u w:val="single"/>
    </w:rPr>
  </w:style>
  <w:style w:type="character" w:customStyle="1" w:styleId="Titre4Car">
    <w:name w:val="Titre 4 Car"/>
    <w:aliases w:val="Rep Heading 4 Car,Titre 4 Car1"/>
    <w:rsid w:val="00AB6727"/>
    <w:rPr>
      <w:rFonts w:ascii="Arial Bold" w:hAnsi="Arial Bold"/>
      <w:b/>
      <w:bCs/>
      <w:sz w:val="22"/>
      <w:szCs w:val="28"/>
    </w:rPr>
  </w:style>
  <w:style w:type="character" w:customStyle="1" w:styleId="Normalbleu10Car">
    <w:name w:val="Normal bleu 10 Car"/>
    <w:rsid w:val="00AB6727"/>
    <w:rPr>
      <w:rFonts w:ascii="Arial" w:hAnsi="Arial" w:cs="Arial"/>
      <w:iCs/>
      <w:color w:val="0000FF"/>
      <w:lang w:val="es-ES"/>
    </w:rPr>
  </w:style>
  <w:style w:type="character" w:customStyle="1" w:styleId="shorttext">
    <w:name w:val="short_text"/>
    <w:basedOn w:val="Policepardfaut1"/>
    <w:rsid w:val="00AB6727"/>
  </w:style>
  <w:style w:type="character" w:customStyle="1" w:styleId="longtext">
    <w:name w:val="long_text"/>
    <w:basedOn w:val="Policepardfaut1"/>
    <w:rsid w:val="00AB6727"/>
  </w:style>
  <w:style w:type="character" w:customStyle="1" w:styleId="RetraitcorpsdetexteCar">
    <w:name w:val="Retrait corps de texte Car"/>
    <w:rsid w:val="00AB6727"/>
    <w:rPr>
      <w:rFonts w:ascii="Arial" w:hAnsi="Arial"/>
      <w:sz w:val="24"/>
      <w:szCs w:val="24"/>
      <w:lang w:val="en-GB"/>
    </w:rPr>
  </w:style>
  <w:style w:type="character" w:styleId="Odwoanieprzypisukocowego">
    <w:name w:val="endnote reference"/>
    <w:rsid w:val="00AB6727"/>
    <w:rPr>
      <w:vertAlign w:val="superscript"/>
    </w:rPr>
  </w:style>
  <w:style w:type="character" w:customStyle="1" w:styleId="Caractresdenotedefin">
    <w:name w:val="Caractères de note de fin"/>
    <w:rsid w:val="00AB6727"/>
  </w:style>
  <w:style w:type="paragraph" w:styleId="Bezodstpw">
    <w:name w:val="No Spacing"/>
    <w:link w:val="BezodstpwZnak"/>
    <w:uiPriority w:val="1"/>
    <w:qFormat/>
    <w:rsid w:val="00AB6727"/>
    <w:rPr>
      <w:sz w:val="22"/>
      <w:szCs w:val="22"/>
      <w:lang w:val="en-GB" w:eastAsia="de-DE"/>
    </w:rPr>
  </w:style>
  <w:style w:type="paragraph" w:styleId="Bibliografia">
    <w:name w:val="Bibliography"/>
    <w:basedOn w:val="Normalny"/>
    <w:next w:val="Normalny"/>
    <w:uiPriority w:val="37"/>
    <w:semiHidden/>
    <w:unhideWhenUsed/>
    <w:rsid w:val="00AB6727"/>
    <w:pPr>
      <w:widowControl/>
      <w:jc w:val="left"/>
    </w:pPr>
    <w:rPr>
      <w:lang w:eastAsia="de-DE"/>
    </w:rPr>
  </w:style>
  <w:style w:type="paragraph" w:styleId="Cytat">
    <w:name w:val="Quote"/>
    <w:basedOn w:val="Normalny"/>
    <w:next w:val="Normalny"/>
    <w:link w:val="CytatZnak"/>
    <w:uiPriority w:val="29"/>
    <w:qFormat/>
    <w:rsid w:val="00AB6727"/>
    <w:pPr>
      <w:widowControl/>
      <w:jc w:val="left"/>
    </w:pPr>
    <w:rPr>
      <w:i/>
      <w:iCs/>
      <w:color w:val="000000"/>
      <w:lang w:eastAsia="de-DE"/>
    </w:rPr>
  </w:style>
  <w:style w:type="character" w:customStyle="1" w:styleId="CytatZnak">
    <w:name w:val="Cytat Znak"/>
    <w:link w:val="Cytat"/>
    <w:uiPriority w:val="29"/>
    <w:rsid w:val="00AB6727"/>
    <w:rPr>
      <w:i/>
      <w:iCs/>
      <w:color w:val="000000"/>
      <w:sz w:val="22"/>
      <w:szCs w:val="22"/>
      <w:lang w:val="en-GB" w:eastAsia="de-DE"/>
    </w:rPr>
  </w:style>
  <w:style w:type="character" w:customStyle="1" w:styleId="Nagwek5Znak">
    <w:name w:val="Nagłówek 5 Znak"/>
    <w:link w:val="Nagwek5"/>
    <w:uiPriority w:val="9"/>
    <w:rsid w:val="00AB6727"/>
    <w:rPr>
      <w:rFonts w:ascii="Arial" w:hAnsi="Arial"/>
      <w:noProof/>
      <w:sz w:val="22"/>
      <w:lang w:val="de-DE" w:eastAsia="de-DE"/>
    </w:rPr>
  </w:style>
  <w:style w:type="character" w:customStyle="1" w:styleId="Nagwek6Znak">
    <w:name w:val="Nagłówek 6 Znak"/>
    <w:link w:val="Nagwek6"/>
    <w:uiPriority w:val="9"/>
    <w:rsid w:val="00AB6727"/>
    <w:rPr>
      <w:rFonts w:ascii="Arial" w:hAnsi="Arial"/>
      <w:noProof/>
      <w:sz w:val="22"/>
      <w:lang w:val="de-DE" w:eastAsia="de-DE"/>
    </w:rPr>
  </w:style>
  <w:style w:type="character" w:customStyle="1" w:styleId="Nagwek7Znak">
    <w:name w:val="Nagłówek 7 Znak"/>
    <w:link w:val="Nagwek7"/>
    <w:rsid w:val="00AB6727"/>
    <w:rPr>
      <w:rFonts w:ascii="Arial" w:hAnsi="Arial"/>
      <w:noProof/>
      <w:sz w:val="22"/>
      <w:lang w:val="de-DE" w:eastAsia="de-DE"/>
    </w:rPr>
  </w:style>
  <w:style w:type="character" w:customStyle="1" w:styleId="Nagwek8Znak">
    <w:name w:val="Nagłówek 8 Znak"/>
    <w:link w:val="Nagwek8"/>
    <w:rsid w:val="00AB6727"/>
    <w:rPr>
      <w:rFonts w:ascii="Arial" w:hAnsi="Arial"/>
      <w:noProof/>
      <w:sz w:val="22"/>
      <w:lang w:val="de-DE" w:eastAsia="de-DE"/>
    </w:rPr>
  </w:style>
  <w:style w:type="character" w:customStyle="1" w:styleId="Nagwek9Znak">
    <w:name w:val="Nagłówek 9 Znak"/>
    <w:aliases w:val="Heading 9 Figure Znak,Heading 9 Table Znak"/>
    <w:link w:val="Nagwek9"/>
    <w:rsid w:val="00AB6727"/>
    <w:rPr>
      <w:rFonts w:ascii="Arial" w:hAnsi="Arial"/>
      <w:noProof/>
      <w:sz w:val="22"/>
      <w:lang w:val="de-DE" w:eastAsia="de-DE"/>
    </w:rPr>
  </w:style>
  <w:style w:type="numbering" w:customStyle="1" w:styleId="NoList1">
    <w:name w:val="No List1"/>
    <w:next w:val="Bezlisty"/>
    <w:uiPriority w:val="99"/>
    <w:semiHidden/>
    <w:unhideWhenUsed/>
    <w:rsid w:val="00AB6727"/>
  </w:style>
  <w:style w:type="character" w:customStyle="1" w:styleId="TekstpodstawowyZnak">
    <w:name w:val="Tekst podstawowy Znak"/>
    <w:link w:val="Tekstpodstawowy"/>
    <w:rsid w:val="00AB6727"/>
    <w:rPr>
      <w:sz w:val="22"/>
      <w:szCs w:val="22"/>
      <w:lang w:val="en-GB" w:eastAsia="en-GB"/>
    </w:rPr>
  </w:style>
  <w:style w:type="character" w:customStyle="1" w:styleId="ZwrotpoegnalnyZnak">
    <w:name w:val="Zwrot pożegnalny Znak"/>
    <w:link w:val="Zwrotpoegnalny"/>
    <w:rsid w:val="00AB6727"/>
    <w:rPr>
      <w:sz w:val="22"/>
      <w:szCs w:val="22"/>
      <w:lang w:val="en-GB" w:eastAsia="en-GB"/>
    </w:rPr>
  </w:style>
  <w:style w:type="character" w:customStyle="1" w:styleId="HTML-adresZnak">
    <w:name w:val="HTML - adres Znak"/>
    <w:link w:val="HTML-adres"/>
    <w:rsid w:val="00AB6727"/>
    <w:rPr>
      <w:i/>
      <w:iCs/>
      <w:sz w:val="22"/>
      <w:szCs w:val="22"/>
      <w:lang w:val="en-GB" w:eastAsia="en-GB"/>
    </w:rPr>
  </w:style>
  <w:style w:type="character" w:customStyle="1" w:styleId="HTML-wstpniesformatowanyZnak">
    <w:name w:val="HTML - wstępnie sformatowany Znak"/>
    <w:link w:val="HTML-wstpniesformatowany"/>
    <w:rsid w:val="00AB6727"/>
    <w:rPr>
      <w:rFonts w:ascii="Courier New" w:hAnsi="Courier New" w:cs="Courier New"/>
      <w:lang w:val="en-GB" w:eastAsia="en-GB"/>
    </w:rPr>
  </w:style>
  <w:style w:type="character" w:customStyle="1" w:styleId="TekstmakraZnak">
    <w:name w:val="Tekst makra Znak"/>
    <w:link w:val="Tekstmakra"/>
    <w:rsid w:val="00AB6727"/>
    <w:rPr>
      <w:rFonts w:ascii="Courier New" w:hAnsi="Courier New" w:cs="Courier New"/>
      <w:lang w:val="de-DE" w:eastAsia="de-DE"/>
    </w:rPr>
  </w:style>
  <w:style w:type="character" w:customStyle="1" w:styleId="NagwekwiadomociZnak">
    <w:name w:val="Nagłówek wiadomości Znak"/>
    <w:link w:val="Nagwekwiadomoci"/>
    <w:rsid w:val="00AB6727"/>
    <w:rPr>
      <w:rFonts w:cs="Arial"/>
      <w:sz w:val="24"/>
      <w:szCs w:val="22"/>
      <w:shd w:val="pct20" w:color="auto" w:fill="auto"/>
      <w:lang w:val="en-GB" w:eastAsia="en-GB"/>
    </w:rPr>
  </w:style>
  <w:style w:type="character" w:customStyle="1" w:styleId="ZwykytekstZnak">
    <w:name w:val="Zwykły tekst Znak"/>
    <w:aliases w:val="Left Znak"/>
    <w:link w:val="Zwykytekst"/>
    <w:rsid w:val="00AB6727"/>
    <w:rPr>
      <w:rFonts w:ascii="Courier New" w:hAnsi="Courier New" w:cs="Courier New"/>
      <w:lang w:val="en-GB" w:eastAsia="en-GB"/>
    </w:rPr>
  </w:style>
  <w:style w:type="character" w:customStyle="1" w:styleId="Tekstpodstawowy3Znak">
    <w:name w:val="Tekst podstawowy 3 Znak"/>
    <w:link w:val="Tekstpodstawowy3"/>
    <w:rsid w:val="00AB6727"/>
    <w:rPr>
      <w:sz w:val="16"/>
      <w:szCs w:val="16"/>
      <w:lang w:val="en-GB" w:eastAsia="en-GB"/>
    </w:rPr>
  </w:style>
  <w:style w:type="character" w:customStyle="1" w:styleId="Tekstpodstawowywcity2Znak">
    <w:name w:val="Tekst podstawowy wcięty 2 Znak"/>
    <w:link w:val="Tekstpodstawowywcity2"/>
    <w:rsid w:val="00AB6727"/>
    <w:rPr>
      <w:sz w:val="22"/>
      <w:szCs w:val="22"/>
      <w:lang w:val="en-GB" w:eastAsia="en-GB"/>
    </w:rPr>
  </w:style>
  <w:style w:type="character" w:customStyle="1" w:styleId="Tekstpodstawowywcity3Znak">
    <w:name w:val="Tekst podstawowy wcięty 3 Znak"/>
    <w:link w:val="Tekstpodstawowywcity3"/>
    <w:rsid w:val="00AB6727"/>
    <w:rPr>
      <w:sz w:val="16"/>
      <w:szCs w:val="16"/>
      <w:lang w:val="en-GB" w:eastAsia="en-GB"/>
    </w:rPr>
  </w:style>
  <w:style w:type="character" w:customStyle="1" w:styleId="TekstpodstawowyzwciciemZnak">
    <w:name w:val="Tekst podstawowy z wcięciem Znak"/>
    <w:link w:val="Tekstpodstawowyzwciciem"/>
    <w:rsid w:val="00AB6727"/>
    <w:rPr>
      <w:sz w:val="22"/>
      <w:szCs w:val="22"/>
      <w:lang w:val="en-GB" w:eastAsia="en-GB"/>
    </w:rPr>
  </w:style>
  <w:style w:type="character" w:customStyle="1" w:styleId="TekstpodstawowywcityZnak">
    <w:name w:val="Tekst podstawowy wcięty Znak"/>
    <w:link w:val="Tekstpodstawowywcity"/>
    <w:rsid w:val="00AB6727"/>
    <w:rPr>
      <w:sz w:val="22"/>
      <w:szCs w:val="22"/>
      <w:lang w:val="en-GB" w:eastAsia="en-GB"/>
    </w:rPr>
  </w:style>
  <w:style w:type="character" w:customStyle="1" w:styleId="Tekstpodstawowyzwciciem2Znak">
    <w:name w:val="Tekst podstawowy z wcięciem 2 Znak"/>
    <w:link w:val="Tekstpodstawowyzwciciem2"/>
    <w:rsid w:val="00AB6727"/>
    <w:rPr>
      <w:sz w:val="22"/>
      <w:szCs w:val="22"/>
      <w:lang w:val="en-GB" w:eastAsia="en-GB"/>
    </w:rPr>
  </w:style>
  <w:style w:type="character" w:customStyle="1" w:styleId="PodpisZnak">
    <w:name w:val="Podpis Znak"/>
    <w:link w:val="Podpis"/>
    <w:rsid w:val="00AB6727"/>
    <w:rPr>
      <w:sz w:val="22"/>
      <w:szCs w:val="22"/>
      <w:lang w:val="en-GB" w:eastAsia="en-GB"/>
    </w:rPr>
  </w:style>
  <w:style w:type="character" w:customStyle="1" w:styleId="PodtytuZnak">
    <w:name w:val="Podtytuł Znak"/>
    <w:link w:val="Podtytu"/>
    <w:uiPriority w:val="11"/>
    <w:rsid w:val="00AB6727"/>
    <w:rPr>
      <w:rFonts w:cs="Arial"/>
      <w:sz w:val="24"/>
      <w:szCs w:val="22"/>
      <w:lang w:val="en-GB" w:eastAsia="en-GB"/>
    </w:rPr>
  </w:style>
  <w:style w:type="character" w:customStyle="1" w:styleId="ZwrotgrzecznociowyZnak">
    <w:name w:val="Zwrot grzecznościowy Znak"/>
    <w:link w:val="Zwrotgrzecznociowy"/>
    <w:rsid w:val="00AB6727"/>
    <w:rPr>
      <w:sz w:val="22"/>
      <w:szCs w:val="22"/>
      <w:lang w:val="en-GB" w:eastAsia="en-GB"/>
    </w:rPr>
  </w:style>
  <w:style w:type="character" w:customStyle="1" w:styleId="DataZnak">
    <w:name w:val="Data Znak"/>
    <w:link w:val="Data"/>
    <w:rsid w:val="00AB6727"/>
    <w:rPr>
      <w:sz w:val="22"/>
      <w:szCs w:val="22"/>
      <w:lang w:val="en-GB" w:eastAsia="en-GB"/>
    </w:rPr>
  </w:style>
  <w:style w:type="character" w:customStyle="1" w:styleId="Podpise-mailZnak">
    <w:name w:val="Podpis e-mail Znak"/>
    <w:link w:val="Podpise-mail"/>
    <w:rsid w:val="00AB6727"/>
    <w:rPr>
      <w:sz w:val="22"/>
      <w:szCs w:val="22"/>
      <w:lang w:val="en-GB" w:eastAsia="en-GB"/>
    </w:rPr>
  </w:style>
  <w:style w:type="character" w:customStyle="1" w:styleId="NagweknotatkiZnak">
    <w:name w:val="Nagłówek notatki Znak"/>
    <w:link w:val="Nagweknotatki"/>
    <w:rsid w:val="00AB6727"/>
    <w:rPr>
      <w:sz w:val="22"/>
      <w:szCs w:val="22"/>
      <w:lang w:val="en-GB" w:eastAsia="en-GB"/>
    </w:rPr>
  </w:style>
  <w:style w:type="character" w:customStyle="1" w:styleId="MapadokumentuZnak">
    <w:name w:val="Mapa dokumentu Znak"/>
    <w:link w:val="Mapadokumentu"/>
    <w:rsid w:val="00AB6727"/>
    <w:rPr>
      <w:rFonts w:ascii="Tahoma" w:hAnsi="Tahoma" w:cs="Tahoma"/>
      <w:shd w:val="clear" w:color="auto" w:fill="000080"/>
      <w:lang w:val="en-GB" w:eastAsia="en-GB"/>
    </w:rPr>
  </w:style>
  <w:style w:type="character" w:customStyle="1" w:styleId="TekstprzypisukocowegoZnak">
    <w:name w:val="Tekst przypisu końcowego Znak"/>
    <w:link w:val="Tekstprzypisukocowego"/>
    <w:rsid w:val="00AB6727"/>
    <w:rPr>
      <w:lang w:val="en-GB" w:eastAsia="en-GB"/>
    </w:rPr>
  </w:style>
  <w:style w:type="numbering" w:customStyle="1" w:styleId="NoList2">
    <w:name w:val="No List2"/>
    <w:next w:val="Bezlisty"/>
    <w:uiPriority w:val="99"/>
    <w:semiHidden/>
    <w:unhideWhenUsed/>
    <w:rsid w:val="00AB6727"/>
  </w:style>
  <w:style w:type="table" w:customStyle="1" w:styleId="TableGrid1">
    <w:name w:val="Table Grid1"/>
    <w:basedOn w:val="Standardowy"/>
    <w:next w:val="Tabela-Siatka"/>
    <w:uiPriority w:val="59"/>
    <w:rsid w:val="00AB6727"/>
    <w:pPr>
      <w:jc w:val="center"/>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semiHidden/>
    <w:rsid w:val="00AB6727"/>
  </w:style>
  <w:style w:type="numbering" w:customStyle="1" w:styleId="1ai1">
    <w:name w:val="1 / a / i1"/>
    <w:basedOn w:val="Bezlisty"/>
    <w:next w:val="1ai"/>
    <w:semiHidden/>
    <w:rsid w:val="00AB6727"/>
  </w:style>
  <w:style w:type="numbering" w:customStyle="1" w:styleId="ArticleSection1">
    <w:name w:val="Article / Section1"/>
    <w:basedOn w:val="Bezlisty"/>
    <w:next w:val="Artykusekcja"/>
    <w:semiHidden/>
    <w:rsid w:val="00AB6727"/>
  </w:style>
  <w:style w:type="paragraph" w:styleId="Nagwekspisutreci">
    <w:name w:val="TOC Heading"/>
    <w:basedOn w:val="Nagwek1"/>
    <w:next w:val="Normalny"/>
    <w:qFormat/>
    <w:rsid w:val="00AB6727"/>
    <w:pPr>
      <w:keepNext/>
      <w:keepLines/>
      <w:widowControl/>
      <w:numPr>
        <w:numId w:val="0"/>
      </w:numPr>
      <w:spacing w:after="0" w:line="276" w:lineRule="auto"/>
      <w:jc w:val="left"/>
      <w:outlineLvl w:val="9"/>
    </w:pPr>
    <w:rPr>
      <w:rFonts w:ascii="Cambria" w:eastAsia="Times New Roman" w:hAnsi="Cambria"/>
      <w:color w:val="365F91"/>
      <w:lang w:val="fr-FR" w:eastAsia="en-US"/>
    </w:rPr>
  </w:style>
  <w:style w:type="character" w:customStyle="1" w:styleId="Tekstpodstawowy2Znak">
    <w:name w:val="Tekst podstawowy 2 Znak"/>
    <w:link w:val="Tekstpodstawowy2"/>
    <w:rsid w:val="00AB6727"/>
    <w:rPr>
      <w:sz w:val="22"/>
      <w:szCs w:val="22"/>
      <w:lang w:val="en-GB" w:eastAsia="en-GB"/>
    </w:rPr>
  </w:style>
  <w:style w:type="paragraph" w:customStyle="1" w:styleId="dRRinstructions">
    <w:name w:val="dRR_instructions"/>
    <w:basedOn w:val="Normalny"/>
    <w:link w:val="dRRinstructionsChar"/>
    <w:qFormat/>
    <w:rsid w:val="00AB6727"/>
    <w:pPr>
      <w:widowControl/>
      <w:tabs>
        <w:tab w:val="left" w:pos="720"/>
      </w:tabs>
      <w:spacing w:before="20"/>
    </w:pPr>
    <w:rPr>
      <w:color w:val="0000FF"/>
      <w:szCs w:val="24"/>
      <w:lang w:val="fr-FR" w:eastAsia="en-US"/>
    </w:rPr>
  </w:style>
  <w:style w:type="character" w:customStyle="1" w:styleId="dRRinstructionsChar">
    <w:name w:val="dRR_instructions Char"/>
    <w:link w:val="dRRinstructions"/>
    <w:rsid w:val="00AB6727"/>
    <w:rPr>
      <w:color w:val="0000FF"/>
      <w:sz w:val="22"/>
      <w:szCs w:val="24"/>
      <w:lang w:val="fr-FR" w:eastAsia="en-US"/>
    </w:rPr>
  </w:style>
  <w:style w:type="paragraph" w:customStyle="1" w:styleId="BfRBBberschrift1">
    <w:name w:val="BfR BB Überschrift 1"/>
    <w:basedOn w:val="Normalny"/>
    <w:rsid w:val="00AB6727"/>
    <w:pPr>
      <w:widowControl/>
      <w:numPr>
        <w:numId w:val="17"/>
      </w:numPr>
      <w:jc w:val="left"/>
    </w:pPr>
    <w:rPr>
      <w:sz w:val="24"/>
      <w:szCs w:val="24"/>
      <w:lang w:val="de-DE" w:eastAsia="de-DE"/>
    </w:rPr>
  </w:style>
  <w:style w:type="table" w:customStyle="1" w:styleId="TableTheme1">
    <w:name w:val="Table Theme1"/>
    <w:basedOn w:val="Standardowy"/>
    <w:next w:val="Tabela-Motyw"/>
    <w:semiHidden/>
    <w:rsid w:val="00AB6727"/>
    <w:pPr>
      <w:jc w:val="center"/>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App5 Table Znak,o Znak,o + Links Znak"/>
    <w:link w:val="Legenda"/>
    <w:locked/>
    <w:rsid w:val="00AB6727"/>
    <w:rPr>
      <w:b/>
      <w:sz w:val="22"/>
      <w:lang w:val="en-GB" w:eastAsia="de-DE"/>
    </w:rPr>
  </w:style>
  <w:style w:type="paragraph" w:customStyle="1" w:styleId="Appendix">
    <w:name w:val="Appendix"/>
    <w:basedOn w:val="Nagwek1"/>
    <w:uiPriority w:val="99"/>
    <w:qFormat/>
    <w:locked/>
    <w:rsid w:val="00AB6727"/>
    <w:pPr>
      <w:keepNext/>
      <w:keepLines/>
      <w:widowControl/>
      <w:numPr>
        <w:numId w:val="0"/>
      </w:numPr>
      <w:spacing w:before="0" w:after="0"/>
    </w:pPr>
    <w:rPr>
      <w:rFonts w:eastAsia="Times New Roman"/>
      <w:caps/>
      <w:sz w:val="22"/>
      <w:lang w:val="en-US" w:eastAsia="de-DE"/>
    </w:rPr>
  </w:style>
  <w:style w:type="paragraph" w:customStyle="1" w:styleId="Footnote">
    <w:name w:val="Footnote"/>
    <w:basedOn w:val="Normalny"/>
    <w:next w:val="Normalny"/>
    <w:locked/>
    <w:rsid w:val="00AB6727"/>
    <w:pPr>
      <w:widowControl/>
      <w:adjustRightInd w:val="0"/>
      <w:spacing w:after="120"/>
    </w:pPr>
    <w:rPr>
      <w:sz w:val="18"/>
      <w:szCs w:val="20"/>
      <w:lang w:val="en-US" w:eastAsia="pt-PT"/>
    </w:rPr>
  </w:style>
  <w:style w:type="paragraph" w:customStyle="1" w:styleId="Normalnoindent">
    <w:name w:val="Normal no indent"/>
    <w:basedOn w:val="Wcicienormalne"/>
    <w:link w:val="NormalnoindentChar"/>
    <w:qFormat/>
    <w:locked/>
    <w:rsid w:val="00AB6727"/>
    <w:pPr>
      <w:widowControl/>
      <w:spacing w:after="240"/>
      <w:ind w:left="0"/>
    </w:pPr>
    <w:rPr>
      <w:sz w:val="20"/>
      <w:szCs w:val="20"/>
      <w:lang w:val="x-none" w:eastAsia="en-US"/>
    </w:rPr>
  </w:style>
  <w:style w:type="character" w:customStyle="1" w:styleId="NormalnoindentChar">
    <w:name w:val="Normal no indent Char"/>
    <w:link w:val="Normalnoindent"/>
    <w:locked/>
    <w:rsid w:val="00AB6727"/>
    <w:rPr>
      <w:lang w:val="x-none" w:eastAsia="en-US"/>
    </w:rPr>
  </w:style>
  <w:style w:type="paragraph" w:customStyle="1" w:styleId="HeaderCenter">
    <w:name w:val="HeaderCenter"/>
    <w:basedOn w:val="Normalny"/>
    <w:uiPriority w:val="99"/>
    <w:rsid w:val="00AB6727"/>
    <w:pPr>
      <w:widowControl/>
      <w:jc w:val="center"/>
    </w:pPr>
    <w:rPr>
      <w:i/>
      <w:sz w:val="16"/>
      <w:szCs w:val="24"/>
      <w:lang w:val="de-DE" w:eastAsia="de-DE"/>
    </w:rPr>
  </w:style>
  <w:style w:type="paragraph" w:customStyle="1" w:styleId="HeaderLeft">
    <w:name w:val="HeaderLeft"/>
    <w:basedOn w:val="Normalny"/>
    <w:uiPriority w:val="99"/>
    <w:rsid w:val="00AB6727"/>
    <w:pPr>
      <w:widowControl/>
      <w:jc w:val="left"/>
    </w:pPr>
    <w:rPr>
      <w:i/>
      <w:sz w:val="16"/>
      <w:szCs w:val="24"/>
      <w:lang w:val="de-DE" w:eastAsia="de-DE"/>
    </w:rPr>
  </w:style>
  <w:style w:type="paragraph" w:customStyle="1" w:styleId="HeaderRight">
    <w:name w:val="HeaderRight"/>
    <w:basedOn w:val="HeaderLeft"/>
    <w:uiPriority w:val="99"/>
    <w:rsid w:val="00AB6727"/>
    <w:pPr>
      <w:jc w:val="right"/>
    </w:pPr>
  </w:style>
  <w:style w:type="paragraph" w:customStyle="1" w:styleId="msonormal0">
    <w:name w:val="msonormal"/>
    <w:basedOn w:val="Normalny"/>
    <w:rsid w:val="00AB6727"/>
    <w:pPr>
      <w:widowControl/>
      <w:spacing w:before="100" w:beforeAutospacing="1" w:after="100" w:afterAutospacing="1"/>
      <w:jc w:val="left"/>
    </w:pPr>
    <w:rPr>
      <w:sz w:val="24"/>
      <w:szCs w:val="24"/>
    </w:rPr>
  </w:style>
  <w:style w:type="paragraph" w:customStyle="1" w:styleId="font5">
    <w:name w:val="font5"/>
    <w:basedOn w:val="Normalny"/>
    <w:rsid w:val="00AB6727"/>
    <w:pPr>
      <w:widowControl/>
      <w:spacing w:before="100" w:beforeAutospacing="1" w:after="100" w:afterAutospacing="1"/>
      <w:jc w:val="left"/>
    </w:pPr>
    <w:rPr>
      <w:rFonts w:ascii="Segoe UI" w:hAnsi="Segoe UI" w:cs="Segoe UI"/>
      <w:color w:val="000000"/>
      <w:sz w:val="18"/>
      <w:szCs w:val="18"/>
    </w:rPr>
  </w:style>
  <w:style w:type="paragraph" w:customStyle="1" w:styleId="font6">
    <w:name w:val="font6"/>
    <w:basedOn w:val="Normalny"/>
    <w:rsid w:val="00AB6727"/>
    <w:pPr>
      <w:widowControl/>
      <w:spacing w:before="100" w:beforeAutospacing="1" w:after="100" w:afterAutospacing="1"/>
      <w:jc w:val="left"/>
    </w:pPr>
    <w:rPr>
      <w:rFonts w:ascii="Segoe UI" w:hAnsi="Segoe UI" w:cs="Segoe UI"/>
      <w:b/>
      <w:bCs/>
      <w:color w:val="000000"/>
      <w:sz w:val="18"/>
      <w:szCs w:val="18"/>
    </w:rPr>
  </w:style>
  <w:style w:type="paragraph" w:customStyle="1" w:styleId="font7">
    <w:name w:val="font7"/>
    <w:basedOn w:val="Normalny"/>
    <w:rsid w:val="00AB6727"/>
    <w:pPr>
      <w:widowControl/>
      <w:spacing w:before="100" w:beforeAutospacing="1" w:after="100" w:afterAutospacing="1"/>
      <w:jc w:val="left"/>
    </w:pPr>
    <w:rPr>
      <w:rFonts w:ascii="Segoe UI" w:hAnsi="Segoe UI" w:cs="Segoe UI"/>
      <w:color w:val="000000"/>
      <w:sz w:val="18"/>
      <w:szCs w:val="18"/>
    </w:rPr>
  </w:style>
  <w:style w:type="paragraph" w:customStyle="1" w:styleId="font8">
    <w:name w:val="font8"/>
    <w:basedOn w:val="Normalny"/>
    <w:rsid w:val="00AB6727"/>
    <w:pPr>
      <w:widowControl/>
      <w:spacing w:before="100" w:beforeAutospacing="1" w:after="100" w:afterAutospacing="1"/>
      <w:jc w:val="left"/>
    </w:pPr>
    <w:rPr>
      <w:rFonts w:ascii="Segoe UI" w:hAnsi="Segoe UI" w:cs="Segoe UI"/>
      <w:b/>
      <w:bCs/>
      <w:color w:val="000000"/>
      <w:sz w:val="18"/>
      <w:szCs w:val="18"/>
    </w:rPr>
  </w:style>
  <w:style w:type="paragraph" w:customStyle="1" w:styleId="xl65">
    <w:name w:val="xl65"/>
    <w:basedOn w:val="Normalny"/>
    <w:rsid w:val="00AB6727"/>
    <w:pPr>
      <w:widowControl/>
      <w:spacing w:before="100" w:beforeAutospacing="1" w:after="100" w:afterAutospacing="1"/>
      <w:jc w:val="left"/>
    </w:pPr>
    <w:rPr>
      <w:sz w:val="20"/>
      <w:szCs w:val="20"/>
    </w:rPr>
  </w:style>
  <w:style w:type="paragraph" w:customStyle="1" w:styleId="xl66">
    <w:name w:val="xl66"/>
    <w:basedOn w:val="Normalny"/>
    <w:rsid w:val="00AB6727"/>
    <w:pPr>
      <w:widowControl/>
      <w:pBdr>
        <w:right w:val="single" w:sz="4" w:space="0" w:color="auto"/>
      </w:pBdr>
      <w:spacing w:before="100" w:beforeAutospacing="1" w:after="100" w:afterAutospacing="1"/>
      <w:jc w:val="left"/>
    </w:pPr>
    <w:rPr>
      <w:sz w:val="20"/>
      <w:szCs w:val="20"/>
    </w:rPr>
  </w:style>
  <w:style w:type="paragraph" w:customStyle="1" w:styleId="xl67">
    <w:name w:val="xl67"/>
    <w:basedOn w:val="Normalny"/>
    <w:rsid w:val="00AB6727"/>
    <w:pPr>
      <w:widowControl/>
      <w:pBdr>
        <w:right w:val="single" w:sz="4" w:space="0" w:color="auto"/>
      </w:pBdr>
      <w:spacing w:before="100" w:beforeAutospacing="1" w:after="100" w:afterAutospacing="1"/>
      <w:jc w:val="left"/>
    </w:pPr>
    <w:rPr>
      <w:sz w:val="24"/>
      <w:szCs w:val="24"/>
    </w:rPr>
  </w:style>
  <w:style w:type="paragraph" w:customStyle="1" w:styleId="xl68">
    <w:name w:val="xl68"/>
    <w:basedOn w:val="Normalny"/>
    <w:rsid w:val="00AB6727"/>
    <w:pPr>
      <w:widowControl/>
      <w:pBdr>
        <w:right w:val="single" w:sz="8" w:space="0" w:color="auto"/>
      </w:pBdr>
      <w:spacing w:before="100" w:beforeAutospacing="1" w:after="100" w:afterAutospacing="1"/>
      <w:jc w:val="left"/>
      <w:textAlignment w:val="center"/>
    </w:pPr>
    <w:rPr>
      <w:b/>
      <w:bCs/>
      <w:sz w:val="20"/>
      <w:szCs w:val="20"/>
    </w:rPr>
  </w:style>
  <w:style w:type="paragraph" w:customStyle="1" w:styleId="xl69">
    <w:name w:val="xl69"/>
    <w:basedOn w:val="Normalny"/>
    <w:rsid w:val="00AB6727"/>
    <w:pPr>
      <w:widowControl/>
      <w:pBdr>
        <w:bottom w:val="single" w:sz="8" w:space="0" w:color="auto"/>
        <w:right w:val="single" w:sz="8" w:space="0" w:color="auto"/>
      </w:pBdr>
      <w:spacing w:before="100" w:beforeAutospacing="1" w:after="100" w:afterAutospacing="1"/>
      <w:jc w:val="left"/>
      <w:textAlignment w:val="center"/>
    </w:pPr>
    <w:rPr>
      <w:sz w:val="24"/>
      <w:szCs w:val="24"/>
    </w:rPr>
  </w:style>
  <w:style w:type="paragraph" w:customStyle="1" w:styleId="xl70">
    <w:name w:val="xl70"/>
    <w:basedOn w:val="Normalny"/>
    <w:rsid w:val="00AB6727"/>
    <w:pPr>
      <w:widowControl/>
      <w:pBdr>
        <w:top w:val="single" w:sz="8" w:space="0" w:color="auto"/>
        <w:bottom w:val="single" w:sz="8" w:space="0" w:color="auto"/>
        <w:right w:val="single" w:sz="8" w:space="0" w:color="auto"/>
      </w:pBdr>
      <w:spacing w:before="100" w:beforeAutospacing="1" w:after="100" w:afterAutospacing="1"/>
      <w:jc w:val="left"/>
      <w:textAlignment w:val="center"/>
    </w:pPr>
    <w:rPr>
      <w:b/>
      <w:bCs/>
      <w:sz w:val="20"/>
      <w:szCs w:val="20"/>
    </w:rPr>
  </w:style>
  <w:style w:type="paragraph" w:customStyle="1" w:styleId="xl71">
    <w:name w:val="xl71"/>
    <w:basedOn w:val="Normalny"/>
    <w:rsid w:val="00AB6727"/>
    <w:pPr>
      <w:widowControl/>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2">
    <w:name w:val="xl72"/>
    <w:basedOn w:val="Normalny"/>
    <w:rsid w:val="00AB6727"/>
    <w:pPr>
      <w:widowControl/>
      <w:pBdr>
        <w:left w:val="single" w:sz="8"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AB6727"/>
    <w:pPr>
      <w:widowControl/>
      <w:pBdr>
        <w:bottom w:val="single" w:sz="8" w:space="0" w:color="auto"/>
        <w:right w:val="single" w:sz="8" w:space="0" w:color="auto"/>
      </w:pBdr>
      <w:spacing w:before="100" w:beforeAutospacing="1" w:after="100" w:afterAutospacing="1"/>
      <w:jc w:val="left"/>
      <w:textAlignment w:val="center"/>
    </w:pPr>
    <w:rPr>
      <w:b/>
      <w:bCs/>
      <w:sz w:val="20"/>
      <w:szCs w:val="20"/>
    </w:rPr>
  </w:style>
  <w:style w:type="paragraph" w:customStyle="1" w:styleId="xl74">
    <w:name w:val="xl74"/>
    <w:basedOn w:val="Normalny"/>
    <w:rsid w:val="00AB6727"/>
    <w:pPr>
      <w:widowControl/>
      <w:pBdr>
        <w:left w:val="single" w:sz="8" w:space="0" w:color="auto"/>
        <w:right w:val="single" w:sz="8" w:space="0" w:color="auto"/>
      </w:pBdr>
      <w:spacing w:before="100" w:beforeAutospacing="1" w:after="100" w:afterAutospacing="1"/>
      <w:jc w:val="left"/>
      <w:textAlignment w:val="center"/>
    </w:pPr>
    <w:rPr>
      <w:b/>
      <w:bCs/>
      <w:sz w:val="20"/>
      <w:szCs w:val="20"/>
    </w:rPr>
  </w:style>
  <w:style w:type="paragraph" w:customStyle="1" w:styleId="xl75">
    <w:name w:val="xl75"/>
    <w:basedOn w:val="Normalny"/>
    <w:rsid w:val="00AB6727"/>
    <w:pPr>
      <w:widowControl/>
      <w:pBdr>
        <w:left w:val="single" w:sz="8" w:space="0" w:color="auto"/>
        <w:bottom w:val="single" w:sz="8" w:space="0" w:color="auto"/>
        <w:right w:val="single" w:sz="8" w:space="0" w:color="auto"/>
      </w:pBdr>
      <w:spacing w:before="100" w:beforeAutospacing="1" w:after="100" w:afterAutospacing="1"/>
      <w:jc w:val="left"/>
      <w:textAlignment w:val="center"/>
    </w:pPr>
    <w:rPr>
      <w:b/>
      <w:bCs/>
      <w:sz w:val="20"/>
      <w:szCs w:val="20"/>
    </w:rPr>
  </w:style>
  <w:style w:type="paragraph" w:customStyle="1" w:styleId="xl76">
    <w:name w:val="xl76"/>
    <w:basedOn w:val="Normalny"/>
    <w:rsid w:val="00AB6727"/>
    <w:pPr>
      <w:widowControl/>
      <w:pBdr>
        <w:left w:val="single" w:sz="8" w:space="0" w:color="auto"/>
        <w:bottom w:val="single" w:sz="8"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AB6727"/>
    <w:pPr>
      <w:widowControl/>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8">
    <w:name w:val="xl78"/>
    <w:basedOn w:val="Normalny"/>
    <w:rsid w:val="00AB6727"/>
    <w:pPr>
      <w:widowControl/>
      <w:pBdr>
        <w:top w:val="single" w:sz="8" w:space="0" w:color="auto"/>
        <w:left w:val="single" w:sz="8" w:space="0" w:color="auto"/>
        <w:right w:val="single" w:sz="8" w:space="0" w:color="auto"/>
      </w:pBdr>
      <w:spacing w:before="100" w:beforeAutospacing="1" w:after="100" w:afterAutospacing="1"/>
      <w:jc w:val="left"/>
      <w:textAlignment w:val="center"/>
    </w:pPr>
    <w:rPr>
      <w:b/>
      <w:bCs/>
      <w:sz w:val="20"/>
      <w:szCs w:val="20"/>
    </w:rPr>
  </w:style>
  <w:style w:type="paragraph" w:customStyle="1" w:styleId="xl79">
    <w:name w:val="xl79"/>
    <w:basedOn w:val="Normalny"/>
    <w:rsid w:val="00AB6727"/>
    <w:pPr>
      <w:widowControl/>
      <w:pBdr>
        <w:left w:val="single" w:sz="8" w:space="0" w:color="auto"/>
      </w:pBdr>
      <w:spacing w:before="100" w:beforeAutospacing="1" w:after="100" w:afterAutospacing="1"/>
      <w:jc w:val="left"/>
      <w:textAlignment w:val="center"/>
    </w:pPr>
    <w:rPr>
      <w:b/>
      <w:bCs/>
      <w:sz w:val="20"/>
      <w:szCs w:val="20"/>
    </w:rPr>
  </w:style>
  <w:style w:type="paragraph" w:customStyle="1" w:styleId="xl80">
    <w:name w:val="xl80"/>
    <w:basedOn w:val="Normalny"/>
    <w:rsid w:val="00AB6727"/>
    <w:pPr>
      <w:widowControl/>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1">
    <w:name w:val="xl81"/>
    <w:basedOn w:val="Normalny"/>
    <w:rsid w:val="00AB6727"/>
    <w:pPr>
      <w:widowControl/>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2">
    <w:name w:val="xl82"/>
    <w:basedOn w:val="Normalny"/>
    <w:rsid w:val="00AB6727"/>
    <w:pPr>
      <w:widowControl/>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3">
    <w:name w:val="xl83"/>
    <w:basedOn w:val="Normalny"/>
    <w:rsid w:val="00AB6727"/>
    <w:pPr>
      <w:widowControl/>
      <w:pBdr>
        <w:top w:val="single" w:sz="8" w:space="0" w:color="auto"/>
        <w:left w:val="single" w:sz="8" w:space="0" w:color="auto"/>
        <w:bottom w:val="single" w:sz="8" w:space="0" w:color="auto"/>
      </w:pBdr>
      <w:spacing w:before="100" w:beforeAutospacing="1" w:after="100" w:afterAutospacing="1"/>
      <w:jc w:val="center"/>
      <w:textAlignment w:val="center"/>
    </w:pPr>
    <w:rPr>
      <w:sz w:val="18"/>
      <w:szCs w:val="18"/>
    </w:rPr>
  </w:style>
  <w:style w:type="paragraph" w:customStyle="1" w:styleId="xl84">
    <w:name w:val="xl84"/>
    <w:basedOn w:val="Normalny"/>
    <w:rsid w:val="00AB6727"/>
    <w:pPr>
      <w:widowControl/>
      <w:pBdr>
        <w:top w:val="single" w:sz="8" w:space="0" w:color="auto"/>
        <w:bottom w:val="single" w:sz="8" w:space="0" w:color="auto"/>
      </w:pBdr>
      <w:spacing w:before="100" w:beforeAutospacing="1" w:after="100" w:afterAutospacing="1"/>
      <w:jc w:val="center"/>
      <w:textAlignment w:val="center"/>
    </w:pPr>
    <w:rPr>
      <w:sz w:val="18"/>
      <w:szCs w:val="18"/>
    </w:rPr>
  </w:style>
  <w:style w:type="paragraph" w:customStyle="1" w:styleId="xl85">
    <w:name w:val="xl85"/>
    <w:basedOn w:val="Normalny"/>
    <w:rsid w:val="00AB6727"/>
    <w:pPr>
      <w:widowControl/>
      <w:pBdr>
        <w:bottom w:val="single" w:sz="8"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AB6727"/>
    <w:pPr>
      <w:widowControl/>
      <w:pBdr>
        <w:top w:val="single" w:sz="8" w:space="0" w:color="auto"/>
        <w:left w:val="single" w:sz="8" w:space="0" w:color="auto"/>
      </w:pBdr>
      <w:spacing w:before="100" w:beforeAutospacing="1" w:after="100" w:afterAutospacing="1"/>
      <w:jc w:val="left"/>
      <w:textAlignment w:val="center"/>
    </w:pPr>
    <w:rPr>
      <w:b/>
      <w:bCs/>
      <w:sz w:val="20"/>
      <w:szCs w:val="20"/>
    </w:rPr>
  </w:style>
  <w:style w:type="paragraph" w:customStyle="1" w:styleId="xl87">
    <w:name w:val="xl87"/>
    <w:basedOn w:val="Normalny"/>
    <w:rsid w:val="00AB6727"/>
    <w:pPr>
      <w:widowControl/>
      <w:pBdr>
        <w:top w:val="single" w:sz="8" w:space="0" w:color="auto"/>
      </w:pBdr>
      <w:spacing w:before="100" w:beforeAutospacing="1" w:after="100" w:afterAutospacing="1"/>
      <w:jc w:val="left"/>
      <w:textAlignment w:val="center"/>
    </w:pPr>
    <w:rPr>
      <w:b/>
      <w:bCs/>
      <w:sz w:val="20"/>
      <w:szCs w:val="20"/>
    </w:rPr>
  </w:style>
  <w:style w:type="paragraph" w:customStyle="1" w:styleId="xl88">
    <w:name w:val="xl88"/>
    <w:basedOn w:val="Normalny"/>
    <w:rsid w:val="00AB6727"/>
    <w:pPr>
      <w:widowControl/>
      <w:pBdr>
        <w:top w:val="single" w:sz="8" w:space="0" w:color="auto"/>
        <w:right w:val="single" w:sz="8" w:space="0" w:color="auto"/>
      </w:pBdr>
      <w:spacing w:before="100" w:beforeAutospacing="1" w:after="100" w:afterAutospacing="1"/>
      <w:jc w:val="left"/>
      <w:textAlignment w:val="center"/>
    </w:pPr>
    <w:rPr>
      <w:b/>
      <w:bCs/>
      <w:sz w:val="20"/>
      <w:szCs w:val="20"/>
    </w:rPr>
  </w:style>
  <w:style w:type="paragraph" w:customStyle="1" w:styleId="xl89">
    <w:name w:val="xl89"/>
    <w:basedOn w:val="Normalny"/>
    <w:rsid w:val="00AB6727"/>
    <w:pPr>
      <w:widowControl/>
      <w:pBdr>
        <w:left w:val="single" w:sz="8" w:space="0" w:color="auto"/>
        <w:bottom w:val="single" w:sz="8" w:space="0" w:color="auto"/>
      </w:pBdr>
      <w:spacing w:before="100" w:beforeAutospacing="1" w:after="100" w:afterAutospacing="1"/>
      <w:jc w:val="left"/>
      <w:textAlignment w:val="center"/>
    </w:pPr>
    <w:rPr>
      <w:b/>
      <w:bCs/>
      <w:sz w:val="20"/>
      <w:szCs w:val="20"/>
    </w:rPr>
  </w:style>
  <w:style w:type="paragraph" w:customStyle="1" w:styleId="xl90">
    <w:name w:val="xl90"/>
    <w:basedOn w:val="Normalny"/>
    <w:rsid w:val="00AB6727"/>
    <w:pPr>
      <w:widowControl/>
      <w:pBdr>
        <w:bottom w:val="single" w:sz="8" w:space="0" w:color="auto"/>
      </w:pBdr>
      <w:spacing w:before="100" w:beforeAutospacing="1" w:after="100" w:afterAutospacing="1"/>
      <w:jc w:val="left"/>
      <w:textAlignment w:val="center"/>
    </w:pPr>
    <w:rPr>
      <w:b/>
      <w:bCs/>
      <w:sz w:val="20"/>
      <w:szCs w:val="20"/>
    </w:rPr>
  </w:style>
  <w:style w:type="paragraph" w:customStyle="1" w:styleId="xl91">
    <w:name w:val="xl91"/>
    <w:basedOn w:val="Normalny"/>
    <w:rsid w:val="00AB6727"/>
    <w:pPr>
      <w:widowControl/>
      <w:pBdr>
        <w:top w:val="single" w:sz="8" w:space="0" w:color="auto"/>
        <w:left w:val="single" w:sz="8" w:space="0" w:color="auto"/>
      </w:pBdr>
      <w:spacing w:before="100" w:beforeAutospacing="1" w:after="100" w:afterAutospacing="1"/>
      <w:jc w:val="center"/>
      <w:textAlignment w:val="center"/>
    </w:pPr>
    <w:rPr>
      <w:b/>
      <w:bCs/>
      <w:sz w:val="20"/>
      <w:szCs w:val="20"/>
    </w:rPr>
  </w:style>
  <w:style w:type="paragraph" w:customStyle="1" w:styleId="xl92">
    <w:name w:val="xl92"/>
    <w:basedOn w:val="Normalny"/>
    <w:rsid w:val="00AB6727"/>
    <w:pPr>
      <w:widowControl/>
      <w:pBdr>
        <w:top w:val="single" w:sz="8" w:space="0" w:color="auto"/>
      </w:pBdr>
      <w:spacing w:before="100" w:beforeAutospacing="1" w:after="100" w:afterAutospacing="1"/>
      <w:jc w:val="center"/>
      <w:textAlignment w:val="center"/>
    </w:pPr>
    <w:rPr>
      <w:b/>
      <w:bCs/>
      <w:sz w:val="20"/>
      <w:szCs w:val="20"/>
    </w:rPr>
  </w:style>
  <w:style w:type="paragraph" w:customStyle="1" w:styleId="xl93">
    <w:name w:val="xl93"/>
    <w:basedOn w:val="Normalny"/>
    <w:rsid w:val="00AB6727"/>
    <w:pPr>
      <w:widowControl/>
      <w:pBdr>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94">
    <w:name w:val="xl94"/>
    <w:basedOn w:val="Normalny"/>
    <w:rsid w:val="00AB6727"/>
    <w:pPr>
      <w:widowControl/>
      <w:pBdr>
        <w:bottom w:val="single" w:sz="8" w:space="0" w:color="auto"/>
      </w:pBdr>
      <w:spacing w:before="100" w:beforeAutospacing="1" w:after="100" w:afterAutospacing="1"/>
      <w:jc w:val="center"/>
      <w:textAlignment w:val="center"/>
    </w:pPr>
    <w:rPr>
      <w:b/>
      <w:bCs/>
      <w:sz w:val="20"/>
      <w:szCs w:val="20"/>
    </w:rPr>
  </w:style>
  <w:style w:type="paragraph" w:customStyle="1" w:styleId="xl95">
    <w:name w:val="xl95"/>
    <w:basedOn w:val="Normalny"/>
    <w:rsid w:val="00AB6727"/>
    <w:pPr>
      <w:widowControl/>
      <w:pBdr>
        <w:top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6">
    <w:name w:val="xl96"/>
    <w:basedOn w:val="Normalny"/>
    <w:rsid w:val="00AB6727"/>
    <w:pPr>
      <w:widowControl/>
      <w:pBdr>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ny"/>
    <w:rsid w:val="00AB6727"/>
    <w:pPr>
      <w:widowControl/>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98">
    <w:name w:val="xl98"/>
    <w:basedOn w:val="Normalny"/>
    <w:rsid w:val="00AB6727"/>
    <w:pPr>
      <w:widowControl/>
      <w:spacing w:before="100" w:beforeAutospacing="1" w:after="100" w:afterAutospacing="1"/>
      <w:jc w:val="center"/>
      <w:textAlignment w:val="center"/>
    </w:pPr>
    <w:rPr>
      <w:sz w:val="18"/>
      <w:szCs w:val="18"/>
    </w:rPr>
  </w:style>
  <w:style w:type="paragraph" w:customStyle="1" w:styleId="xl99">
    <w:name w:val="xl99"/>
    <w:basedOn w:val="Normalny"/>
    <w:rsid w:val="00AB6727"/>
    <w:pPr>
      <w:widowControl/>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AB6727"/>
    <w:pPr>
      <w:widowControl/>
      <w:pBdr>
        <w:right w:val="single" w:sz="8" w:space="0" w:color="auto"/>
      </w:pBdr>
      <w:spacing w:before="100" w:beforeAutospacing="1" w:after="100" w:afterAutospacing="1"/>
      <w:jc w:val="center"/>
      <w:textAlignment w:val="center"/>
    </w:pPr>
    <w:rPr>
      <w:sz w:val="18"/>
      <w:szCs w:val="18"/>
    </w:rPr>
  </w:style>
  <w:style w:type="paragraph" w:customStyle="1" w:styleId="xl101">
    <w:name w:val="xl101"/>
    <w:basedOn w:val="Normalny"/>
    <w:rsid w:val="00AB6727"/>
    <w:pPr>
      <w:widowControl/>
      <w:pBdr>
        <w:top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02">
    <w:name w:val="xl102"/>
    <w:basedOn w:val="Normalny"/>
    <w:rsid w:val="00AB6727"/>
    <w:pPr>
      <w:widowControl/>
      <w:pBdr>
        <w:bottom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AB6727"/>
    <w:pPr>
      <w:widowControl/>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04">
    <w:name w:val="xl104"/>
    <w:basedOn w:val="Normalny"/>
    <w:rsid w:val="00AB6727"/>
    <w:pPr>
      <w:widowControl/>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05">
    <w:name w:val="xl105"/>
    <w:basedOn w:val="Normalny"/>
    <w:rsid w:val="00AB6727"/>
    <w:pPr>
      <w:widowControl/>
      <w:pBdr>
        <w:top w:val="double" w:sz="6" w:space="0" w:color="auto"/>
        <w:right w:val="single" w:sz="8" w:space="0" w:color="auto"/>
      </w:pBdr>
      <w:shd w:val="clear" w:color="000000" w:fill="A9D08E"/>
      <w:spacing w:before="100" w:beforeAutospacing="1" w:after="100" w:afterAutospacing="1"/>
      <w:jc w:val="left"/>
      <w:textAlignment w:val="center"/>
    </w:pPr>
    <w:rPr>
      <w:sz w:val="18"/>
      <w:szCs w:val="18"/>
    </w:rPr>
  </w:style>
  <w:style w:type="paragraph" w:customStyle="1" w:styleId="xl106">
    <w:name w:val="xl106"/>
    <w:basedOn w:val="Normalny"/>
    <w:rsid w:val="00AB6727"/>
    <w:pPr>
      <w:widowControl/>
      <w:pBdr>
        <w:top w:val="double" w:sz="6" w:space="0" w:color="auto"/>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107">
    <w:name w:val="xl107"/>
    <w:basedOn w:val="Normalny"/>
    <w:rsid w:val="00AB6727"/>
    <w:pPr>
      <w:widowControl/>
      <w:pBdr>
        <w:top w:val="double" w:sz="6" w:space="0" w:color="auto"/>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108">
    <w:name w:val="xl108"/>
    <w:basedOn w:val="Normalny"/>
    <w:rsid w:val="00AB6727"/>
    <w:pPr>
      <w:widowControl/>
      <w:pBdr>
        <w:bottom w:val="single" w:sz="8" w:space="0" w:color="auto"/>
        <w:right w:val="single" w:sz="8" w:space="0" w:color="auto"/>
      </w:pBdr>
      <w:shd w:val="clear" w:color="000000" w:fill="FFF2CC"/>
      <w:spacing w:before="100" w:beforeAutospacing="1" w:after="100" w:afterAutospacing="1"/>
      <w:jc w:val="left"/>
      <w:textAlignment w:val="center"/>
    </w:pPr>
    <w:rPr>
      <w:color w:val="808080"/>
      <w:sz w:val="18"/>
      <w:szCs w:val="18"/>
    </w:rPr>
  </w:style>
  <w:style w:type="paragraph" w:customStyle="1" w:styleId="xl109">
    <w:name w:val="xl109"/>
    <w:basedOn w:val="Normalny"/>
    <w:rsid w:val="00AB6727"/>
    <w:pPr>
      <w:widowControl/>
      <w:pBdr>
        <w:right w:val="single" w:sz="8" w:space="0" w:color="auto"/>
      </w:pBdr>
      <w:shd w:val="clear" w:color="000000" w:fill="FFF2CC"/>
      <w:spacing w:before="100" w:beforeAutospacing="1" w:after="100" w:afterAutospacing="1"/>
      <w:jc w:val="left"/>
      <w:textAlignment w:val="center"/>
    </w:pPr>
    <w:rPr>
      <w:color w:val="808080"/>
      <w:sz w:val="18"/>
      <w:szCs w:val="18"/>
    </w:rPr>
  </w:style>
  <w:style w:type="paragraph" w:customStyle="1" w:styleId="xl110">
    <w:name w:val="xl110"/>
    <w:basedOn w:val="Normalny"/>
    <w:rsid w:val="00AB6727"/>
    <w:pPr>
      <w:widowControl/>
      <w:pBdr>
        <w:top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11">
    <w:name w:val="xl111"/>
    <w:basedOn w:val="Normalny"/>
    <w:rsid w:val="00AB6727"/>
    <w:pPr>
      <w:widowControl/>
      <w:pBdr>
        <w:top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12">
    <w:name w:val="xl112"/>
    <w:basedOn w:val="Normalny"/>
    <w:rsid w:val="00AB6727"/>
    <w:pPr>
      <w:widowControl/>
      <w:pBdr>
        <w:left w:val="single" w:sz="8" w:space="0" w:color="auto"/>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113">
    <w:name w:val="xl113"/>
    <w:basedOn w:val="Normalny"/>
    <w:rsid w:val="00AB6727"/>
    <w:pPr>
      <w:widowControl/>
      <w:pBdr>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114">
    <w:name w:val="xl114"/>
    <w:basedOn w:val="Normalny"/>
    <w:rsid w:val="00AB6727"/>
    <w:pPr>
      <w:widowControl/>
      <w:pBdr>
        <w:right w:val="single" w:sz="8" w:space="0" w:color="auto"/>
      </w:pBdr>
      <w:spacing w:before="100" w:beforeAutospacing="1" w:after="100" w:afterAutospacing="1"/>
      <w:jc w:val="left"/>
      <w:textAlignment w:val="center"/>
    </w:pPr>
    <w:rPr>
      <w:sz w:val="18"/>
      <w:szCs w:val="18"/>
    </w:rPr>
  </w:style>
  <w:style w:type="paragraph" w:customStyle="1" w:styleId="xl115">
    <w:name w:val="xl115"/>
    <w:basedOn w:val="Normalny"/>
    <w:rsid w:val="00AB6727"/>
    <w:pPr>
      <w:widowControl/>
      <w:pBdr>
        <w:top w:val="single" w:sz="4" w:space="0" w:color="auto"/>
        <w:right w:val="single" w:sz="8" w:space="0" w:color="auto"/>
      </w:pBdr>
      <w:spacing w:before="100" w:beforeAutospacing="1" w:after="100" w:afterAutospacing="1"/>
      <w:jc w:val="left"/>
      <w:textAlignment w:val="center"/>
    </w:pPr>
    <w:rPr>
      <w:sz w:val="18"/>
      <w:szCs w:val="18"/>
    </w:rPr>
  </w:style>
  <w:style w:type="paragraph" w:customStyle="1" w:styleId="xl116">
    <w:name w:val="xl116"/>
    <w:basedOn w:val="Normalny"/>
    <w:rsid w:val="00AB6727"/>
    <w:pPr>
      <w:widowControl/>
      <w:pBdr>
        <w:top w:val="single" w:sz="4" w:space="0" w:color="auto"/>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117">
    <w:name w:val="xl117"/>
    <w:basedOn w:val="Normalny"/>
    <w:rsid w:val="00AB6727"/>
    <w:pPr>
      <w:widowControl/>
      <w:pBdr>
        <w:top w:val="single" w:sz="4" w:space="0" w:color="auto"/>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118">
    <w:name w:val="xl118"/>
    <w:basedOn w:val="Normalny"/>
    <w:rsid w:val="00AB6727"/>
    <w:pPr>
      <w:widowControl/>
      <w:pBdr>
        <w:top w:val="single" w:sz="4" w:space="0" w:color="auto"/>
        <w:right w:val="single" w:sz="8" w:space="0" w:color="auto"/>
      </w:pBdr>
      <w:shd w:val="clear" w:color="000000" w:fill="A9D08E"/>
      <w:spacing w:before="100" w:beforeAutospacing="1" w:after="100" w:afterAutospacing="1"/>
      <w:jc w:val="left"/>
      <w:textAlignment w:val="center"/>
    </w:pPr>
    <w:rPr>
      <w:sz w:val="18"/>
      <w:szCs w:val="18"/>
    </w:rPr>
  </w:style>
  <w:style w:type="paragraph" w:customStyle="1" w:styleId="xl119">
    <w:name w:val="xl119"/>
    <w:basedOn w:val="Normalny"/>
    <w:rsid w:val="00AB6727"/>
    <w:pPr>
      <w:widowControl/>
      <w:pBdr>
        <w:top w:val="single" w:sz="4" w:space="0" w:color="auto"/>
        <w:left w:val="single" w:sz="8" w:space="0" w:color="auto"/>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120">
    <w:name w:val="xl120"/>
    <w:basedOn w:val="Normalny"/>
    <w:rsid w:val="00AB6727"/>
    <w:pPr>
      <w:widowControl/>
      <w:pBdr>
        <w:top w:val="single" w:sz="4" w:space="0" w:color="auto"/>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121">
    <w:name w:val="xl121"/>
    <w:basedOn w:val="Normalny"/>
    <w:rsid w:val="00AB6727"/>
    <w:pPr>
      <w:widowControl/>
      <w:pBdr>
        <w:top w:val="single" w:sz="4" w:space="0" w:color="auto"/>
        <w:right w:val="single" w:sz="8" w:space="0" w:color="auto"/>
      </w:pBdr>
      <w:spacing w:before="100" w:beforeAutospacing="1" w:after="100" w:afterAutospacing="1"/>
      <w:jc w:val="left"/>
      <w:textAlignment w:val="center"/>
    </w:pPr>
    <w:rPr>
      <w:sz w:val="18"/>
      <w:szCs w:val="18"/>
    </w:rPr>
  </w:style>
  <w:style w:type="paragraph" w:customStyle="1" w:styleId="xl122">
    <w:name w:val="xl122"/>
    <w:basedOn w:val="Normalny"/>
    <w:rsid w:val="00AB6727"/>
    <w:pPr>
      <w:widowControl/>
      <w:pBdr>
        <w:top w:val="single" w:sz="4" w:space="0" w:color="auto"/>
        <w:left w:val="single" w:sz="8" w:space="0" w:color="auto"/>
        <w:right w:val="single" w:sz="8" w:space="0" w:color="auto"/>
      </w:pBdr>
      <w:shd w:val="clear" w:color="000000" w:fill="A9D08E"/>
      <w:spacing w:before="100" w:beforeAutospacing="1" w:after="100" w:afterAutospacing="1"/>
      <w:jc w:val="left"/>
      <w:textAlignment w:val="center"/>
    </w:pPr>
    <w:rPr>
      <w:sz w:val="18"/>
      <w:szCs w:val="18"/>
    </w:rPr>
  </w:style>
  <w:style w:type="paragraph" w:customStyle="1" w:styleId="xl123">
    <w:name w:val="xl123"/>
    <w:basedOn w:val="Normalny"/>
    <w:rsid w:val="00AB6727"/>
    <w:pPr>
      <w:widowControl/>
      <w:pBdr>
        <w:top w:val="double" w:sz="6" w:space="0" w:color="auto"/>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124">
    <w:name w:val="xl124"/>
    <w:basedOn w:val="Normalny"/>
    <w:rsid w:val="00AB6727"/>
    <w:pPr>
      <w:widowControl/>
      <w:pBdr>
        <w:left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25">
    <w:name w:val="xl125"/>
    <w:basedOn w:val="Normalny"/>
    <w:rsid w:val="00AB6727"/>
    <w:pPr>
      <w:widowControl/>
      <w:pBdr>
        <w:left w:val="single" w:sz="8" w:space="0" w:color="auto"/>
        <w:bottom w:val="double" w:sz="6" w:space="0" w:color="auto"/>
        <w:right w:val="single" w:sz="8" w:space="0" w:color="auto"/>
      </w:pBdr>
      <w:spacing w:before="100" w:beforeAutospacing="1" w:after="100" w:afterAutospacing="1"/>
      <w:jc w:val="left"/>
      <w:textAlignment w:val="center"/>
    </w:pPr>
    <w:rPr>
      <w:sz w:val="18"/>
      <w:szCs w:val="18"/>
    </w:rPr>
  </w:style>
  <w:style w:type="paragraph" w:customStyle="1" w:styleId="xl126">
    <w:name w:val="xl126"/>
    <w:basedOn w:val="Normalny"/>
    <w:rsid w:val="00AB6727"/>
    <w:pPr>
      <w:widowControl/>
      <w:pBdr>
        <w:top w:val="double" w:sz="6" w:space="0" w:color="auto"/>
        <w:left w:val="single" w:sz="8" w:space="0" w:color="auto"/>
        <w:bottom w:val="double" w:sz="6" w:space="0" w:color="auto"/>
      </w:pBdr>
      <w:spacing w:before="100" w:beforeAutospacing="1" w:after="100" w:afterAutospacing="1"/>
      <w:jc w:val="left"/>
      <w:textAlignment w:val="center"/>
    </w:pPr>
    <w:rPr>
      <w:sz w:val="18"/>
      <w:szCs w:val="18"/>
    </w:rPr>
  </w:style>
  <w:style w:type="paragraph" w:customStyle="1" w:styleId="xl127">
    <w:name w:val="xl127"/>
    <w:basedOn w:val="Normalny"/>
    <w:rsid w:val="00AB6727"/>
    <w:pPr>
      <w:widowControl/>
      <w:pBdr>
        <w:top w:val="double" w:sz="6" w:space="0" w:color="auto"/>
        <w:bottom w:val="double" w:sz="6" w:space="0" w:color="auto"/>
      </w:pBdr>
      <w:spacing w:before="100" w:beforeAutospacing="1" w:after="100" w:afterAutospacing="1"/>
      <w:jc w:val="left"/>
      <w:textAlignment w:val="center"/>
    </w:pPr>
    <w:rPr>
      <w:sz w:val="18"/>
      <w:szCs w:val="18"/>
    </w:rPr>
  </w:style>
  <w:style w:type="paragraph" w:customStyle="1" w:styleId="xl128">
    <w:name w:val="xl128"/>
    <w:basedOn w:val="Normalny"/>
    <w:rsid w:val="00AB6727"/>
    <w:pPr>
      <w:widowControl/>
      <w:pBdr>
        <w:top w:val="double" w:sz="6" w:space="0" w:color="auto"/>
        <w:bottom w:val="double" w:sz="6" w:space="0" w:color="auto"/>
        <w:right w:val="single" w:sz="8" w:space="0" w:color="auto"/>
      </w:pBdr>
      <w:spacing w:before="100" w:beforeAutospacing="1" w:after="100" w:afterAutospacing="1"/>
      <w:jc w:val="left"/>
      <w:textAlignment w:val="center"/>
    </w:pPr>
    <w:rPr>
      <w:sz w:val="18"/>
      <w:szCs w:val="18"/>
    </w:rPr>
  </w:style>
  <w:style w:type="paragraph" w:customStyle="1" w:styleId="xl129">
    <w:name w:val="xl129"/>
    <w:basedOn w:val="Normalny"/>
    <w:rsid w:val="00AB6727"/>
    <w:pPr>
      <w:widowControl/>
      <w:pBdr>
        <w:top w:val="single" w:sz="8" w:space="0" w:color="auto"/>
        <w:left w:val="single" w:sz="8" w:space="0" w:color="auto"/>
        <w:bottom w:val="single" w:sz="8" w:space="0" w:color="auto"/>
      </w:pBdr>
      <w:spacing w:before="100" w:beforeAutospacing="1" w:after="100" w:afterAutospacing="1"/>
      <w:jc w:val="left"/>
      <w:textAlignment w:val="center"/>
    </w:pPr>
    <w:rPr>
      <w:sz w:val="18"/>
      <w:szCs w:val="18"/>
    </w:rPr>
  </w:style>
  <w:style w:type="paragraph" w:customStyle="1" w:styleId="xl130">
    <w:name w:val="xl130"/>
    <w:basedOn w:val="Normalny"/>
    <w:rsid w:val="00AB6727"/>
    <w:pPr>
      <w:widowControl/>
      <w:pBdr>
        <w:top w:val="single" w:sz="8" w:space="0" w:color="auto"/>
        <w:bottom w:val="single" w:sz="8" w:space="0" w:color="auto"/>
      </w:pBdr>
      <w:spacing w:before="100" w:beforeAutospacing="1" w:after="100" w:afterAutospacing="1"/>
      <w:jc w:val="left"/>
      <w:textAlignment w:val="center"/>
    </w:pPr>
    <w:rPr>
      <w:sz w:val="18"/>
      <w:szCs w:val="18"/>
    </w:rPr>
  </w:style>
  <w:style w:type="paragraph" w:customStyle="1" w:styleId="xl131">
    <w:name w:val="xl131"/>
    <w:basedOn w:val="Normalny"/>
    <w:rsid w:val="00AB6727"/>
    <w:pPr>
      <w:widowControl/>
      <w:pBdr>
        <w:top w:val="single" w:sz="8" w:space="0" w:color="auto"/>
        <w:bottom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32">
    <w:name w:val="xl132"/>
    <w:basedOn w:val="Normalny"/>
    <w:rsid w:val="00AB6727"/>
    <w:pPr>
      <w:widowControl/>
      <w:pBdr>
        <w:top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33">
    <w:name w:val="xl133"/>
    <w:basedOn w:val="Normalny"/>
    <w:rsid w:val="00AB6727"/>
    <w:pPr>
      <w:widowControl/>
      <w:pBdr>
        <w:right w:val="single" w:sz="8" w:space="0" w:color="auto"/>
      </w:pBdr>
      <w:spacing w:before="100" w:beforeAutospacing="1" w:after="100" w:afterAutospacing="1"/>
      <w:jc w:val="left"/>
      <w:textAlignment w:val="center"/>
    </w:pPr>
    <w:rPr>
      <w:b/>
      <w:bCs/>
      <w:sz w:val="18"/>
      <w:szCs w:val="18"/>
    </w:rPr>
  </w:style>
  <w:style w:type="paragraph" w:customStyle="1" w:styleId="xl134">
    <w:name w:val="xl134"/>
    <w:basedOn w:val="Normalny"/>
    <w:rsid w:val="00AB6727"/>
    <w:pPr>
      <w:widowControl/>
      <w:pBdr>
        <w:bottom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35">
    <w:name w:val="xl135"/>
    <w:basedOn w:val="Normalny"/>
    <w:rsid w:val="00AB6727"/>
    <w:pPr>
      <w:widowControl/>
      <w:pBdr>
        <w:right w:val="single" w:sz="8" w:space="0" w:color="auto"/>
      </w:pBdr>
      <w:shd w:val="clear" w:color="000000" w:fill="A9D08E"/>
      <w:spacing w:before="100" w:beforeAutospacing="1" w:after="100" w:afterAutospacing="1"/>
      <w:jc w:val="left"/>
      <w:textAlignment w:val="center"/>
    </w:pPr>
    <w:rPr>
      <w:b/>
      <w:bCs/>
      <w:sz w:val="18"/>
      <w:szCs w:val="18"/>
    </w:rPr>
  </w:style>
  <w:style w:type="paragraph" w:customStyle="1" w:styleId="xl136">
    <w:name w:val="xl136"/>
    <w:basedOn w:val="Normalny"/>
    <w:rsid w:val="00AB6727"/>
    <w:pPr>
      <w:widowControl/>
      <w:pBdr>
        <w:bottom w:val="single" w:sz="8" w:space="0" w:color="auto"/>
        <w:right w:val="single" w:sz="8" w:space="0" w:color="auto"/>
      </w:pBdr>
      <w:shd w:val="clear" w:color="000000" w:fill="A9D08E"/>
      <w:spacing w:before="100" w:beforeAutospacing="1" w:after="100" w:afterAutospacing="1"/>
      <w:jc w:val="left"/>
      <w:textAlignment w:val="center"/>
    </w:pPr>
    <w:rPr>
      <w:b/>
      <w:bCs/>
      <w:sz w:val="18"/>
      <w:szCs w:val="18"/>
    </w:rPr>
  </w:style>
  <w:style w:type="paragraph" w:customStyle="1" w:styleId="xl137">
    <w:name w:val="xl137"/>
    <w:basedOn w:val="Normalny"/>
    <w:rsid w:val="00AB6727"/>
    <w:pPr>
      <w:widowControl/>
      <w:pBdr>
        <w:top w:val="single" w:sz="8" w:space="0" w:color="auto"/>
        <w:left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38">
    <w:name w:val="xl138"/>
    <w:basedOn w:val="Normalny"/>
    <w:rsid w:val="00AB6727"/>
    <w:pPr>
      <w:widowControl/>
      <w:pBdr>
        <w:left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39">
    <w:name w:val="xl139"/>
    <w:basedOn w:val="Normalny"/>
    <w:rsid w:val="00AB6727"/>
    <w:pPr>
      <w:widowControl/>
      <w:pBdr>
        <w:left w:val="single" w:sz="8" w:space="0" w:color="auto"/>
        <w:bottom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40">
    <w:name w:val="xl140"/>
    <w:basedOn w:val="Normalny"/>
    <w:rsid w:val="00AB6727"/>
    <w:pPr>
      <w:widowControl/>
      <w:pBdr>
        <w:top w:val="single" w:sz="8" w:space="0" w:color="auto"/>
        <w:left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41">
    <w:name w:val="xl141"/>
    <w:basedOn w:val="Normalny"/>
    <w:rsid w:val="00AB6727"/>
    <w:pPr>
      <w:widowControl/>
      <w:pBdr>
        <w:left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42">
    <w:name w:val="xl142"/>
    <w:basedOn w:val="Normalny"/>
    <w:rsid w:val="00AB6727"/>
    <w:pPr>
      <w:widowControl/>
      <w:pBdr>
        <w:left w:val="single" w:sz="8" w:space="0" w:color="auto"/>
        <w:bottom w:val="single" w:sz="8" w:space="0" w:color="auto"/>
        <w:right w:val="single" w:sz="8" w:space="0" w:color="auto"/>
      </w:pBdr>
      <w:spacing w:before="100" w:beforeAutospacing="1" w:after="100" w:afterAutospacing="1"/>
      <w:jc w:val="left"/>
      <w:textAlignment w:val="center"/>
    </w:pPr>
    <w:rPr>
      <w:b/>
      <w:bCs/>
      <w:sz w:val="18"/>
      <w:szCs w:val="18"/>
    </w:rPr>
  </w:style>
  <w:style w:type="paragraph" w:customStyle="1" w:styleId="xl143">
    <w:name w:val="xl143"/>
    <w:basedOn w:val="Normalny"/>
    <w:rsid w:val="00AB6727"/>
    <w:pPr>
      <w:widowControl/>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AB6727"/>
    <w:pPr>
      <w:widowControl/>
      <w:pBdr>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5">
    <w:name w:val="xl145"/>
    <w:basedOn w:val="Normalny"/>
    <w:rsid w:val="00AB6727"/>
    <w:pPr>
      <w:widowControl/>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AB6727"/>
    <w:pPr>
      <w:widowControl/>
      <w:pBdr>
        <w:top w:val="single" w:sz="8" w:space="0" w:color="auto"/>
        <w:left w:val="single" w:sz="8" w:space="0" w:color="auto"/>
      </w:pBdr>
      <w:spacing w:before="100" w:beforeAutospacing="1" w:after="100" w:afterAutospacing="1"/>
      <w:jc w:val="left"/>
      <w:textAlignment w:val="center"/>
    </w:pPr>
    <w:rPr>
      <w:b/>
      <w:bCs/>
      <w:sz w:val="18"/>
      <w:szCs w:val="18"/>
    </w:rPr>
  </w:style>
  <w:style w:type="paragraph" w:customStyle="1" w:styleId="xl147">
    <w:name w:val="xl147"/>
    <w:basedOn w:val="Normalny"/>
    <w:rsid w:val="00AB6727"/>
    <w:pPr>
      <w:widowControl/>
      <w:pBdr>
        <w:top w:val="single" w:sz="8" w:space="0" w:color="auto"/>
      </w:pBdr>
      <w:spacing w:before="100" w:beforeAutospacing="1" w:after="100" w:afterAutospacing="1"/>
      <w:jc w:val="left"/>
      <w:textAlignment w:val="center"/>
    </w:pPr>
    <w:rPr>
      <w:b/>
      <w:bCs/>
      <w:sz w:val="18"/>
      <w:szCs w:val="18"/>
    </w:rPr>
  </w:style>
  <w:style w:type="paragraph" w:customStyle="1" w:styleId="xl148">
    <w:name w:val="xl148"/>
    <w:basedOn w:val="Normalny"/>
    <w:rsid w:val="00AB6727"/>
    <w:pPr>
      <w:widowControl/>
      <w:pBdr>
        <w:left w:val="single" w:sz="8" w:space="0" w:color="auto"/>
      </w:pBdr>
      <w:spacing w:before="100" w:beforeAutospacing="1" w:after="100" w:afterAutospacing="1"/>
      <w:jc w:val="left"/>
      <w:textAlignment w:val="center"/>
    </w:pPr>
    <w:rPr>
      <w:b/>
      <w:bCs/>
      <w:sz w:val="18"/>
      <w:szCs w:val="18"/>
    </w:rPr>
  </w:style>
  <w:style w:type="paragraph" w:customStyle="1" w:styleId="xl149">
    <w:name w:val="xl149"/>
    <w:basedOn w:val="Normalny"/>
    <w:rsid w:val="00AB6727"/>
    <w:pPr>
      <w:widowControl/>
      <w:pBdr>
        <w:left w:val="single" w:sz="8" w:space="0" w:color="auto"/>
        <w:bottom w:val="single" w:sz="8" w:space="0" w:color="auto"/>
      </w:pBdr>
      <w:spacing w:before="100" w:beforeAutospacing="1" w:after="100" w:afterAutospacing="1"/>
      <w:jc w:val="left"/>
      <w:textAlignment w:val="center"/>
    </w:pPr>
    <w:rPr>
      <w:b/>
      <w:bCs/>
      <w:sz w:val="18"/>
      <w:szCs w:val="18"/>
    </w:rPr>
  </w:style>
  <w:style w:type="paragraph" w:customStyle="1" w:styleId="xl150">
    <w:name w:val="xl150"/>
    <w:basedOn w:val="Normalny"/>
    <w:rsid w:val="00AB6727"/>
    <w:pPr>
      <w:widowControl/>
      <w:pBdr>
        <w:bottom w:val="single" w:sz="8" w:space="0" w:color="auto"/>
      </w:pBdr>
      <w:spacing w:before="100" w:beforeAutospacing="1" w:after="100" w:afterAutospacing="1"/>
      <w:jc w:val="left"/>
      <w:textAlignment w:val="center"/>
    </w:pPr>
    <w:rPr>
      <w:b/>
      <w:bCs/>
      <w:sz w:val="18"/>
      <w:szCs w:val="18"/>
    </w:rPr>
  </w:style>
  <w:style w:type="paragraph" w:customStyle="1" w:styleId="xl151">
    <w:name w:val="xl151"/>
    <w:basedOn w:val="Normalny"/>
    <w:rsid w:val="00AB6727"/>
    <w:pPr>
      <w:widowControl/>
      <w:pBdr>
        <w:top w:val="single" w:sz="8" w:space="0" w:color="auto"/>
        <w:left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52">
    <w:name w:val="xl152"/>
    <w:basedOn w:val="Normalny"/>
    <w:rsid w:val="00AB6727"/>
    <w:pPr>
      <w:widowControl/>
      <w:pBdr>
        <w:left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53">
    <w:name w:val="xl153"/>
    <w:basedOn w:val="Normalny"/>
    <w:rsid w:val="00AB6727"/>
    <w:pPr>
      <w:widowControl/>
      <w:pBdr>
        <w:left w:val="single" w:sz="8" w:space="0" w:color="auto"/>
        <w:bottom w:val="double" w:sz="6" w:space="0" w:color="auto"/>
        <w:right w:val="single" w:sz="8" w:space="0" w:color="auto"/>
      </w:pBdr>
      <w:spacing w:before="100" w:beforeAutospacing="1" w:after="100" w:afterAutospacing="1"/>
      <w:jc w:val="left"/>
      <w:textAlignment w:val="center"/>
    </w:pPr>
    <w:rPr>
      <w:sz w:val="18"/>
      <w:szCs w:val="18"/>
    </w:rPr>
  </w:style>
  <w:style w:type="paragraph" w:customStyle="1" w:styleId="xl154">
    <w:name w:val="xl154"/>
    <w:basedOn w:val="Normalny"/>
    <w:rsid w:val="00AB6727"/>
    <w:pPr>
      <w:widowControl/>
      <w:pBdr>
        <w:top w:val="double" w:sz="6" w:space="0" w:color="auto"/>
        <w:left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55">
    <w:name w:val="xl155"/>
    <w:basedOn w:val="Normalny"/>
    <w:rsid w:val="00AB6727"/>
    <w:pPr>
      <w:widowControl/>
      <w:pBdr>
        <w:top w:val="double" w:sz="6" w:space="0" w:color="auto"/>
        <w:left w:val="single" w:sz="8" w:space="0" w:color="auto"/>
        <w:bottom w:val="double" w:sz="6" w:space="0" w:color="auto"/>
      </w:pBdr>
      <w:spacing w:before="100" w:beforeAutospacing="1" w:after="100" w:afterAutospacing="1"/>
      <w:jc w:val="left"/>
      <w:textAlignment w:val="center"/>
    </w:pPr>
    <w:rPr>
      <w:sz w:val="18"/>
      <w:szCs w:val="18"/>
    </w:rPr>
  </w:style>
  <w:style w:type="paragraph" w:customStyle="1" w:styleId="xl156">
    <w:name w:val="xl156"/>
    <w:basedOn w:val="Normalny"/>
    <w:rsid w:val="00AB6727"/>
    <w:pPr>
      <w:widowControl/>
      <w:pBdr>
        <w:top w:val="double" w:sz="6" w:space="0" w:color="auto"/>
        <w:bottom w:val="double" w:sz="6" w:space="0" w:color="auto"/>
      </w:pBdr>
      <w:spacing w:before="100" w:beforeAutospacing="1" w:after="100" w:afterAutospacing="1"/>
      <w:jc w:val="left"/>
      <w:textAlignment w:val="center"/>
    </w:pPr>
    <w:rPr>
      <w:sz w:val="18"/>
      <w:szCs w:val="18"/>
    </w:rPr>
  </w:style>
  <w:style w:type="paragraph" w:customStyle="1" w:styleId="xl157">
    <w:name w:val="xl157"/>
    <w:basedOn w:val="Normalny"/>
    <w:rsid w:val="00AB6727"/>
    <w:pPr>
      <w:widowControl/>
      <w:pBdr>
        <w:top w:val="double" w:sz="6" w:space="0" w:color="auto"/>
        <w:bottom w:val="double" w:sz="6" w:space="0" w:color="auto"/>
        <w:right w:val="single" w:sz="8" w:space="0" w:color="auto"/>
      </w:pBdr>
      <w:spacing w:before="100" w:beforeAutospacing="1" w:after="100" w:afterAutospacing="1"/>
      <w:jc w:val="left"/>
      <w:textAlignment w:val="center"/>
    </w:pPr>
    <w:rPr>
      <w:sz w:val="18"/>
      <w:szCs w:val="18"/>
    </w:rPr>
  </w:style>
  <w:style w:type="paragraph" w:customStyle="1" w:styleId="xl158">
    <w:name w:val="xl158"/>
    <w:basedOn w:val="Normalny"/>
    <w:rsid w:val="00AB6727"/>
    <w:pPr>
      <w:widowControl/>
      <w:pBdr>
        <w:top w:val="double" w:sz="6" w:space="0" w:color="auto"/>
        <w:left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59">
    <w:name w:val="xl159"/>
    <w:basedOn w:val="Normalny"/>
    <w:rsid w:val="00AB6727"/>
    <w:pPr>
      <w:widowControl/>
      <w:pBdr>
        <w:left w:val="single" w:sz="8" w:space="0" w:color="auto"/>
        <w:bottom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60">
    <w:name w:val="xl160"/>
    <w:basedOn w:val="Normalny"/>
    <w:rsid w:val="00AB6727"/>
    <w:pPr>
      <w:widowControl/>
      <w:pBdr>
        <w:left w:val="single" w:sz="8" w:space="0" w:color="auto"/>
        <w:bottom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61">
    <w:name w:val="xl161"/>
    <w:basedOn w:val="Normalny"/>
    <w:rsid w:val="00AB6727"/>
    <w:pPr>
      <w:widowControl/>
      <w:spacing w:before="100" w:beforeAutospacing="1" w:after="100" w:afterAutospacing="1"/>
      <w:jc w:val="left"/>
      <w:textAlignment w:val="center"/>
    </w:pPr>
    <w:rPr>
      <w:b/>
      <w:bCs/>
      <w:sz w:val="18"/>
      <w:szCs w:val="18"/>
    </w:rPr>
  </w:style>
  <w:style w:type="paragraph" w:customStyle="1" w:styleId="xl162">
    <w:name w:val="xl162"/>
    <w:basedOn w:val="Normalny"/>
    <w:rsid w:val="00AB6727"/>
    <w:pPr>
      <w:widowControl/>
      <w:pBdr>
        <w:top w:val="double" w:sz="6" w:space="0" w:color="auto"/>
        <w:right w:val="single" w:sz="8" w:space="0" w:color="auto"/>
      </w:pBdr>
      <w:spacing w:before="100" w:beforeAutospacing="1" w:after="100" w:afterAutospacing="1"/>
      <w:jc w:val="left"/>
      <w:textAlignment w:val="center"/>
    </w:pPr>
    <w:rPr>
      <w:sz w:val="18"/>
      <w:szCs w:val="18"/>
    </w:rPr>
  </w:style>
  <w:style w:type="paragraph" w:customStyle="1" w:styleId="xl163">
    <w:name w:val="xl163"/>
    <w:basedOn w:val="Normalny"/>
    <w:rsid w:val="00AB6727"/>
    <w:pPr>
      <w:widowControl/>
      <w:pBdr>
        <w:top w:val="double" w:sz="6" w:space="0" w:color="auto"/>
        <w:left w:val="single" w:sz="8" w:space="0" w:color="auto"/>
        <w:bottom w:val="single" w:sz="4" w:space="0" w:color="auto"/>
      </w:pBdr>
      <w:spacing w:before="100" w:beforeAutospacing="1" w:after="100" w:afterAutospacing="1"/>
      <w:jc w:val="left"/>
      <w:textAlignment w:val="center"/>
    </w:pPr>
    <w:rPr>
      <w:sz w:val="18"/>
      <w:szCs w:val="18"/>
    </w:rPr>
  </w:style>
  <w:style w:type="paragraph" w:customStyle="1" w:styleId="xl164">
    <w:name w:val="xl164"/>
    <w:basedOn w:val="Normalny"/>
    <w:rsid w:val="00AB6727"/>
    <w:pPr>
      <w:widowControl/>
      <w:pBdr>
        <w:top w:val="double" w:sz="6" w:space="0" w:color="auto"/>
        <w:bottom w:val="single" w:sz="4" w:space="0" w:color="auto"/>
      </w:pBdr>
      <w:spacing w:before="100" w:beforeAutospacing="1" w:after="100" w:afterAutospacing="1"/>
      <w:jc w:val="left"/>
      <w:textAlignment w:val="center"/>
    </w:pPr>
    <w:rPr>
      <w:sz w:val="18"/>
      <w:szCs w:val="18"/>
    </w:rPr>
  </w:style>
  <w:style w:type="paragraph" w:customStyle="1" w:styleId="xl165">
    <w:name w:val="xl165"/>
    <w:basedOn w:val="Normalny"/>
    <w:rsid w:val="00AB6727"/>
    <w:pPr>
      <w:widowControl/>
      <w:pBdr>
        <w:top w:val="double" w:sz="6" w:space="0" w:color="auto"/>
        <w:bottom w:val="single" w:sz="4" w:space="0" w:color="auto"/>
        <w:right w:val="single" w:sz="8" w:space="0" w:color="auto"/>
      </w:pBdr>
      <w:spacing w:before="100" w:beforeAutospacing="1" w:after="100" w:afterAutospacing="1"/>
      <w:jc w:val="left"/>
      <w:textAlignment w:val="center"/>
    </w:pPr>
    <w:rPr>
      <w:sz w:val="18"/>
      <w:szCs w:val="18"/>
    </w:rPr>
  </w:style>
  <w:style w:type="paragraph" w:customStyle="1" w:styleId="xl166">
    <w:name w:val="xl166"/>
    <w:basedOn w:val="Normalny"/>
    <w:rsid w:val="00AB6727"/>
    <w:pPr>
      <w:widowControl/>
      <w:pBdr>
        <w:top w:val="single" w:sz="4" w:space="0" w:color="auto"/>
        <w:left w:val="single" w:sz="8" w:space="0" w:color="auto"/>
        <w:right w:val="single" w:sz="8" w:space="0" w:color="auto"/>
      </w:pBdr>
      <w:shd w:val="clear" w:color="000000" w:fill="A9D08E"/>
      <w:spacing w:before="100" w:beforeAutospacing="1" w:after="100" w:afterAutospacing="1"/>
      <w:jc w:val="left"/>
      <w:textAlignment w:val="center"/>
    </w:pPr>
    <w:rPr>
      <w:sz w:val="18"/>
      <w:szCs w:val="18"/>
    </w:rPr>
  </w:style>
  <w:style w:type="paragraph" w:customStyle="1" w:styleId="xl167">
    <w:name w:val="xl167"/>
    <w:basedOn w:val="Normalny"/>
    <w:rsid w:val="00AB6727"/>
    <w:pPr>
      <w:widowControl/>
      <w:pBdr>
        <w:top w:val="single" w:sz="4" w:space="0" w:color="auto"/>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168">
    <w:name w:val="xl168"/>
    <w:basedOn w:val="Normalny"/>
    <w:rsid w:val="00AB6727"/>
    <w:pPr>
      <w:widowControl/>
      <w:pBdr>
        <w:right w:val="single" w:sz="8" w:space="0" w:color="auto"/>
      </w:pBdr>
      <w:shd w:val="clear" w:color="000000" w:fill="A9D08E"/>
      <w:spacing w:before="100" w:beforeAutospacing="1" w:after="100" w:afterAutospacing="1"/>
      <w:jc w:val="left"/>
      <w:textAlignment w:val="center"/>
    </w:pPr>
    <w:rPr>
      <w:sz w:val="18"/>
      <w:szCs w:val="18"/>
    </w:rPr>
  </w:style>
  <w:style w:type="paragraph" w:customStyle="1" w:styleId="xl169">
    <w:name w:val="xl169"/>
    <w:basedOn w:val="Normalny"/>
    <w:rsid w:val="00AB6727"/>
    <w:pPr>
      <w:widowControl/>
      <w:pBdr>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170">
    <w:name w:val="xl170"/>
    <w:basedOn w:val="Normalny"/>
    <w:rsid w:val="00AB6727"/>
    <w:pPr>
      <w:widowControl/>
      <w:pBdr>
        <w:top w:val="double" w:sz="6" w:space="0" w:color="auto"/>
        <w:right w:val="single" w:sz="8" w:space="0" w:color="auto"/>
      </w:pBdr>
      <w:spacing w:before="100" w:beforeAutospacing="1" w:after="100" w:afterAutospacing="1"/>
      <w:jc w:val="left"/>
      <w:textAlignment w:val="center"/>
    </w:pPr>
    <w:rPr>
      <w:sz w:val="18"/>
      <w:szCs w:val="18"/>
    </w:rPr>
  </w:style>
  <w:style w:type="paragraph" w:customStyle="1" w:styleId="xl171">
    <w:name w:val="xl171"/>
    <w:basedOn w:val="Normalny"/>
    <w:rsid w:val="00AB6727"/>
    <w:pPr>
      <w:widowControl/>
      <w:pBdr>
        <w:top w:val="double" w:sz="6" w:space="0" w:color="auto"/>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172">
    <w:name w:val="xl172"/>
    <w:basedOn w:val="Normalny"/>
    <w:rsid w:val="00AB6727"/>
    <w:pPr>
      <w:widowControl/>
      <w:pBdr>
        <w:top w:val="double" w:sz="6" w:space="0" w:color="auto"/>
        <w:right w:val="single" w:sz="8" w:space="0" w:color="auto"/>
      </w:pBdr>
      <w:spacing w:before="100" w:beforeAutospacing="1" w:after="100" w:afterAutospacing="1"/>
      <w:jc w:val="left"/>
      <w:textAlignment w:val="center"/>
    </w:pPr>
    <w:rPr>
      <w:color w:val="808080"/>
      <w:sz w:val="18"/>
      <w:szCs w:val="18"/>
    </w:rPr>
  </w:style>
  <w:style w:type="paragraph" w:customStyle="1" w:styleId="xl173">
    <w:name w:val="xl173"/>
    <w:basedOn w:val="Normalny"/>
    <w:rsid w:val="00AB6727"/>
    <w:pPr>
      <w:widowControl/>
      <w:pBdr>
        <w:top w:val="double" w:sz="6" w:space="0" w:color="auto"/>
        <w:right w:val="single" w:sz="8" w:space="0" w:color="auto"/>
      </w:pBdr>
      <w:shd w:val="clear" w:color="000000" w:fill="A9D08E"/>
      <w:spacing w:before="100" w:beforeAutospacing="1" w:after="100" w:afterAutospacing="1"/>
      <w:jc w:val="left"/>
      <w:textAlignment w:val="center"/>
    </w:pPr>
    <w:rPr>
      <w:sz w:val="18"/>
      <w:szCs w:val="18"/>
    </w:rPr>
  </w:style>
  <w:style w:type="paragraph" w:customStyle="1" w:styleId="xl174">
    <w:name w:val="xl174"/>
    <w:basedOn w:val="Normalny"/>
    <w:rsid w:val="00AB6727"/>
    <w:pPr>
      <w:widowControl/>
      <w:pBdr>
        <w:top w:val="double" w:sz="6" w:space="0" w:color="auto"/>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175">
    <w:name w:val="xl175"/>
    <w:basedOn w:val="Normalny"/>
    <w:rsid w:val="00AB6727"/>
    <w:pPr>
      <w:widowControl/>
      <w:pBdr>
        <w:top w:val="double" w:sz="6" w:space="0" w:color="auto"/>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176">
    <w:name w:val="xl176"/>
    <w:basedOn w:val="Normalny"/>
    <w:rsid w:val="00AB6727"/>
    <w:pPr>
      <w:widowControl/>
      <w:pBdr>
        <w:top w:val="double" w:sz="6" w:space="0" w:color="auto"/>
        <w:left w:val="single" w:sz="8" w:space="0" w:color="auto"/>
      </w:pBdr>
      <w:spacing w:before="100" w:beforeAutospacing="1" w:after="100" w:afterAutospacing="1"/>
      <w:jc w:val="left"/>
      <w:textAlignment w:val="top"/>
    </w:pPr>
    <w:rPr>
      <w:sz w:val="18"/>
      <w:szCs w:val="18"/>
    </w:rPr>
  </w:style>
  <w:style w:type="paragraph" w:customStyle="1" w:styleId="xl177">
    <w:name w:val="xl177"/>
    <w:basedOn w:val="Normalny"/>
    <w:rsid w:val="00AB6727"/>
    <w:pPr>
      <w:widowControl/>
      <w:pBdr>
        <w:top w:val="double" w:sz="6" w:space="0" w:color="auto"/>
      </w:pBdr>
      <w:spacing w:before="100" w:beforeAutospacing="1" w:after="100" w:afterAutospacing="1"/>
      <w:jc w:val="left"/>
      <w:textAlignment w:val="top"/>
    </w:pPr>
    <w:rPr>
      <w:sz w:val="18"/>
      <w:szCs w:val="18"/>
    </w:rPr>
  </w:style>
  <w:style w:type="paragraph" w:customStyle="1" w:styleId="xl178">
    <w:name w:val="xl178"/>
    <w:basedOn w:val="Normalny"/>
    <w:rsid w:val="00AB6727"/>
    <w:pPr>
      <w:widowControl/>
      <w:pBdr>
        <w:top w:val="double" w:sz="6" w:space="0" w:color="auto"/>
        <w:right w:val="single" w:sz="8" w:space="0" w:color="auto"/>
      </w:pBdr>
      <w:spacing w:before="100" w:beforeAutospacing="1" w:after="100" w:afterAutospacing="1"/>
      <w:jc w:val="left"/>
      <w:textAlignment w:val="top"/>
    </w:pPr>
    <w:rPr>
      <w:sz w:val="18"/>
      <w:szCs w:val="18"/>
    </w:rPr>
  </w:style>
  <w:style w:type="paragraph" w:customStyle="1" w:styleId="xl179">
    <w:name w:val="xl179"/>
    <w:basedOn w:val="Normalny"/>
    <w:rsid w:val="00AB6727"/>
    <w:pPr>
      <w:widowControl/>
      <w:pBdr>
        <w:left w:val="single" w:sz="8" w:space="0" w:color="auto"/>
      </w:pBdr>
      <w:spacing w:before="100" w:beforeAutospacing="1" w:after="100" w:afterAutospacing="1"/>
      <w:jc w:val="left"/>
      <w:textAlignment w:val="top"/>
    </w:pPr>
    <w:rPr>
      <w:sz w:val="18"/>
      <w:szCs w:val="18"/>
    </w:rPr>
  </w:style>
  <w:style w:type="paragraph" w:customStyle="1" w:styleId="xl180">
    <w:name w:val="xl180"/>
    <w:basedOn w:val="Normalny"/>
    <w:rsid w:val="00AB6727"/>
    <w:pPr>
      <w:widowControl/>
      <w:spacing w:before="100" w:beforeAutospacing="1" w:after="100" w:afterAutospacing="1"/>
      <w:jc w:val="left"/>
      <w:textAlignment w:val="top"/>
    </w:pPr>
    <w:rPr>
      <w:sz w:val="18"/>
      <w:szCs w:val="18"/>
    </w:rPr>
  </w:style>
  <w:style w:type="paragraph" w:customStyle="1" w:styleId="xl181">
    <w:name w:val="xl181"/>
    <w:basedOn w:val="Normalny"/>
    <w:rsid w:val="00AB6727"/>
    <w:pPr>
      <w:widowControl/>
      <w:pBdr>
        <w:right w:val="single" w:sz="8" w:space="0" w:color="auto"/>
      </w:pBdr>
      <w:spacing w:before="100" w:beforeAutospacing="1" w:after="100" w:afterAutospacing="1"/>
      <w:jc w:val="left"/>
      <w:textAlignment w:val="top"/>
    </w:pPr>
    <w:rPr>
      <w:sz w:val="18"/>
      <w:szCs w:val="18"/>
    </w:rPr>
  </w:style>
  <w:style w:type="paragraph" w:customStyle="1" w:styleId="xl182">
    <w:name w:val="xl182"/>
    <w:basedOn w:val="Normalny"/>
    <w:rsid w:val="00AB6727"/>
    <w:pPr>
      <w:widowControl/>
      <w:pBdr>
        <w:left w:val="single" w:sz="8" w:space="0" w:color="auto"/>
        <w:bottom w:val="double" w:sz="6" w:space="0" w:color="auto"/>
      </w:pBdr>
      <w:spacing w:before="100" w:beforeAutospacing="1" w:after="100" w:afterAutospacing="1"/>
      <w:jc w:val="left"/>
      <w:textAlignment w:val="top"/>
    </w:pPr>
    <w:rPr>
      <w:sz w:val="18"/>
      <w:szCs w:val="18"/>
    </w:rPr>
  </w:style>
  <w:style w:type="paragraph" w:customStyle="1" w:styleId="xl183">
    <w:name w:val="xl183"/>
    <w:basedOn w:val="Normalny"/>
    <w:rsid w:val="00AB6727"/>
    <w:pPr>
      <w:widowControl/>
      <w:pBdr>
        <w:bottom w:val="double" w:sz="6" w:space="0" w:color="auto"/>
      </w:pBdr>
      <w:spacing w:before="100" w:beforeAutospacing="1" w:after="100" w:afterAutospacing="1"/>
      <w:jc w:val="left"/>
      <w:textAlignment w:val="top"/>
    </w:pPr>
    <w:rPr>
      <w:sz w:val="18"/>
      <w:szCs w:val="18"/>
    </w:rPr>
  </w:style>
  <w:style w:type="paragraph" w:customStyle="1" w:styleId="xl184">
    <w:name w:val="xl184"/>
    <w:basedOn w:val="Normalny"/>
    <w:rsid w:val="00AB6727"/>
    <w:pPr>
      <w:widowControl/>
      <w:pBdr>
        <w:bottom w:val="double" w:sz="6" w:space="0" w:color="auto"/>
        <w:right w:val="single" w:sz="8" w:space="0" w:color="auto"/>
      </w:pBdr>
      <w:spacing w:before="100" w:beforeAutospacing="1" w:after="100" w:afterAutospacing="1"/>
      <w:jc w:val="left"/>
      <w:textAlignment w:val="top"/>
    </w:pPr>
    <w:rPr>
      <w:sz w:val="18"/>
      <w:szCs w:val="18"/>
    </w:rPr>
  </w:style>
  <w:style w:type="paragraph" w:customStyle="1" w:styleId="xl185">
    <w:name w:val="xl185"/>
    <w:basedOn w:val="Normalny"/>
    <w:rsid w:val="00AB6727"/>
    <w:pPr>
      <w:widowControl/>
      <w:pBdr>
        <w:right w:val="single" w:sz="8" w:space="0" w:color="auto"/>
      </w:pBdr>
      <w:spacing w:before="100" w:beforeAutospacing="1" w:after="100" w:afterAutospacing="1"/>
      <w:jc w:val="left"/>
      <w:textAlignment w:val="center"/>
    </w:pPr>
    <w:rPr>
      <w:b/>
      <w:bCs/>
      <w:sz w:val="18"/>
      <w:szCs w:val="18"/>
    </w:rPr>
  </w:style>
  <w:style w:type="paragraph" w:customStyle="1" w:styleId="xl186">
    <w:name w:val="xl186"/>
    <w:basedOn w:val="Normalny"/>
    <w:rsid w:val="00AB6727"/>
    <w:pPr>
      <w:widowControl/>
      <w:pBdr>
        <w:bottom w:val="single" w:sz="8" w:space="0" w:color="auto"/>
        <w:right w:val="single" w:sz="8" w:space="0" w:color="auto"/>
      </w:pBdr>
      <w:spacing w:before="100" w:beforeAutospacing="1" w:after="100" w:afterAutospacing="1"/>
      <w:jc w:val="left"/>
      <w:textAlignment w:val="center"/>
    </w:pPr>
    <w:rPr>
      <w:sz w:val="18"/>
      <w:szCs w:val="18"/>
    </w:rPr>
  </w:style>
  <w:style w:type="paragraph" w:customStyle="1" w:styleId="xl187">
    <w:name w:val="xl187"/>
    <w:basedOn w:val="Normalny"/>
    <w:rsid w:val="00AB6727"/>
    <w:pPr>
      <w:widowControl/>
      <w:pBdr>
        <w:right w:val="single" w:sz="8" w:space="0" w:color="auto"/>
      </w:pBdr>
      <w:spacing w:before="100" w:beforeAutospacing="1" w:after="100" w:afterAutospacing="1"/>
      <w:jc w:val="left"/>
      <w:textAlignment w:val="center"/>
    </w:pPr>
    <w:rPr>
      <w:color w:val="808080"/>
      <w:sz w:val="18"/>
      <w:szCs w:val="18"/>
    </w:rPr>
  </w:style>
  <w:style w:type="paragraph" w:customStyle="1" w:styleId="xl188">
    <w:name w:val="xl188"/>
    <w:basedOn w:val="Normalny"/>
    <w:rsid w:val="00AB6727"/>
    <w:pPr>
      <w:widowControl/>
      <w:pBdr>
        <w:left w:val="single" w:sz="8" w:space="0" w:color="auto"/>
      </w:pBdr>
      <w:spacing w:before="100" w:beforeAutospacing="1" w:after="100" w:afterAutospacing="1"/>
      <w:jc w:val="left"/>
      <w:textAlignment w:val="center"/>
    </w:pPr>
    <w:rPr>
      <w:b/>
      <w:bCs/>
      <w:sz w:val="18"/>
      <w:szCs w:val="18"/>
    </w:rPr>
  </w:style>
  <w:style w:type="paragraph" w:customStyle="1" w:styleId="xl189">
    <w:name w:val="xl189"/>
    <w:basedOn w:val="Normalny"/>
    <w:rsid w:val="00AB6727"/>
    <w:pPr>
      <w:widowControl/>
      <w:spacing w:before="100" w:beforeAutospacing="1" w:after="100" w:afterAutospacing="1"/>
      <w:jc w:val="left"/>
      <w:textAlignment w:val="center"/>
    </w:pPr>
    <w:rPr>
      <w:b/>
      <w:bCs/>
      <w:sz w:val="18"/>
      <w:szCs w:val="18"/>
    </w:rPr>
  </w:style>
  <w:style w:type="paragraph" w:customStyle="1" w:styleId="xl190">
    <w:name w:val="xl190"/>
    <w:basedOn w:val="Normalny"/>
    <w:rsid w:val="00AB6727"/>
    <w:pPr>
      <w:widowControl/>
      <w:pBdr>
        <w:right w:val="single" w:sz="8" w:space="0" w:color="auto"/>
      </w:pBdr>
      <w:spacing w:before="100" w:beforeAutospacing="1" w:after="100" w:afterAutospacing="1"/>
      <w:jc w:val="left"/>
      <w:textAlignment w:val="center"/>
    </w:pPr>
    <w:rPr>
      <w:b/>
      <w:bCs/>
      <w:sz w:val="18"/>
      <w:szCs w:val="18"/>
    </w:rPr>
  </w:style>
  <w:style w:type="paragraph" w:customStyle="1" w:styleId="xl191">
    <w:name w:val="xl191"/>
    <w:basedOn w:val="Normalny"/>
    <w:uiPriority w:val="99"/>
    <w:rsid w:val="00AB6727"/>
    <w:pPr>
      <w:widowControl/>
      <w:pBdr>
        <w:bottom w:val="double" w:sz="6" w:space="0" w:color="auto"/>
        <w:right w:val="single" w:sz="8" w:space="0" w:color="auto"/>
      </w:pBdr>
      <w:spacing w:before="100" w:beforeAutospacing="1" w:after="100" w:afterAutospacing="1"/>
      <w:jc w:val="left"/>
      <w:textAlignment w:val="center"/>
    </w:pPr>
    <w:rPr>
      <w:color w:val="808080"/>
      <w:sz w:val="18"/>
      <w:szCs w:val="18"/>
    </w:rPr>
  </w:style>
  <w:style w:type="paragraph" w:customStyle="1" w:styleId="xl192">
    <w:name w:val="xl192"/>
    <w:basedOn w:val="Normalny"/>
    <w:uiPriority w:val="99"/>
    <w:rsid w:val="00AB6727"/>
    <w:pPr>
      <w:widowControl/>
      <w:pBdr>
        <w:top w:val="double" w:sz="6" w:space="0" w:color="auto"/>
        <w:right w:val="single" w:sz="8" w:space="0" w:color="auto"/>
      </w:pBdr>
      <w:spacing w:before="100" w:beforeAutospacing="1" w:after="100" w:afterAutospacing="1"/>
      <w:jc w:val="left"/>
      <w:textAlignment w:val="center"/>
    </w:pPr>
    <w:rPr>
      <w:sz w:val="18"/>
      <w:szCs w:val="18"/>
    </w:rPr>
  </w:style>
  <w:style w:type="paragraph" w:customStyle="1" w:styleId="xl193">
    <w:name w:val="xl193"/>
    <w:basedOn w:val="Normalny"/>
    <w:rsid w:val="00AB6727"/>
    <w:pPr>
      <w:widowControl/>
      <w:pBdr>
        <w:bottom w:val="single" w:sz="8" w:space="0" w:color="auto"/>
        <w:right w:val="single" w:sz="8" w:space="0" w:color="auto"/>
      </w:pBdr>
      <w:shd w:val="clear" w:color="000000" w:fill="FFFF00"/>
      <w:spacing w:before="100" w:beforeAutospacing="1" w:after="100" w:afterAutospacing="1"/>
      <w:jc w:val="left"/>
      <w:textAlignment w:val="center"/>
    </w:pPr>
    <w:rPr>
      <w:sz w:val="18"/>
      <w:szCs w:val="18"/>
    </w:rPr>
  </w:style>
  <w:style w:type="paragraph" w:customStyle="1" w:styleId="xl194">
    <w:name w:val="xl194"/>
    <w:basedOn w:val="Normalny"/>
    <w:rsid w:val="00AB6727"/>
    <w:pPr>
      <w:widowControl/>
      <w:pBdr>
        <w:bottom w:val="single" w:sz="8" w:space="0" w:color="auto"/>
        <w:right w:val="single" w:sz="8" w:space="0" w:color="auto"/>
      </w:pBdr>
      <w:spacing w:before="100" w:beforeAutospacing="1" w:after="100" w:afterAutospacing="1"/>
      <w:jc w:val="left"/>
      <w:textAlignment w:val="center"/>
    </w:pPr>
    <w:rPr>
      <w:color w:val="808080"/>
      <w:sz w:val="18"/>
      <w:szCs w:val="18"/>
    </w:rPr>
  </w:style>
  <w:style w:type="paragraph" w:customStyle="1" w:styleId="xl195">
    <w:name w:val="xl195"/>
    <w:basedOn w:val="Normalny"/>
    <w:rsid w:val="00AB6727"/>
    <w:pPr>
      <w:widowControl/>
      <w:pBdr>
        <w:top w:val="double" w:sz="6" w:space="0" w:color="auto"/>
        <w:bottom w:val="double" w:sz="6" w:space="0" w:color="auto"/>
      </w:pBdr>
      <w:spacing w:before="100" w:beforeAutospacing="1" w:after="100" w:afterAutospacing="1"/>
      <w:jc w:val="left"/>
      <w:textAlignment w:val="center"/>
    </w:pPr>
    <w:rPr>
      <w:sz w:val="18"/>
      <w:szCs w:val="18"/>
    </w:rPr>
  </w:style>
  <w:style w:type="paragraph" w:customStyle="1" w:styleId="xl196">
    <w:name w:val="xl196"/>
    <w:basedOn w:val="Normalny"/>
    <w:rsid w:val="00AB6727"/>
    <w:pPr>
      <w:widowControl/>
      <w:spacing w:before="100" w:beforeAutospacing="1" w:after="100" w:afterAutospacing="1"/>
      <w:jc w:val="left"/>
    </w:pPr>
    <w:rPr>
      <w:sz w:val="18"/>
      <w:szCs w:val="18"/>
    </w:rPr>
  </w:style>
  <w:style w:type="paragraph" w:customStyle="1" w:styleId="xl197">
    <w:name w:val="xl197"/>
    <w:basedOn w:val="Normalny"/>
    <w:rsid w:val="00AB6727"/>
    <w:pPr>
      <w:widowControl/>
      <w:pBdr>
        <w:right w:val="single" w:sz="8" w:space="0" w:color="auto"/>
      </w:pBdr>
      <w:spacing w:before="100" w:beforeAutospacing="1" w:after="100" w:afterAutospacing="1"/>
      <w:jc w:val="left"/>
    </w:pPr>
    <w:rPr>
      <w:sz w:val="18"/>
      <w:szCs w:val="18"/>
    </w:rPr>
  </w:style>
  <w:style w:type="paragraph" w:customStyle="1" w:styleId="xl198">
    <w:name w:val="xl198"/>
    <w:basedOn w:val="Normalny"/>
    <w:rsid w:val="00AB6727"/>
    <w:pPr>
      <w:widowControl/>
      <w:pBdr>
        <w:bottom w:val="single" w:sz="8" w:space="0" w:color="auto"/>
        <w:right w:val="single" w:sz="8" w:space="0" w:color="auto"/>
      </w:pBdr>
      <w:spacing w:before="100" w:beforeAutospacing="1" w:after="100" w:afterAutospacing="1"/>
      <w:jc w:val="left"/>
    </w:pPr>
    <w:rPr>
      <w:sz w:val="18"/>
      <w:szCs w:val="18"/>
    </w:rPr>
  </w:style>
  <w:style w:type="paragraph" w:customStyle="1" w:styleId="xl199">
    <w:name w:val="xl199"/>
    <w:basedOn w:val="Normalny"/>
    <w:rsid w:val="00AB6727"/>
    <w:pPr>
      <w:widowControl/>
      <w:pBdr>
        <w:top w:val="single" w:sz="8" w:space="0" w:color="auto"/>
        <w:right w:val="single" w:sz="8" w:space="0" w:color="auto"/>
      </w:pBdr>
      <w:spacing w:before="100" w:beforeAutospacing="1" w:after="100" w:afterAutospacing="1"/>
      <w:jc w:val="left"/>
    </w:pPr>
    <w:rPr>
      <w:sz w:val="18"/>
      <w:szCs w:val="18"/>
    </w:rPr>
  </w:style>
  <w:style w:type="paragraph" w:customStyle="1" w:styleId="xl200">
    <w:name w:val="xl200"/>
    <w:basedOn w:val="Normalny"/>
    <w:rsid w:val="00AB6727"/>
    <w:pPr>
      <w:widowControl/>
      <w:pBdr>
        <w:bottom w:val="single" w:sz="8" w:space="0" w:color="auto"/>
        <w:right w:val="single" w:sz="8" w:space="0" w:color="auto"/>
      </w:pBdr>
      <w:shd w:val="clear" w:color="000000" w:fill="E2EFDA"/>
      <w:spacing w:before="100" w:beforeAutospacing="1" w:after="100" w:afterAutospacing="1"/>
      <w:jc w:val="left"/>
    </w:pPr>
    <w:rPr>
      <w:sz w:val="18"/>
      <w:szCs w:val="18"/>
    </w:rPr>
  </w:style>
  <w:style w:type="paragraph" w:customStyle="1" w:styleId="xl201">
    <w:name w:val="xl201"/>
    <w:basedOn w:val="Normalny"/>
    <w:rsid w:val="00AB6727"/>
    <w:pPr>
      <w:widowControl/>
      <w:pBdr>
        <w:bottom w:val="single" w:sz="8" w:space="0" w:color="auto"/>
        <w:right w:val="single" w:sz="8" w:space="0" w:color="auto"/>
      </w:pBdr>
      <w:spacing w:before="100" w:beforeAutospacing="1" w:after="100" w:afterAutospacing="1"/>
      <w:jc w:val="left"/>
    </w:pPr>
    <w:rPr>
      <w:sz w:val="18"/>
      <w:szCs w:val="18"/>
    </w:rPr>
  </w:style>
  <w:style w:type="paragraph" w:customStyle="1" w:styleId="xl202">
    <w:name w:val="xl202"/>
    <w:basedOn w:val="Normalny"/>
    <w:rsid w:val="00AB6727"/>
    <w:pPr>
      <w:widowControl/>
      <w:pBdr>
        <w:right w:val="single" w:sz="8" w:space="0" w:color="auto"/>
      </w:pBdr>
      <w:spacing w:before="100" w:beforeAutospacing="1" w:after="100" w:afterAutospacing="1"/>
      <w:jc w:val="left"/>
    </w:pPr>
    <w:rPr>
      <w:sz w:val="18"/>
      <w:szCs w:val="18"/>
    </w:rPr>
  </w:style>
  <w:style w:type="paragraph" w:customStyle="1" w:styleId="xl203">
    <w:name w:val="xl203"/>
    <w:basedOn w:val="Normalny"/>
    <w:rsid w:val="00AB6727"/>
    <w:pPr>
      <w:widowControl/>
      <w:pBdr>
        <w:bottom w:val="double" w:sz="6" w:space="0" w:color="auto"/>
        <w:right w:val="single" w:sz="8" w:space="0" w:color="auto"/>
      </w:pBdr>
      <w:spacing w:before="100" w:beforeAutospacing="1" w:after="100" w:afterAutospacing="1"/>
      <w:jc w:val="left"/>
    </w:pPr>
    <w:rPr>
      <w:sz w:val="18"/>
      <w:szCs w:val="18"/>
    </w:rPr>
  </w:style>
  <w:style w:type="paragraph" w:customStyle="1" w:styleId="xl204">
    <w:name w:val="xl204"/>
    <w:basedOn w:val="Normalny"/>
    <w:rsid w:val="00AB6727"/>
    <w:pPr>
      <w:widowControl/>
      <w:pBdr>
        <w:bottom w:val="double" w:sz="6" w:space="0" w:color="auto"/>
        <w:right w:val="single" w:sz="8" w:space="0" w:color="auto"/>
      </w:pBdr>
      <w:shd w:val="clear" w:color="000000" w:fill="E2EFDA"/>
      <w:spacing w:before="100" w:beforeAutospacing="1" w:after="100" w:afterAutospacing="1"/>
      <w:jc w:val="left"/>
    </w:pPr>
    <w:rPr>
      <w:sz w:val="18"/>
      <w:szCs w:val="18"/>
    </w:rPr>
  </w:style>
  <w:style w:type="paragraph" w:customStyle="1" w:styleId="xl205">
    <w:name w:val="xl205"/>
    <w:basedOn w:val="Normalny"/>
    <w:rsid w:val="00AB6727"/>
    <w:pPr>
      <w:widowControl/>
      <w:pBdr>
        <w:top w:val="single" w:sz="4" w:space="0" w:color="auto"/>
        <w:right w:val="single" w:sz="8" w:space="0" w:color="auto"/>
      </w:pBdr>
      <w:spacing w:before="100" w:beforeAutospacing="1" w:after="100" w:afterAutospacing="1"/>
      <w:jc w:val="left"/>
    </w:pPr>
    <w:rPr>
      <w:sz w:val="18"/>
      <w:szCs w:val="18"/>
    </w:rPr>
  </w:style>
  <w:style w:type="paragraph" w:customStyle="1" w:styleId="xl206">
    <w:name w:val="xl206"/>
    <w:basedOn w:val="Normalny"/>
    <w:rsid w:val="00AB6727"/>
    <w:pPr>
      <w:widowControl/>
      <w:pBdr>
        <w:top w:val="single" w:sz="4" w:space="0" w:color="auto"/>
        <w:right w:val="single" w:sz="8" w:space="0" w:color="auto"/>
      </w:pBdr>
      <w:spacing w:before="100" w:beforeAutospacing="1" w:after="100" w:afterAutospacing="1"/>
      <w:jc w:val="left"/>
    </w:pPr>
    <w:rPr>
      <w:sz w:val="18"/>
      <w:szCs w:val="18"/>
    </w:rPr>
  </w:style>
  <w:style w:type="paragraph" w:customStyle="1" w:styleId="xl207">
    <w:name w:val="xl207"/>
    <w:basedOn w:val="Normalny"/>
    <w:rsid w:val="00AB6727"/>
    <w:pPr>
      <w:widowControl/>
      <w:pBdr>
        <w:bottom w:val="double" w:sz="6" w:space="0" w:color="auto"/>
        <w:right w:val="single" w:sz="8" w:space="0" w:color="auto"/>
      </w:pBdr>
      <w:spacing w:before="100" w:beforeAutospacing="1" w:after="100" w:afterAutospacing="1"/>
      <w:jc w:val="left"/>
    </w:pPr>
    <w:rPr>
      <w:sz w:val="18"/>
      <w:szCs w:val="18"/>
    </w:rPr>
  </w:style>
  <w:style w:type="paragraph" w:customStyle="1" w:styleId="xl208">
    <w:name w:val="xl208"/>
    <w:basedOn w:val="Normalny"/>
    <w:rsid w:val="00AB6727"/>
    <w:pPr>
      <w:widowControl/>
      <w:pBdr>
        <w:bottom w:val="single" w:sz="8" w:space="0" w:color="auto"/>
        <w:right w:val="single" w:sz="8" w:space="0" w:color="auto"/>
      </w:pBdr>
      <w:shd w:val="clear" w:color="000000" w:fill="EAF1DD"/>
      <w:spacing w:before="100" w:beforeAutospacing="1" w:after="100" w:afterAutospacing="1"/>
      <w:jc w:val="left"/>
    </w:pPr>
    <w:rPr>
      <w:sz w:val="18"/>
      <w:szCs w:val="18"/>
    </w:rPr>
  </w:style>
  <w:style w:type="paragraph" w:customStyle="1" w:styleId="xl209">
    <w:name w:val="xl209"/>
    <w:basedOn w:val="Normalny"/>
    <w:rsid w:val="00AB6727"/>
    <w:pPr>
      <w:widowControl/>
      <w:pBdr>
        <w:bottom w:val="single" w:sz="8" w:space="0" w:color="auto"/>
        <w:right w:val="single" w:sz="8" w:space="0" w:color="auto"/>
      </w:pBdr>
      <w:shd w:val="clear" w:color="000000" w:fill="FFF2CC"/>
      <w:spacing w:before="100" w:beforeAutospacing="1" w:after="100" w:afterAutospacing="1"/>
      <w:jc w:val="left"/>
    </w:pPr>
    <w:rPr>
      <w:sz w:val="18"/>
      <w:szCs w:val="18"/>
    </w:rPr>
  </w:style>
  <w:style w:type="paragraph" w:customStyle="1" w:styleId="xl210">
    <w:name w:val="xl210"/>
    <w:basedOn w:val="Normalny"/>
    <w:rsid w:val="00AB6727"/>
    <w:pPr>
      <w:widowControl/>
      <w:pBdr>
        <w:bottom w:val="double" w:sz="6" w:space="0" w:color="auto"/>
        <w:right w:val="single" w:sz="8" w:space="0" w:color="auto"/>
      </w:pBdr>
      <w:shd w:val="clear" w:color="000000" w:fill="FFF2CC"/>
      <w:spacing w:before="100" w:beforeAutospacing="1" w:after="100" w:afterAutospacing="1"/>
      <w:jc w:val="left"/>
    </w:pPr>
    <w:rPr>
      <w:sz w:val="18"/>
      <w:szCs w:val="18"/>
    </w:rPr>
  </w:style>
  <w:style w:type="paragraph" w:customStyle="1" w:styleId="xl211">
    <w:name w:val="xl211"/>
    <w:basedOn w:val="Normalny"/>
    <w:rsid w:val="00AB6727"/>
    <w:pPr>
      <w:widowControl/>
      <w:pBdr>
        <w:top w:val="double" w:sz="6" w:space="0" w:color="auto"/>
        <w:right w:val="single" w:sz="8" w:space="0" w:color="auto"/>
      </w:pBdr>
      <w:spacing w:before="100" w:beforeAutospacing="1" w:after="100" w:afterAutospacing="1"/>
      <w:jc w:val="left"/>
    </w:pPr>
    <w:rPr>
      <w:sz w:val="18"/>
      <w:szCs w:val="18"/>
    </w:rPr>
  </w:style>
  <w:style w:type="character" w:customStyle="1" w:styleId="NichtaufgelsteErwhnung1">
    <w:name w:val="Nicht aufgelöste Erwähnung1"/>
    <w:uiPriority w:val="99"/>
    <w:unhideWhenUsed/>
    <w:rsid w:val="00AB6727"/>
    <w:rPr>
      <w:color w:val="605E5C"/>
      <w:shd w:val="clear" w:color="auto" w:fill="E1DFDD"/>
    </w:rPr>
  </w:style>
  <w:style w:type="character" w:customStyle="1" w:styleId="Erwhnung1">
    <w:name w:val="Erwähnung1"/>
    <w:uiPriority w:val="99"/>
    <w:unhideWhenUsed/>
    <w:rsid w:val="00AB6727"/>
    <w:rPr>
      <w:color w:val="2B579A"/>
      <w:shd w:val="clear" w:color="auto" w:fill="E1DFDD"/>
    </w:rPr>
  </w:style>
  <w:style w:type="paragraph" w:customStyle="1" w:styleId="xl212">
    <w:name w:val="xl212"/>
    <w:basedOn w:val="Normalny"/>
    <w:rsid w:val="00AB6727"/>
    <w:pPr>
      <w:widowControl/>
      <w:pBdr>
        <w:left w:val="single" w:sz="8" w:space="0" w:color="auto"/>
      </w:pBdr>
      <w:spacing w:before="100" w:beforeAutospacing="1" w:after="100" w:afterAutospacing="1"/>
      <w:jc w:val="left"/>
      <w:textAlignment w:val="center"/>
    </w:pPr>
    <w:rPr>
      <w:b/>
      <w:bCs/>
      <w:sz w:val="18"/>
      <w:szCs w:val="18"/>
    </w:rPr>
  </w:style>
  <w:style w:type="paragraph" w:customStyle="1" w:styleId="xl213">
    <w:name w:val="xl213"/>
    <w:basedOn w:val="Normalny"/>
    <w:rsid w:val="00AB6727"/>
    <w:pPr>
      <w:widowControl/>
      <w:spacing w:before="100" w:beforeAutospacing="1" w:after="100" w:afterAutospacing="1"/>
      <w:jc w:val="left"/>
      <w:textAlignment w:val="center"/>
    </w:pPr>
    <w:rPr>
      <w:b/>
      <w:bCs/>
      <w:sz w:val="18"/>
      <w:szCs w:val="18"/>
    </w:rPr>
  </w:style>
  <w:style w:type="paragraph" w:customStyle="1" w:styleId="xl214">
    <w:name w:val="xl214"/>
    <w:basedOn w:val="Normalny"/>
    <w:rsid w:val="00AB6727"/>
    <w:pPr>
      <w:widowControl/>
      <w:pBdr>
        <w:right w:val="single" w:sz="8" w:space="0" w:color="auto"/>
      </w:pBdr>
      <w:spacing w:before="100" w:beforeAutospacing="1" w:after="100" w:afterAutospacing="1"/>
      <w:jc w:val="left"/>
      <w:textAlignment w:val="center"/>
    </w:pPr>
    <w:rPr>
      <w:b/>
      <w:bCs/>
      <w:sz w:val="18"/>
      <w:szCs w:val="18"/>
    </w:rPr>
  </w:style>
  <w:style w:type="paragraph" w:customStyle="1" w:styleId="xl215">
    <w:name w:val="xl215"/>
    <w:basedOn w:val="Normalny"/>
    <w:rsid w:val="00AB6727"/>
    <w:pPr>
      <w:widowControl/>
      <w:pBdr>
        <w:left w:val="single" w:sz="8" w:space="0" w:color="auto"/>
        <w:bottom w:val="single" w:sz="8" w:space="0" w:color="auto"/>
      </w:pBdr>
      <w:spacing w:before="100" w:beforeAutospacing="1" w:after="100" w:afterAutospacing="1"/>
      <w:jc w:val="left"/>
      <w:textAlignment w:val="top"/>
    </w:pPr>
    <w:rPr>
      <w:sz w:val="18"/>
      <w:szCs w:val="18"/>
    </w:rPr>
  </w:style>
  <w:style w:type="paragraph" w:customStyle="1" w:styleId="xl216">
    <w:name w:val="xl216"/>
    <w:basedOn w:val="Normalny"/>
    <w:rsid w:val="00AB6727"/>
    <w:pPr>
      <w:widowControl/>
      <w:pBdr>
        <w:bottom w:val="single" w:sz="8" w:space="0" w:color="auto"/>
      </w:pBdr>
      <w:spacing w:before="100" w:beforeAutospacing="1" w:after="100" w:afterAutospacing="1"/>
      <w:jc w:val="left"/>
      <w:textAlignment w:val="top"/>
    </w:pPr>
    <w:rPr>
      <w:sz w:val="18"/>
      <w:szCs w:val="18"/>
    </w:rPr>
  </w:style>
  <w:style w:type="paragraph" w:customStyle="1" w:styleId="xl217">
    <w:name w:val="xl217"/>
    <w:basedOn w:val="Normalny"/>
    <w:rsid w:val="00AB6727"/>
    <w:pPr>
      <w:widowControl/>
      <w:pBdr>
        <w:bottom w:val="single" w:sz="8" w:space="0" w:color="auto"/>
        <w:right w:val="single" w:sz="8" w:space="0" w:color="auto"/>
      </w:pBdr>
      <w:spacing w:before="100" w:beforeAutospacing="1" w:after="100" w:afterAutospacing="1"/>
      <w:jc w:val="left"/>
      <w:textAlignment w:val="top"/>
    </w:pPr>
    <w:rPr>
      <w:sz w:val="18"/>
      <w:szCs w:val="18"/>
    </w:rPr>
  </w:style>
  <w:style w:type="paragraph" w:customStyle="1" w:styleId="xl218">
    <w:name w:val="xl218"/>
    <w:basedOn w:val="Normalny"/>
    <w:rsid w:val="00AB6727"/>
    <w:pPr>
      <w:widowControl/>
      <w:pBdr>
        <w:bottom w:val="single" w:sz="8" w:space="0" w:color="auto"/>
        <w:right w:val="single" w:sz="8" w:space="0" w:color="auto"/>
      </w:pBdr>
      <w:shd w:val="clear" w:color="000000" w:fill="A9D08E"/>
      <w:spacing w:before="100" w:beforeAutospacing="1" w:after="100" w:afterAutospacing="1"/>
      <w:jc w:val="left"/>
      <w:textAlignment w:val="center"/>
    </w:pPr>
    <w:rPr>
      <w:sz w:val="18"/>
      <w:szCs w:val="18"/>
    </w:rPr>
  </w:style>
  <w:style w:type="paragraph" w:customStyle="1" w:styleId="xl219">
    <w:name w:val="xl219"/>
    <w:basedOn w:val="Normalny"/>
    <w:rsid w:val="00AB6727"/>
    <w:pPr>
      <w:widowControl/>
      <w:pBdr>
        <w:bottom w:val="single" w:sz="8" w:space="0" w:color="auto"/>
        <w:right w:val="single" w:sz="8" w:space="0" w:color="auto"/>
      </w:pBdr>
      <w:shd w:val="clear" w:color="000000" w:fill="C6E0B4"/>
      <w:spacing w:before="100" w:beforeAutospacing="1" w:after="100" w:afterAutospacing="1"/>
      <w:jc w:val="left"/>
      <w:textAlignment w:val="center"/>
    </w:pPr>
    <w:rPr>
      <w:sz w:val="18"/>
      <w:szCs w:val="18"/>
    </w:rPr>
  </w:style>
  <w:style w:type="paragraph" w:customStyle="1" w:styleId="xl220">
    <w:name w:val="xl220"/>
    <w:basedOn w:val="Normalny"/>
    <w:rsid w:val="00AB6727"/>
    <w:pPr>
      <w:widowControl/>
      <w:pBdr>
        <w:bottom w:val="single" w:sz="8" w:space="0" w:color="auto"/>
        <w:right w:val="single" w:sz="8" w:space="0" w:color="auto"/>
      </w:pBdr>
      <w:shd w:val="clear" w:color="000000" w:fill="E2EFDA"/>
      <w:spacing w:before="100" w:beforeAutospacing="1" w:after="100" w:afterAutospacing="1"/>
      <w:jc w:val="left"/>
      <w:textAlignment w:val="center"/>
    </w:pPr>
    <w:rPr>
      <w:sz w:val="18"/>
      <w:szCs w:val="18"/>
    </w:rPr>
  </w:style>
  <w:style w:type="paragraph" w:customStyle="1" w:styleId="xl221">
    <w:name w:val="xl221"/>
    <w:basedOn w:val="Normalny"/>
    <w:rsid w:val="00AB6727"/>
    <w:pPr>
      <w:widowControl/>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22">
    <w:name w:val="xl222"/>
    <w:basedOn w:val="Normalny"/>
    <w:rsid w:val="00AB6727"/>
    <w:pPr>
      <w:widowControl/>
      <w:pBdr>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23">
    <w:name w:val="xl223"/>
    <w:basedOn w:val="Normalny"/>
    <w:rsid w:val="00AB6727"/>
    <w:pPr>
      <w:widowControl/>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3">
    <w:name w:val="xl63"/>
    <w:basedOn w:val="Normalny"/>
    <w:rsid w:val="00AB6727"/>
    <w:pPr>
      <w:widowControl/>
      <w:spacing w:before="100" w:beforeAutospacing="1" w:after="100" w:afterAutospacing="1"/>
      <w:jc w:val="left"/>
    </w:pPr>
    <w:rPr>
      <w:sz w:val="18"/>
      <w:szCs w:val="18"/>
    </w:rPr>
  </w:style>
  <w:style w:type="paragraph" w:customStyle="1" w:styleId="xl64">
    <w:name w:val="xl64"/>
    <w:basedOn w:val="Normalny"/>
    <w:rsid w:val="00AB6727"/>
    <w:pPr>
      <w:widowControl/>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18"/>
      <w:szCs w:val="18"/>
    </w:rPr>
  </w:style>
  <w:style w:type="character" w:customStyle="1" w:styleId="UnresolvedMention1">
    <w:name w:val="Unresolved Mention1"/>
    <w:uiPriority w:val="99"/>
    <w:unhideWhenUsed/>
    <w:rsid w:val="00AB6727"/>
    <w:rPr>
      <w:color w:val="605E5C"/>
      <w:shd w:val="clear" w:color="auto" w:fill="E1DFDD"/>
    </w:rPr>
  </w:style>
  <w:style w:type="character" w:customStyle="1" w:styleId="Mention1">
    <w:name w:val="Mention1"/>
    <w:uiPriority w:val="99"/>
    <w:unhideWhenUsed/>
    <w:rsid w:val="00AB6727"/>
    <w:rPr>
      <w:color w:val="2B579A"/>
      <w:shd w:val="clear" w:color="auto" w:fill="E1DFDD"/>
    </w:rPr>
  </w:style>
  <w:style w:type="character" w:customStyle="1" w:styleId="NichtaufgelsteErwhnung2">
    <w:name w:val="Nicht aufgelöste Erwähnung2"/>
    <w:uiPriority w:val="99"/>
    <w:semiHidden/>
    <w:unhideWhenUsed/>
    <w:rsid w:val="00AB6727"/>
    <w:rPr>
      <w:color w:val="605E5C"/>
      <w:shd w:val="clear" w:color="auto" w:fill="E1DFDD"/>
    </w:rPr>
  </w:style>
  <w:style w:type="character" w:customStyle="1" w:styleId="IntensivesZitatZchn1">
    <w:name w:val="Intensives Zitat Zchn1"/>
    <w:uiPriority w:val="30"/>
    <w:rsid w:val="00AB6727"/>
    <w:rPr>
      <w:b/>
      <w:bCs/>
      <w:i/>
      <w:iCs/>
      <w:color w:val="4F81BD"/>
      <w:sz w:val="22"/>
      <w:szCs w:val="22"/>
      <w:lang w:val="en-GB"/>
    </w:rPr>
  </w:style>
  <w:style w:type="table" w:customStyle="1" w:styleId="TableauWeb1">
    <w:name w:val="Tableau Web 1"/>
    <w:basedOn w:val="Standardowy"/>
    <w:semiHidden/>
    <w:rsid w:val="00AB6727"/>
    <w:pPr>
      <w:jc w:val="center"/>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
    <w:name w:val="Tableau Web 2"/>
    <w:basedOn w:val="Standardowy"/>
    <w:semiHidden/>
    <w:rsid w:val="00AB6727"/>
    <w:pPr>
      <w:jc w:val="center"/>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
    <w:name w:val="Tableau Web 3"/>
    <w:basedOn w:val="Standardowy"/>
    <w:semiHidden/>
    <w:rsid w:val="00AB6727"/>
    <w:pPr>
      <w:jc w:val="center"/>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ZitatZchn1">
    <w:name w:val="Zitat Zchn1"/>
    <w:uiPriority w:val="29"/>
    <w:rsid w:val="00AB6727"/>
    <w:rPr>
      <w:i/>
      <w:iCs/>
      <w:color w:val="000000"/>
      <w:sz w:val="22"/>
      <w:szCs w:val="22"/>
      <w:lang w:val="en-GB"/>
    </w:rPr>
  </w:style>
  <w:style w:type="paragraph" w:customStyle="1" w:styleId="BalloonText1">
    <w:name w:val="Balloon Text1"/>
    <w:basedOn w:val="Normalny"/>
    <w:semiHidden/>
    <w:rsid w:val="00AB6727"/>
    <w:pPr>
      <w:widowControl/>
      <w:tabs>
        <w:tab w:val="left" w:pos="720"/>
      </w:tabs>
      <w:spacing w:after="240"/>
      <w:jc w:val="left"/>
    </w:pPr>
    <w:rPr>
      <w:rFonts w:ascii="Tahoma" w:hAnsi="Tahoma" w:cs="Tahoma"/>
      <w:sz w:val="16"/>
      <w:szCs w:val="16"/>
      <w:lang w:eastAsia="en-US"/>
    </w:rPr>
  </w:style>
  <w:style w:type="character" w:customStyle="1" w:styleId="ms-rtecustom-photocaption">
    <w:name w:val="ms-rtecustom-photocaption"/>
    <w:basedOn w:val="Domylnaczcionkaakapitu"/>
    <w:rsid w:val="00AB6727"/>
  </w:style>
  <w:style w:type="character" w:customStyle="1" w:styleId="a">
    <w:name w:val="_"/>
    <w:basedOn w:val="Domylnaczcionkaakapitu"/>
    <w:rsid w:val="00AB6727"/>
  </w:style>
  <w:style w:type="character" w:customStyle="1" w:styleId="ff6">
    <w:name w:val="ff6"/>
    <w:basedOn w:val="Domylnaczcionkaakapitu"/>
    <w:rsid w:val="00AB6727"/>
  </w:style>
  <w:style w:type="table" w:customStyle="1" w:styleId="TableNormal1">
    <w:name w:val="Table Normal1"/>
    <w:uiPriority w:val="2"/>
    <w:semiHidden/>
    <w:unhideWhenUsed/>
    <w:qFormat/>
    <w:rsid w:val="00AB6727"/>
    <w:pPr>
      <w:widowControl w:val="0"/>
      <w:autoSpaceDE w:val="0"/>
      <w:autoSpaceDN w:val="0"/>
    </w:pPr>
    <w:rPr>
      <w:rFonts w:ascii="Calibri" w:eastAsia="Calibri" w:hAnsi="Calibri" w:cs="Cordia New"/>
      <w:sz w:val="22"/>
      <w:szCs w:val="22"/>
      <w:lang w:val="en-US" w:eastAsia="en-US"/>
    </w:rPr>
    <w:tblPr>
      <w:tblInd w:w="0" w:type="dxa"/>
      <w:tblCellMar>
        <w:top w:w="0" w:type="dxa"/>
        <w:left w:w="0" w:type="dxa"/>
        <w:bottom w:w="0" w:type="dxa"/>
        <w:right w:w="0" w:type="dxa"/>
      </w:tblCellMar>
    </w:tblPr>
  </w:style>
  <w:style w:type="character" w:customStyle="1" w:styleId="Menzionenonrisolta1">
    <w:name w:val="Menzione non risolta1"/>
    <w:uiPriority w:val="99"/>
    <w:unhideWhenUsed/>
    <w:rsid w:val="00AB6727"/>
    <w:rPr>
      <w:color w:val="605E5C"/>
      <w:shd w:val="clear" w:color="auto" w:fill="E1DFDD"/>
    </w:rPr>
  </w:style>
  <w:style w:type="character" w:customStyle="1" w:styleId="Titre4Car2">
    <w:name w:val="Titre 4 Car2"/>
    <w:aliases w:val="Rep Heading 4 Car1"/>
    <w:rsid w:val="00AB6727"/>
    <w:rPr>
      <w:b/>
      <w:noProof/>
      <w:sz w:val="24"/>
      <w:szCs w:val="24"/>
      <w:lang w:val="de-DE" w:eastAsia="de-DE"/>
    </w:rPr>
  </w:style>
  <w:style w:type="character" w:customStyle="1" w:styleId="Mentionnonrsolue1">
    <w:name w:val="Mention non résolue1"/>
    <w:uiPriority w:val="99"/>
    <w:unhideWhenUsed/>
    <w:rsid w:val="00AB6727"/>
    <w:rPr>
      <w:color w:val="605E5C"/>
      <w:shd w:val="clear" w:color="auto" w:fill="E1DFDD"/>
    </w:rPr>
  </w:style>
  <w:style w:type="table" w:customStyle="1" w:styleId="TableNormal2">
    <w:name w:val="Table Normal2"/>
    <w:uiPriority w:val="2"/>
    <w:semiHidden/>
    <w:unhideWhenUsed/>
    <w:qFormat/>
    <w:rsid w:val="00AB6727"/>
    <w:pPr>
      <w:widowControl w:val="0"/>
      <w:autoSpaceDE w:val="0"/>
      <w:autoSpaceDN w:val="0"/>
    </w:pPr>
    <w:rPr>
      <w:rFonts w:ascii="Calibri" w:eastAsia="Calibri" w:hAnsi="Calibri" w:cs="Cordia New"/>
      <w:sz w:val="22"/>
      <w:szCs w:val="22"/>
      <w:lang w:val="en-US" w:eastAsia="en-US"/>
    </w:rPr>
    <w:tblPr>
      <w:tblInd w:w="0" w:type="dxa"/>
      <w:tblCellMar>
        <w:top w:w="0" w:type="dxa"/>
        <w:left w:w="0" w:type="dxa"/>
        <w:bottom w:w="0" w:type="dxa"/>
        <w:right w:w="0" w:type="dxa"/>
      </w:tblCellMar>
    </w:tblPr>
  </w:style>
  <w:style w:type="numbering" w:customStyle="1" w:styleId="Nessunelenco1">
    <w:name w:val="Nessun elenco1"/>
    <w:next w:val="Bezlisty"/>
    <w:uiPriority w:val="99"/>
    <w:semiHidden/>
    <w:unhideWhenUsed/>
    <w:rsid w:val="00AB6727"/>
  </w:style>
  <w:style w:type="paragraph" w:customStyle="1" w:styleId="Titreresutlatsconclusion">
    <w:name w:val="Titre resutlats / conclusion"/>
    <w:basedOn w:val="Normalny"/>
    <w:link w:val="TitreresutlatsconclusionCar"/>
    <w:qFormat/>
    <w:rsid w:val="00AB6727"/>
    <w:pPr>
      <w:keepNext/>
      <w:keepLines/>
      <w:spacing w:before="360" w:after="120"/>
      <w:jc w:val="left"/>
      <w:outlineLvl w:val="4"/>
    </w:pPr>
    <w:rPr>
      <w:b/>
      <w:iCs/>
      <w:lang w:eastAsia="fr-FR"/>
    </w:rPr>
  </w:style>
  <w:style w:type="character" w:customStyle="1" w:styleId="TitreresutlatsconclusionCar">
    <w:name w:val="Titre resutlats / conclusion Car"/>
    <w:link w:val="Titreresutlatsconclusion"/>
    <w:rsid w:val="00AB6727"/>
    <w:rPr>
      <w:b/>
      <w:iCs/>
      <w:sz w:val="22"/>
      <w:szCs w:val="22"/>
      <w:lang w:val="en-GB" w:eastAsia="fr-FR"/>
    </w:rPr>
  </w:style>
  <w:style w:type="character" w:customStyle="1" w:styleId="UnresolvedMention2">
    <w:name w:val="Unresolved Mention2"/>
    <w:uiPriority w:val="99"/>
    <w:unhideWhenUsed/>
    <w:rsid w:val="00AB6727"/>
    <w:rPr>
      <w:color w:val="605E5C"/>
      <w:shd w:val="clear" w:color="auto" w:fill="E1DFDD"/>
    </w:rPr>
  </w:style>
  <w:style w:type="character" w:customStyle="1" w:styleId="Mention2">
    <w:name w:val="Mention2"/>
    <w:uiPriority w:val="99"/>
    <w:unhideWhenUsed/>
    <w:rsid w:val="00AB6727"/>
    <w:rPr>
      <w:color w:val="2B579A"/>
      <w:shd w:val="clear" w:color="auto" w:fill="E1DFDD"/>
    </w:rPr>
  </w:style>
  <w:style w:type="table" w:customStyle="1" w:styleId="TableNormal3">
    <w:name w:val="Table Normal3"/>
    <w:uiPriority w:val="2"/>
    <w:semiHidden/>
    <w:unhideWhenUsed/>
    <w:qFormat/>
    <w:rsid w:val="00AB672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pf0">
    <w:name w:val="pf0"/>
    <w:basedOn w:val="Normalny"/>
    <w:rsid w:val="00AB6727"/>
    <w:pPr>
      <w:widowControl/>
      <w:spacing w:before="100" w:beforeAutospacing="1" w:after="100" w:afterAutospacing="1"/>
      <w:jc w:val="left"/>
    </w:pPr>
    <w:rPr>
      <w:sz w:val="24"/>
      <w:szCs w:val="24"/>
      <w:lang w:val="de-DE" w:eastAsia="zh-CN" w:bidi="th-TH"/>
    </w:rPr>
  </w:style>
  <w:style w:type="character" w:customStyle="1" w:styleId="cf01">
    <w:name w:val="cf01"/>
    <w:rsid w:val="00AB6727"/>
    <w:rPr>
      <w:rFonts w:ascii="Segoe UI" w:hAnsi="Segoe UI" w:cs="Segoe UI" w:hint="default"/>
      <w:sz w:val="18"/>
      <w:szCs w:val="18"/>
    </w:rPr>
  </w:style>
  <w:style w:type="table" w:customStyle="1" w:styleId="TableGrid2">
    <w:name w:val="Table Grid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AB6727"/>
    <w:rPr>
      <w:color w:val="605E5C"/>
      <w:shd w:val="clear" w:color="auto" w:fill="E1DFDD"/>
    </w:rPr>
  </w:style>
  <w:style w:type="character" w:customStyle="1" w:styleId="fontstyle01">
    <w:name w:val="fontstyle01"/>
    <w:rsid w:val="00AB6727"/>
    <w:rPr>
      <w:rFonts w:ascii="Times-Roman" w:hAnsi="Times-Roman" w:hint="default"/>
      <w:b w:val="0"/>
      <w:bCs w:val="0"/>
      <w:i w:val="0"/>
      <w:iCs w:val="0"/>
      <w:color w:val="000000"/>
      <w:sz w:val="18"/>
      <w:szCs w:val="18"/>
    </w:rPr>
  </w:style>
  <w:style w:type="table" w:customStyle="1" w:styleId="TableGrid62">
    <w:name w:val="Table Grid62"/>
    <w:basedOn w:val="Standardowy"/>
    <w:next w:val="Tabela-Siatka"/>
    <w:uiPriority w:val="39"/>
    <w:rsid w:val="00AB6727"/>
    <w:rPr>
      <w:rFonts w:ascii="Calibri" w:eastAsia="Calibri" w:hAnsi="Calibri"/>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4">
    <w:name w:val="xl224"/>
    <w:basedOn w:val="Normalny"/>
    <w:rsid w:val="00AB6727"/>
    <w:pPr>
      <w:widowControl/>
      <w:pBdr>
        <w:top w:val="single" w:sz="4" w:space="0" w:color="auto"/>
        <w:bottom w:val="single" w:sz="4" w:space="0" w:color="auto"/>
      </w:pBdr>
      <w:spacing w:before="100" w:beforeAutospacing="1" w:after="100" w:afterAutospacing="1"/>
      <w:jc w:val="left"/>
      <w:textAlignment w:val="center"/>
    </w:pPr>
    <w:rPr>
      <w:i/>
      <w:iCs/>
      <w:sz w:val="18"/>
      <w:szCs w:val="18"/>
      <w:lang w:val="de-DE" w:eastAsia="de-DE"/>
    </w:rPr>
  </w:style>
  <w:style w:type="paragraph" w:customStyle="1" w:styleId="xl225">
    <w:name w:val="xl225"/>
    <w:basedOn w:val="Normalny"/>
    <w:rsid w:val="00AB6727"/>
    <w:pPr>
      <w:widowControl/>
      <w:pBdr>
        <w:top w:val="single" w:sz="4" w:space="0" w:color="auto"/>
        <w:left w:val="single" w:sz="4" w:space="0" w:color="auto"/>
        <w:bottom w:val="single" w:sz="4" w:space="0" w:color="auto"/>
      </w:pBdr>
      <w:spacing w:before="100" w:beforeAutospacing="1" w:after="100" w:afterAutospacing="1"/>
      <w:jc w:val="left"/>
    </w:pPr>
    <w:rPr>
      <w:sz w:val="18"/>
      <w:szCs w:val="18"/>
      <w:lang w:val="de-DE" w:eastAsia="de-DE"/>
    </w:rPr>
  </w:style>
  <w:style w:type="paragraph" w:customStyle="1" w:styleId="xl226">
    <w:name w:val="xl226"/>
    <w:basedOn w:val="Normalny"/>
    <w:rsid w:val="00AB6727"/>
    <w:pPr>
      <w:widowControl/>
      <w:pBdr>
        <w:left w:val="single" w:sz="4" w:space="0" w:color="auto"/>
      </w:pBdr>
      <w:spacing w:before="100" w:beforeAutospacing="1" w:after="100" w:afterAutospacing="1"/>
      <w:jc w:val="left"/>
    </w:pPr>
    <w:rPr>
      <w:sz w:val="18"/>
      <w:szCs w:val="18"/>
      <w:lang w:val="de-DE" w:eastAsia="de-DE"/>
    </w:rPr>
  </w:style>
  <w:style w:type="paragraph" w:customStyle="1" w:styleId="xl227">
    <w:name w:val="xl227"/>
    <w:basedOn w:val="Normalny"/>
    <w:rsid w:val="00AB6727"/>
    <w:pPr>
      <w:widowControl/>
      <w:pBdr>
        <w:top w:val="single" w:sz="4" w:space="0" w:color="auto"/>
        <w:bottom w:val="single" w:sz="4" w:space="0" w:color="auto"/>
      </w:pBdr>
      <w:spacing w:before="100" w:beforeAutospacing="1" w:after="100" w:afterAutospacing="1"/>
      <w:jc w:val="left"/>
      <w:textAlignment w:val="center"/>
    </w:pPr>
    <w:rPr>
      <w:i/>
      <w:iCs/>
      <w:color w:val="808080"/>
      <w:sz w:val="18"/>
      <w:szCs w:val="18"/>
      <w:lang w:val="de-DE" w:eastAsia="de-DE"/>
    </w:rPr>
  </w:style>
  <w:style w:type="paragraph" w:customStyle="1" w:styleId="xl228">
    <w:name w:val="xl228"/>
    <w:basedOn w:val="Normalny"/>
    <w:rsid w:val="00AB6727"/>
    <w:pPr>
      <w:widowControl/>
      <w:pBdr>
        <w:top w:val="single" w:sz="4" w:space="0" w:color="auto"/>
        <w:bottom w:val="single" w:sz="4" w:space="0" w:color="auto"/>
        <w:right w:val="single" w:sz="4" w:space="0" w:color="auto"/>
      </w:pBdr>
      <w:spacing w:before="100" w:beforeAutospacing="1" w:after="100" w:afterAutospacing="1"/>
      <w:jc w:val="left"/>
      <w:textAlignment w:val="center"/>
    </w:pPr>
    <w:rPr>
      <w:i/>
      <w:iCs/>
      <w:color w:val="808080"/>
      <w:sz w:val="18"/>
      <w:szCs w:val="18"/>
      <w:lang w:val="de-DE" w:eastAsia="de-DE"/>
    </w:rPr>
  </w:style>
  <w:style w:type="paragraph" w:customStyle="1" w:styleId="xl229">
    <w:name w:val="xl229"/>
    <w:basedOn w:val="Normalny"/>
    <w:rsid w:val="00AB6727"/>
    <w:pPr>
      <w:widowControl/>
      <w:pBdr>
        <w:top w:val="single" w:sz="4" w:space="0" w:color="auto"/>
        <w:left w:val="single" w:sz="4" w:space="0" w:color="auto"/>
      </w:pBdr>
      <w:spacing w:before="100" w:beforeAutospacing="1" w:after="100" w:afterAutospacing="1"/>
      <w:jc w:val="left"/>
    </w:pPr>
    <w:rPr>
      <w:sz w:val="18"/>
      <w:szCs w:val="18"/>
      <w:lang w:val="de-DE" w:eastAsia="de-DE"/>
    </w:rPr>
  </w:style>
  <w:style w:type="paragraph" w:customStyle="1" w:styleId="xl230">
    <w:name w:val="xl230"/>
    <w:basedOn w:val="Normalny"/>
    <w:rsid w:val="00AB6727"/>
    <w:pPr>
      <w:widowControl/>
      <w:pBdr>
        <w:left w:val="single" w:sz="4" w:space="0" w:color="auto"/>
        <w:bottom w:val="single" w:sz="4" w:space="0" w:color="auto"/>
      </w:pBdr>
      <w:spacing w:before="100" w:beforeAutospacing="1" w:after="100" w:afterAutospacing="1"/>
      <w:jc w:val="left"/>
      <w:textAlignment w:val="center"/>
    </w:pPr>
    <w:rPr>
      <w:sz w:val="18"/>
      <w:szCs w:val="18"/>
      <w:lang w:val="de-DE" w:eastAsia="de-DE"/>
    </w:rPr>
  </w:style>
  <w:style w:type="paragraph" w:customStyle="1" w:styleId="xl231">
    <w:name w:val="xl231"/>
    <w:basedOn w:val="Normalny"/>
    <w:rsid w:val="00AB6727"/>
    <w:pPr>
      <w:widowControl/>
      <w:pBdr>
        <w:left w:val="single" w:sz="4" w:space="0" w:color="auto"/>
      </w:pBdr>
      <w:spacing w:before="100" w:beforeAutospacing="1" w:after="100" w:afterAutospacing="1"/>
      <w:jc w:val="left"/>
      <w:textAlignment w:val="top"/>
    </w:pPr>
    <w:rPr>
      <w:sz w:val="18"/>
      <w:szCs w:val="18"/>
      <w:lang w:val="de-DE" w:eastAsia="de-DE"/>
    </w:rPr>
  </w:style>
  <w:style w:type="paragraph" w:customStyle="1" w:styleId="xl232">
    <w:name w:val="xl232"/>
    <w:basedOn w:val="Normalny"/>
    <w:rsid w:val="00AB6727"/>
    <w:pPr>
      <w:widowControl/>
      <w:pBdr>
        <w:top w:val="single" w:sz="4" w:space="0" w:color="auto"/>
        <w:bottom w:val="single" w:sz="4" w:space="0" w:color="auto"/>
      </w:pBdr>
      <w:spacing w:before="100" w:beforeAutospacing="1" w:after="100" w:afterAutospacing="1"/>
      <w:jc w:val="left"/>
      <w:textAlignment w:val="center"/>
    </w:pPr>
    <w:rPr>
      <w:i/>
      <w:iCs/>
      <w:color w:val="FFC000"/>
      <w:sz w:val="18"/>
      <w:szCs w:val="18"/>
      <w:lang w:val="de-DE" w:eastAsia="de-DE"/>
    </w:rPr>
  </w:style>
  <w:style w:type="paragraph" w:customStyle="1" w:styleId="xl233">
    <w:name w:val="xl233"/>
    <w:basedOn w:val="Normalny"/>
    <w:rsid w:val="00AB6727"/>
    <w:pPr>
      <w:widowControl/>
      <w:pBdr>
        <w:top w:val="single" w:sz="4" w:space="0" w:color="auto"/>
        <w:left w:val="single" w:sz="4" w:space="0" w:color="auto"/>
        <w:right w:val="single" w:sz="4" w:space="0" w:color="auto"/>
      </w:pBdr>
      <w:spacing w:before="100" w:beforeAutospacing="1" w:after="100" w:afterAutospacing="1"/>
      <w:jc w:val="left"/>
    </w:pPr>
    <w:rPr>
      <w:i/>
      <w:iCs/>
      <w:sz w:val="18"/>
      <w:szCs w:val="18"/>
      <w:lang w:val="de-DE" w:eastAsia="de-DE"/>
    </w:rPr>
  </w:style>
  <w:style w:type="paragraph" w:customStyle="1" w:styleId="xl234">
    <w:name w:val="xl234"/>
    <w:basedOn w:val="Normalny"/>
    <w:rsid w:val="00AB6727"/>
    <w:pPr>
      <w:widowControl/>
      <w:pBdr>
        <w:top w:val="single" w:sz="4" w:space="0" w:color="auto"/>
        <w:left w:val="single" w:sz="4" w:space="0" w:color="auto"/>
        <w:right w:val="single" w:sz="4" w:space="0" w:color="auto"/>
      </w:pBdr>
      <w:spacing w:before="100" w:beforeAutospacing="1" w:after="100" w:afterAutospacing="1"/>
      <w:jc w:val="left"/>
      <w:textAlignment w:val="center"/>
    </w:pPr>
    <w:rPr>
      <w:i/>
      <w:iCs/>
      <w:sz w:val="18"/>
      <w:szCs w:val="18"/>
      <w:lang w:val="de-DE" w:eastAsia="de-DE"/>
    </w:rPr>
  </w:style>
  <w:style w:type="paragraph" w:customStyle="1" w:styleId="xl235">
    <w:name w:val="xl235"/>
    <w:basedOn w:val="Normalny"/>
    <w:rsid w:val="00AB6727"/>
    <w:pPr>
      <w:widowControl/>
      <w:pBdr>
        <w:left w:val="single" w:sz="4" w:space="0" w:color="auto"/>
        <w:right w:val="single" w:sz="4" w:space="0" w:color="auto"/>
      </w:pBdr>
      <w:spacing w:before="100" w:beforeAutospacing="1" w:after="100" w:afterAutospacing="1"/>
      <w:jc w:val="left"/>
      <w:textAlignment w:val="center"/>
    </w:pPr>
    <w:rPr>
      <w:i/>
      <w:iCs/>
      <w:sz w:val="18"/>
      <w:szCs w:val="18"/>
      <w:lang w:val="de-DE" w:eastAsia="de-DE"/>
    </w:rPr>
  </w:style>
  <w:style w:type="paragraph" w:customStyle="1" w:styleId="xl236">
    <w:name w:val="xl236"/>
    <w:basedOn w:val="Normalny"/>
    <w:rsid w:val="00AB6727"/>
    <w:pPr>
      <w:widowControl/>
      <w:pBdr>
        <w:top w:val="single" w:sz="4" w:space="0" w:color="auto"/>
        <w:bottom w:val="single" w:sz="4" w:space="0" w:color="auto"/>
        <w:right w:val="single" w:sz="4" w:space="0" w:color="auto"/>
      </w:pBdr>
      <w:spacing w:before="100" w:beforeAutospacing="1" w:after="100" w:afterAutospacing="1"/>
      <w:jc w:val="left"/>
    </w:pPr>
    <w:rPr>
      <w:i/>
      <w:iCs/>
      <w:sz w:val="18"/>
      <w:szCs w:val="18"/>
      <w:lang w:val="de-DE" w:eastAsia="de-DE"/>
    </w:rPr>
  </w:style>
  <w:style w:type="paragraph" w:customStyle="1" w:styleId="xl237">
    <w:name w:val="xl237"/>
    <w:basedOn w:val="Normalny"/>
    <w:rsid w:val="00AB6727"/>
    <w:pPr>
      <w:widowControl/>
      <w:pBdr>
        <w:top w:val="single" w:sz="4" w:space="0" w:color="auto"/>
        <w:bottom w:val="single" w:sz="4" w:space="0" w:color="auto"/>
      </w:pBdr>
      <w:spacing w:before="100" w:beforeAutospacing="1" w:after="100" w:afterAutospacing="1"/>
      <w:jc w:val="left"/>
    </w:pPr>
    <w:rPr>
      <w:i/>
      <w:iCs/>
      <w:sz w:val="18"/>
      <w:szCs w:val="18"/>
      <w:lang w:val="de-DE" w:eastAsia="de-DE"/>
    </w:rPr>
  </w:style>
  <w:style w:type="paragraph" w:customStyle="1" w:styleId="xl238">
    <w:name w:val="xl238"/>
    <w:basedOn w:val="Normalny"/>
    <w:rsid w:val="00AB6727"/>
    <w:pPr>
      <w:widowControl/>
      <w:pBdr>
        <w:top w:val="single" w:sz="4" w:space="0" w:color="auto"/>
        <w:bottom w:val="single" w:sz="4" w:space="0" w:color="auto"/>
      </w:pBdr>
      <w:spacing w:before="100" w:beforeAutospacing="1" w:after="100" w:afterAutospacing="1"/>
      <w:jc w:val="left"/>
    </w:pPr>
    <w:rPr>
      <w:i/>
      <w:iCs/>
      <w:sz w:val="18"/>
      <w:szCs w:val="18"/>
      <w:lang w:val="de-DE" w:eastAsia="de-DE"/>
    </w:rPr>
  </w:style>
  <w:style w:type="paragraph" w:customStyle="1" w:styleId="xl239">
    <w:name w:val="xl239"/>
    <w:basedOn w:val="Normalny"/>
    <w:rsid w:val="00AB6727"/>
    <w:pPr>
      <w:widowControl/>
      <w:pBdr>
        <w:top w:val="single" w:sz="4" w:space="0" w:color="auto"/>
        <w:left w:val="single" w:sz="4" w:space="0" w:color="auto"/>
        <w:righ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40">
    <w:name w:val="xl240"/>
    <w:basedOn w:val="Normalny"/>
    <w:rsid w:val="00AB6727"/>
    <w:pPr>
      <w:widowControl/>
      <w:pBdr>
        <w:left w:val="single" w:sz="4" w:space="0" w:color="auto"/>
        <w:righ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41">
    <w:name w:val="xl241"/>
    <w:basedOn w:val="Normalny"/>
    <w:rsid w:val="00AB6727"/>
    <w:pPr>
      <w:widowControl/>
      <w:spacing w:before="100" w:beforeAutospacing="1" w:after="100" w:afterAutospacing="1"/>
      <w:jc w:val="left"/>
      <w:textAlignment w:val="center"/>
    </w:pPr>
    <w:rPr>
      <w:b/>
      <w:bCs/>
      <w:sz w:val="18"/>
      <w:szCs w:val="18"/>
      <w:lang w:val="de-DE" w:eastAsia="de-DE"/>
    </w:rPr>
  </w:style>
  <w:style w:type="paragraph" w:customStyle="1" w:styleId="xl242">
    <w:name w:val="xl242"/>
    <w:basedOn w:val="Normalny"/>
    <w:rsid w:val="00AB6727"/>
    <w:pPr>
      <w:widowControl/>
      <w:pBdr>
        <w:top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43">
    <w:name w:val="xl243"/>
    <w:basedOn w:val="Normalny"/>
    <w:rsid w:val="00AB6727"/>
    <w:pPr>
      <w:widowControl/>
      <w:spacing w:before="100" w:beforeAutospacing="1" w:after="100" w:afterAutospacing="1"/>
      <w:jc w:val="left"/>
      <w:textAlignment w:val="center"/>
    </w:pPr>
    <w:rPr>
      <w:b/>
      <w:bCs/>
      <w:sz w:val="18"/>
      <w:szCs w:val="18"/>
      <w:lang w:val="de-DE" w:eastAsia="de-DE"/>
    </w:rPr>
  </w:style>
  <w:style w:type="paragraph" w:customStyle="1" w:styleId="xl244">
    <w:name w:val="xl244"/>
    <w:basedOn w:val="Normalny"/>
    <w:rsid w:val="00AB6727"/>
    <w:pPr>
      <w:widowControl/>
      <w:pBdr>
        <w:top w:val="single" w:sz="4" w:space="0" w:color="auto"/>
        <w:left w:val="single" w:sz="4" w:space="0" w:color="auto"/>
        <w:righ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45">
    <w:name w:val="xl245"/>
    <w:basedOn w:val="Normalny"/>
    <w:rsid w:val="00AB6727"/>
    <w:pPr>
      <w:widowControl/>
      <w:pBdr>
        <w:top w:val="single" w:sz="4" w:space="0" w:color="auto"/>
        <w:lef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46">
    <w:name w:val="xl246"/>
    <w:basedOn w:val="Normalny"/>
    <w:rsid w:val="00AB6727"/>
    <w:pPr>
      <w:widowControl/>
      <w:pBdr>
        <w:lef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47">
    <w:name w:val="xl247"/>
    <w:basedOn w:val="Normalny"/>
    <w:rsid w:val="00AB6727"/>
    <w:pPr>
      <w:widowControl/>
      <w:pBdr>
        <w:top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48">
    <w:name w:val="xl248"/>
    <w:basedOn w:val="Normalny"/>
    <w:rsid w:val="00AB6727"/>
    <w:pPr>
      <w:widowControl/>
      <w:spacing w:before="100" w:beforeAutospacing="1" w:after="100" w:afterAutospacing="1"/>
      <w:jc w:val="left"/>
      <w:textAlignment w:val="center"/>
    </w:pPr>
    <w:rPr>
      <w:b/>
      <w:bCs/>
      <w:sz w:val="18"/>
      <w:szCs w:val="18"/>
      <w:lang w:val="de-DE" w:eastAsia="de-DE"/>
    </w:rPr>
  </w:style>
  <w:style w:type="paragraph" w:customStyle="1" w:styleId="xl249">
    <w:name w:val="xl249"/>
    <w:basedOn w:val="Normalny"/>
    <w:rsid w:val="00AB6727"/>
    <w:pPr>
      <w:widowControl/>
      <w:pBdr>
        <w:top w:val="single" w:sz="4" w:space="0" w:color="auto"/>
      </w:pBdr>
      <w:spacing w:before="100" w:beforeAutospacing="1" w:after="100" w:afterAutospacing="1"/>
      <w:jc w:val="left"/>
      <w:textAlignment w:val="center"/>
    </w:pPr>
    <w:rPr>
      <w:b/>
      <w:bCs/>
      <w:sz w:val="18"/>
      <w:szCs w:val="18"/>
      <w:lang w:val="de-DE" w:eastAsia="de-DE"/>
    </w:rPr>
  </w:style>
  <w:style w:type="paragraph" w:customStyle="1" w:styleId="xl250">
    <w:name w:val="xl250"/>
    <w:basedOn w:val="Normalny"/>
    <w:rsid w:val="00AB6727"/>
    <w:pPr>
      <w:widowControl/>
      <w:pBdr>
        <w:left w:val="single" w:sz="4" w:space="0" w:color="auto"/>
        <w:right w:val="single" w:sz="4" w:space="0" w:color="auto"/>
      </w:pBdr>
      <w:shd w:val="clear" w:color="000000" w:fill="FFC000"/>
      <w:spacing w:before="100" w:beforeAutospacing="1" w:after="100" w:afterAutospacing="1"/>
      <w:jc w:val="left"/>
    </w:pPr>
    <w:rPr>
      <w:sz w:val="18"/>
      <w:szCs w:val="18"/>
      <w:lang w:val="de-DE" w:eastAsia="de-DE"/>
    </w:rPr>
  </w:style>
  <w:style w:type="paragraph" w:customStyle="1" w:styleId="xl251">
    <w:name w:val="xl251"/>
    <w:basedOn w:val="Normalny"/>
    <w:rsid w:val="00AB6727"/>
    <w:pPr>
      <w:widowControl/>
      <w:pBdr>
        <w:right w:val="single" w:sz="4" w:space="0" w:color="auto"/>
      </w:pBdr>
      <w:shd w:val="clear" w:color="000000" w:fill="FFC000"/>
      <w:spacing w:before="100" w:beforeAutospacing="1" w:after="100" w:afterAutospacing="1"/>
      <w:jc w:val="left"/>
      <w:textAlignment w:val="center"/>
    </w:pPr>
    <w:rPr>
      <w:sz w:val="18"/>
      <w:szCs w:val="18"/>
      <w:lang w:val="de-DE" w:eastAsia="de-DE"/>
    </w:rPr>
  </w:style>
  <w:style w:type="paragraph" w:customStyle="1" w:styleId="xl252">
    <w:name w:val="xl252"/>
    <w:basedOn w:val="Normalny"/>
    <w:rsid w:val="00AB6727"/>
    <w:pPr>
      <w:widowControl/>
      <w:shd w:val="clear" w:color="000000" w:fill="FFC000"/>
      <w:spacing w:before="100" w:beforeAutospacing="1" w:after="100" w:afterAutospacing="1"/>
      <w:jc w:val="left"/>
      <w:textAlignment w:val="center"/>
    </w:pPr>
    <w:rPr>
      <w:sz w:val="18"/>
      <w:szCs w:val="18"/>
      <w:lang w:val="de-DE" w:eastAsia="de-DE"/>
    </w:rPr>
  </w:style>
  <w:style w:type="paragraph" w:customStyle="1" w:styleId="xl253">
    <w:name w:val="xl253"/>
    <w:basedOn w:val="Normalny"/>
    <w:rsid w:val="00AB6727"/>
    <w:pPr>
      <w:widowControl/>
      <w:shd w:val="clear" w:color="000000" w:fill="FFC000"/>
      <w:spacing w:before="100" w:beforeAutospacing="1" w:after="100" w:afterAutospacing="1"/>
      <w:jc w:val="left"/>
      <w:textAlignment w:val="center"/>
    </w:pPr>
    <w:rPr>
      <w:sz w:val="18"/>
      <w:szCs w:val="18"/>
      <w:lang w:val="de-DE" w:eastAsia="de-DE"/>
    </w:rPr>
  </w:style>
  <w:style w:type="paragraph" w:customStyle="1" w:styleId="xl254">
    <w:name w:val="xl254"/>
    <w:basedOn w:val="Normalny"/>
    <w:rsid w:val="00AB6727"/>
    <w:pPr>
      <w:widowControl/>
      <w:pBdr>
        <w:left w:val="single" w:sz="4" w:space="0" w:color="auto"/>
      </w:pBdr>
      <w:shd w:val="clear" w:color="000000" w:fill="FFC000"/>
      <w:spacing w:before="100" w:beforeAutospacing="1" w:after="100" w:afterAutospacing="1"/>
      <w:jc w:val="left"/>
    </w:pPr>
    <w:rPr>
      <w:sz w:val="18"/>
      <w:szCs w:val="18"/>
      <w:lang w:val="de-DE" w:eastAsia="de-DE"/>
    </w:rPr>
  </w:style>
  <w:style w:type="paragraph" w:customStyle="1" w:styleId="xl255">
    <w:name w:val="xl255"/>
    <w:basedOn w:val="Normalny"/>
    <w:rsid w:val="00AB6727"/>
    <w:pPr>
      <w:widowControl/>
      <w:pBdr>
        <w:bottom w:val="single" w:sz="4" w:space="0" w:color="auto"/>
      </w:pBdr>
      <w:shd w:val="clear" w:color="000000" w:fill="FFC000"/>
      <w:spacing w:before="100" w:beforeAutospacing="1" w:after="100" w:afterAutospacing="1"/>
      <w:jc w:val="left"/>
    </w:pPr>
    <w:rPr>
      <w:sz w:val="18"/>
      <w:szCs w:val="18"/>
      <w:lang w:val="de-DE" w:eastAsia="de-DE"/>
    </w:rPr>
  </w:style>
  <w:style w:type="paragraph" w:customStyle="1" w:styleId="xl256">
    <w:name w:val="xl256"/>
    <w:basedOn w:val="Normalny"/>
    <w:rsid w:val="00AB6727"/>
    <w:pPr>
      <w:widowControl/>
      <w:pBdr>
        <w:bottom w:val="single" w:sz="4" w:space="0" w:color="auto"/>
      </w:pBdr>
      <w:shd w:val="clear" w:color="000000" w:fill="FFC000"/>
      <w:spacing w:before="100" w:beforeAutospacing="1" w:after="100" w:afterAutospacing="1"/>
      <w:jc w:val="left"/>
    </w:pPr>
    <w:rPr>
      <w:sz w:val="18"/>
      <w:szCs w:val="18"/>
      <w:lang w:val="de-DE" w:eastAsia="de-DE"/>
    </w:rPr>
  </w:style>
  <w:style w:type="paragraph" w:customStyle="1" w:styleId="xl257">
    <w:name w:val="xl257"/>
    <w:basedOn w:val="Normalny"/>
    <w:rsid w:val="00AB6727"/>
    <w:pPr>
      <w:widowControl/>
      <w:pBdr>
        <w:bottom w:val="single" w:sz="4" w:space="0" w:color="auto"/>
      </w:pBdr>
      <w:shd w:val="clear" w:color="000000" w:fill="FFC000"/>
      <w:spacing w:before="100" w:beforeAutospacing="1" w:after="100" w:afterAutospacing="1"/>
      <w:jc w:val="left"/>
      <w:textAlignment w:val="center"/>
    </w:pPr>
    <w:rPr>
      <w:sz w:val="18"/>
      <w:szCs w:val="18"/>
      <w:lang w:val="de-DE" w:eastAsia="de-DE"/>
    </w:rPr>
  </w:style>
  <w:style w:type="paragraph" w:customStyle="1" w:styleId="xl258">
    <w:name w:val="xl258"/>
    <w:basedOn w:val="Normalny"/>
    <w:rsid w:val="00AB6727"/>
    <w:pPr>
      <w:widowControl/>
      <w:pBdr>
        <w:top w:val="single" w:sz="4" w:space="0" w:color="auto"/>
        <w:lef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59">
    <w:name w:val="xl259"/>
    <w:basedOn w:val="Normalny"/>
    <w:rsid w:val="00AB6727"/>
    <w:pPr>
      <w:widowControl/>
      <w:pBdr>
        <w:top w:val="single" w:sz="4" w:space="0" w:color="auto"/>
        <w:left w:val="single" w:sz="4" w:space="0" w:color="auto"/>
        <w:righ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60">
    <w:name w:val="xl260"/>
    <w:basedOn w:val="Normalny"/>
    <w:rsid w:val="00AB6727"/>
    <w:pPr>
      <w:widowControl/>
      <w:pBdr>
        <w:top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61">
    <w:name w:val="xl261"/>
    <w:basedOn w:val="Normalny"/>
    <w:rsid w:val="00AB6727"/>
    <w:pPr>
      <w:widowControl/>
      <w:pBdr>
        <w:top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62">
    <w:name w:val="xl262"/>
    <w:basedOn w:val="Normalny"/>
    <w:rsid w:val="00AB6727"/>
    <w:pPr>
      <w:widowControl/>
      <w:pBdr>
        <w:top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63">
    <w:name w:val="xl263"/>
    <w:basedOn w:val="Normalny"/>
    <w:rsid w:val="00AB6727"/>
    <w:pPr>
      <w:widowControl/>
      <w:pBdr>
        <w:top w:val="single" w:sz="4" w:space="0" w:color="auto"/>
        <w:left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64">
    <w:name w:val="xl264"/>
    <w:basedOn w:val="Normalny"/>
    <w:rsid w:val="00AB6727"/>
    <w:pPr>
      <w:widowControl/>
      <w:pBdr>
        <w:top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65">
    <w:name w:val="xl265"/>
    <w:basedOn w:val="Normalny"/>
    <w:rsid w:val="00AB6727"/>
    <w:pPr>
      <w:widowControl/>
      <w:pBdr>
        <w:top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66">
    <w:name w:val="xl266"/>
    <w:basedOn w:val="Normalny"/>
    <w:rsid w:val="00AB6727"/>
    <w:pPr>
      <w:widowControl/>
      <w:pBdr>
        <w:top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67">
    <w:name w:val="xl267"/>
    <w:basedOn w:val="Normalny"/>
    <w:rsid w:val="00AB6727"/>
    <w:pPr>
      <w:widowControl/>
      <w:shd w:val="clear" w:color="000000" w:fill="808080"/>
      <w:spacing w:before="100" w:beforeAutospacing="1" w:after="100" w:afterAutospacing="1"/>
      <w:jc w:val="left"/>
    </w:pPr>
    <w:rPr>
      <w:sz w:val="24"/>
      <w:szCs w:val="24"/>
      <w:lang w:val="de-DE" w:eastAsia="de-DE"/>
    </w:rPr>
  </w:style>
  <w:style w:type="paragraph" w:customStyle="1" w:styleId="xl268">
    <w:name w:val="xl268"/>
    <w:basedOn w:val="Normalny"/>
    <w:rsid w:val="00AB6727"/>
    <w:pPr>
      <w:widowControl/>
      <w:pBdr>
        <w:left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69">
    <w:name w:val="xl269"/>
    <w:basedOn w:val="Normalny"/>
    <w:rsid w:val="00AB6727"/>
    <w:pPr>
      <w:widowControl/>
      <w:pBdr>
        <w:left w:val="single" w:sz="4" w:space="0" w:color="auto"/>
        <w:bottom w:val="single" w:sz="4" w:space="0" w:color="auto"/>
        <w:righ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70">
    <w:name w:val="xl270"/>
    <w:basedOn w:val="Normalny"/>
    <w:rsid w:val="00AB6727"/>
    <w:pPr>
      <w:widowControl/>
      <w:pBdr>
        <w:bottom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71">
    <w:name w:val="xl271"/>
    <w:basedOn w:val="Normalny"/>
    <w:rsid w:val="00AB6727"/>
    <w:pPr>
      <w:widowControl/>
      <w:pBdr>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72">
    <w:name w:val="xl272"/>
    <w:basedOn w:val="Normalny"/>
    <w:rsid w:val="00AB6727"/>
    <w:pPr>
      <w:widowControl/>
      <w:pBdr>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73">
    <w:name w:val="xl273"/>
    <w:basedOn w:val="Normalny"/>
    <w:rsid w:val="00AB6727"/>
    <w:pPr>
      <w:widowControl/>
      <w:pBdr>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74">
    <w:name w:val="xl274"/>
    <w:basedOn w:val="Normalny"/>
    <w:rsid w:val="00AB6727"/>
    <w:pPr>
      <w:widowControl/>
      <w:pBdr>
        <w:bottom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75">
    <w:name w:val="xl275"/>
    <w:basedOn w:val="Normalny"/>
    <w:rsid w:val="00AB6727"/>
    <w:pPr>
      <w:widowControl/>
      <w:pBdr>
        <w:left w:val="single" w:sz="4" w:space="0" w:color="auto"/>
        <w:bottom w:val="single" w:sz="4" w:space="0" w:color="auto"/>
        <w:righ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76">
    <w:name w:val="xl276"/>
    <w:basedOn w:val="Normalny"/>
    <w:rsid w:val="00AB6727"/>
    <w:pPr>
      <w:widowControl/>
      <w:pBdr>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77">
    <w:name w:val="xl277"/>
    <w:basedOn w:val="Normalny"/>
    <w:rsid w:val="00AB6727"/>
    <w:pPr>
      <w:widowControl/>
      <w:pBdr>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78">
    <w:name w:val="xl278"/>
    <w:basedOn w:val="Normalny"/>
    <w:rsid w:val="00AB6727"/>
    <w:pPr>
      <w:widowControl/>
      <w:pBdr>
        <w:top w:val="single" w:sz="4" w:space="0" w:color="auto"/>
        <w:left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79">
    <w:name w:val="xl279"/>
    <w:basedOn w:val="Normalny"/>
    <w:rsid w:val="00AB6727"/>
    <w:pPr>
      <w:widowControl/>
      <w:pBdr>
        <w:top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80">
    <w:name w:val="xl280"/>
    <w:basedOn w:val="Normalny"/>
    <w:rsid w:val="00AB6727"/>
    <w:pPr>
      <w:widowControl/>
      <w:pBdr>
        <w:top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81">
    <w:name w:val="xl281"/>
    <w:basedOn w:val="Normalny"/>
    <w:rsid w:val="00AB6727"/>
    <w:pPr>
      <w:widowControl/>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82">
    <w:name w:val="xl282"/>
    <w:basedOn w:val="Normalny"/>
    <w:rsid w:val="00AB6727"/>
    <w:pPr>
      <w:widowControl/>
      <w:pBdr>
        <w:top w:val="single" w:sz="4" w:space="0" w:color="auto"/>
        <w:bottom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83">
    <w:name w:val="xl283"/>
    <w:basedOn w:val="Normalny"/>
    <w:rsid w:val="00AB6727"/>
    <w:pPr>
      <w:widowControl/>
      <w:pBdr>
        <w:top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84">
    <w:name w:val="xl284"/>
    <w:basedOn w:val="Normalny"/>
    <w:rsid w:val="00AB6727"/>
    <w:pPr>
      <w:widowControl/>
      <w:pBdr>
        <w:top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85">
    <w:name w:val="xl285"/>
    <w:basedOn w:val="Normalny"/>
    <w:rsid w:val="00AB6727"/>
    <w:pPr>
      <w:widowControl/>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86">
    <w:name w:val="xl286"/>
    <w:basedOn w:val="Normalny"/>
    <w:rsid w:val="00AB6727"/>
    <w:pPr>
      <w:widowControl/>
      <w:pBdr>
        <w:lef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87">
    <w:name w:val="xl287"/>
    <w:basedOn w:val="Normalny"/>
    <w:rsid w:val="00AB6727"/>
    <w:pPr>
      <w:widowControl/>
      <w:pBdr>
        <w:top w:val="single" w:sz="4" w:space="0" w:color="auto"/>
        <w:left w:val="single" w:sz="4" w:space="0" w:color="auto"/>
        <w:righ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88">
    <w:name w:val="xl288"/>
    <w:basedOn w:val="Normalny"/>
    <w:rsid w:val="00AB6727"/>
    <w:pPr>
      <w:widowControl/>
      <w:shd w:val="clear" w:color="000000" w:fill="808080"/>
      <w:spacing w:before="100" w:beforeAutospacing="1" w:after="100" w:afterAutospacing="1"/>
      <w:jc w:val="left"/>
    </w:pPr>
    <w:rPr>
      <w:sz w:val="18"/>
      <w:szCs w:val="18"/>
      <w:lang w:val="de-DE" w:eastAsia="de-DE"/>
    </w:rPr>
  </w:style>
  <w:style w:type="paragraph" w:customStyle="1" w:styleId="xl289">
    <w:name w:val="xl289"/>
    <w:basedOn w:val="Normalny"/>
    <w:rsid w:val="00AB6727"/>
    <w:pPr>
      <w:widowControl/>
      <w:shd w:val="clear" w:color="000000" w:fill="808080"/>
      <w:spacing w:before="100" w:beforeAutospacing="1" w:after="100" w:afterAutospacing="1"/>
      <w:jc w:val="left"/>
    </w:pPr>
    <w:rPr>
      <w:sz w:val="18"/>
      <w:szCs w:val="18"/>
      <w:lang w:val="de-DE" w:eastAsia="de-DE"/>
    </w:rPr>
  </w:style>
  <w:style w:type="paragraph" w:customStyle="1" w:styleId="xl290">
    <w:name w:val="xl290"/>
    <w:basedOn w:val="Normalny"/>
    <w:rsid w:val="00AB6727"/>
    <w:pPr>
      <w:widowControl/>
      <w:pBdr>
        <w:top w:val="single" w:sz="4" w:space="0" w:color="auto"/>
        <w:left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91">
    <w:name w:val="xl291"/>
    <w:basedOn w:val="Normalny"/>
    <w:rsid w:val="00AB6727"/>
    <w:pPr>
      <w:widowControl/>
      <w:shd w:val="clear" w:color="000000" w:fill="808080"/>
      <w:spacing w:before="100" w:beforeAutospacing="1" w:after="100" w:afterAutospacing="1"/>
      <w:jc w:val="left"/>
      <w:textAlignment w:val="center"/>
    </w:pPr>
    <w:rPr>
      <w:sz w:val="18"/>
      <w:szCs w:val="18"/>
      <w:lang w:val="de-DE" w:eastAsia="de-DE"/>
    </w:rPr>
  </w:style>
  <w:style w:type="paragraph" w:customStyle="1" w:styleId="xl292">
    <w:name w:val="xl292"/>
    <w:basedOn w:val="Normalny"/>
    <w:rsid w:val="00AB6727"/>
    <w:pPr>
      <w:widowControl/>
      <w:pBdr>
        <w:left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93">
    <w:name w:val="xl293"/>
    <w:basedOn w:val="Normalny"/>
    <w:rsid w:val="00AB6727"/>
    <w:pPr>
      <w:widowControl/>
      <w:shd w:val="clear" w:color="000000" w:fill="808080"/>
      <w:spacing w:before="100" w:beforeAutospacing="1" w:after="100" w:afterAutospacing="1"/>
      <w:jc w:val="left"/>
    </w:pPr>
    <w:rPr>
      <w:sz w:val="18"/>
      <w:szCs w:val="18"/>
      <w:lang w:val="de-DE" w:eastAsia="de-DE"/>
    </w:rPr>
  </w:style>
  <w:style w:type="paragraph" w:customStyle="1" w:styleId="xl294">
    <w:name w:val="xl294"/>
    <w:basedOn w:val="Normalny"/>
    <w:rsid w:val="00AB6727"/>
    <w:pPr>
      <w:widowControl/>
      <w:pBdr>
        <w:left w:val="single" w:sz="4" w:space="0" w:color="auto"/>
        <w:righ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295">
    <w:name w:val="xl295"/>
    <w:basedOn w:val="Normalny"/>
    <w:rsid w:val="00AB6727"/>
    <w:pPr>
      <w:widowControl/>
      <w:pBdr>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96">
    <w:name w:val="xl296"/>
    <w:basedOn w:val="Normalny"/>
    <w:rsid w:val="00AB6727"/>
    <w:pPr>
      <w:widowControl/>
      <w:shd w:val="clear" w:color="000000" w:fill="808080"/>
      <w:spacing w:before="100" w:beforeAutospacing="1" w:after="100" w:afterAutospacing="1"/>
      <w:jc w:val="left"/>
      <w:textAlignment w:val="center"/>
    </w:pPr>
    <w:rPr>
      <w:sz w:val="18"/>
      <w:szCs w:val="18"/>
      <w:lang w:val="de-DE" w:eastAsia="de-DE"/>
    </w:rPr>
  </w:style>
  <w:style w:type="paragraph" w:customStyle="1" w:styleId="xl297">
    <w:name w:val="xl297"/>
    <w:basedOn w:val="Normalny"/>
    <w:rsid w:val="00AB6727"/>
    <w:pPr>
      <w:widowControl/>
      <w:shd w:val="clear" w:color="000000" w:fill="808080"/>
      <w:spacing w:before="100" w:beforeAutospacing="1" w:after="100" w:afterAutospacing="1"/>
      <w:jc w:val="left"/>
    </w:pPr>
    <w:rPr>
      <w:sz w:val="24"/>
      <w:szCs w:val="24"/>
      <w:lang w:val="de-DE" w:eastAsia="de-DE"/>
    </w:rPr>
  </w:style>
  <w:style w:type="paragraph" w:customStyle="1" w:styleId="xl298">
    <w:name w:val="xl298"/>
    <w:basedOn w:val="Normalny"/>
    <w:rsid w:val="00AB6727"/>
    <w:pPr>
      <w:widowControl/>
      <w:pBdr>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299">
    <w:name w:val="xl299"/>
    <w:basedOn w:val="Normalny"/>
    <w:rsid w:val="00AB6727"/>
    <w:pPr>
      <w:widowControl/>
      <w:pBdr>
        <w:top w:val="single" w:sz="4" w:space="0" w:color="auto"/>
        <w:left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0">
    <w:name w:val="xl300"/>
    <w:basedOn w:val="Normalny"/>
    <w:rsid w:val="00AB6727"/>
    <w:pPr>
      <w:widowControl/>
      <w:pBdr>
        <w:top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1">
    <w:name w:val="xl301"/>
    <w:basedOn w:val="Normalny"/>
    <w:rsid w:val="00AB6727"/>
    <w:pPr>
      <w:widowControl/>
      <w:pBdr>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2">
    <w:name w:val="xl302"/>
    <w:basedOn w:val="Normalny"/>
    <w:rsid w:val="00AB6727"/>
    <w:pPr>
      <w:widowControl/>
      <w:pBdr>
        <w:top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3">
    <w:name w:val="xl303"/>
    <w:basedOn w:val="Normalny"/>
    <w:rsid w:val="00AB6727"/>
    <w:pPr>
      <w:widowControl/>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4">
    <w:name w:val="xl304"/>
    <w:basedOn w:val="Normalny"/>
    <w:rsid w:val="00AB6727"/>
    <w:pPr>
      <w:widowControl/>
      <w:pBdr>
        <w:top w:val="single" w:sz="4" w:space="0" w:color="auto"/>
        <w:bottom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305">
    <w:name w:val="xl305"/>
    <w:basedOn w:val="Normalny"/>
    <w:rsid w:val="00AB6727"/>
    <w:pPr>
      <w:widowControl/>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306">
    <w:name w:val="xl306"/>
    <w:basedOn w:val="Normalny"/>
    <w:rsid w:val="00AB6727"/>
    <w:pPr>
      <w:widowControl/>
      <w:pBdr>
        <w:top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7">
    <w:name w:val="xl307"/>
    <w:basedOn w:val="Normalny"/>
    <w:rsid w:val="00AB6727"/>
    <w:pPr>
      <w:widowControl/>
      <w:pBdr>
        <w:top w:val="single" w:sz="4" w:space="0" w:color="auto"/>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8">
    <w:name w:val="xl308"/>
    <w:basedOn w:val="Normalny"/>
    <w:rsid w:val="00AB6727"/>
    <w:pPr>
      <w:widowControl/>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09">
    <w:name w:val="xl309"/>
    <w:basedOn w:val="Normalny"/>
    <w:rsid w:val="00AB6727"/>
    <w:pPr>
      <w:widowControl/>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i/>
      <w:iCs/>
      <w:sz w:val="18"/>
      <w:szCs w:val="18"/>
      <w:lang w:val="de-DE" w:eastAsia="de-DE"/>
    </w:rPr>
  </w:style>
  <w:style w:type="paragraph" w:customStyle="1" w:styleId="xl310">
    <w:name w:val="xl310"/>
    <w:basedOn w:val="Normalny"/>
    <w:rsid w:val="00AB6727"/>
    <w:pPr>
      <w:widowControl/>
      <w:pBdr>
        <w:top w:val="single" w:sz="4" w:space="0" w:color="auto"/>
        <w:bottom w:val="single" w:sz="4" w:space="0" w:color="auto"/>
      </w:pBdr>
      <w:shd w:val="clear" w:color="000000" w:fill="808080"/>
      <w:spacing w:before="100" w:beforeAutospacing="1" w:after="100" w:afterAutospacing="1"/>
      <w:jc w:val="left"/>
      <w:textAlignment w:val="center"/>
    </w:pPr>
    <w:rPr>
      <w:i/>
      <w:iCs/>
      <w:sz w:val="18"/>
      <w:szCs w:val="18"/>
      <w:lang w:val="de-DE" w:eastAsia="de-DE"/>
    </w:rPr>
  </w:style>
  <w:style w:type="paragraph" w:customStyle="1" w:styleId="xl311">
    <w:name w:val="xl311"/>
    <w:basedOn w:val="Normalny"/>
    <w:rsid w:val="00AB6727"/>
    <w:pPr>
      <w:widowControl/>
      <w:pBdr>
        <w:top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i/>
      <w:iCs/>
      <w:sz w:val="18"/>
      <w:szCs w:val="18"/>
      <w:lang w:val="de-DE" w:eastAsia="de-DE"/>
    </w:rPr>
  </w:style>
  <w:style w:type="paragraph" w:customStyle="1" w:styleId="xl312">
    <w:name w:val="xl312"/>
    <w:basedOn w:val="Normalny"/>
    <w:rsid w:val="00AB6727"/>
    <w:pPr>
      <w:widowControl/>
      <w:pBdr>
        <w:top w:val="single" w:sz="4" w:space="0" w:color="auto"/>
        <w:lef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313">
    <w:name w:val="xl313"/>
    <w:basedOn w:val="Normalny"/>
    <w:rsid w:val="00AB6727"/>
    <w:pPr>
      <w:widowControl/>
      <w:pBdr>
        <w:top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314">
    <w:name w:val="xl314"/>
    <w:basedOn w:val="Normalny"/>
    <w:rsid w:val="00AB6727"/>
    <w:pPr>
      <w:widowControl/>
      <w:pBdr>
        <w:top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15">
    <w:name w:val="xl315"/>
    <w:basedOn w:val="Normalny"/>
    <w:rsid w:val="00AB6727"/>
    <w:pPr>
      <w:widowControl/>
      <w:pBdr>
        <w:top w:val="single" w:sz="4" w:space="0" w:color="auto"/>
        <w:left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16">
    <w:name w:val="xl316"/>
    <w:basedOn w:val="Normalny"/>
    <w:rsid w:val="00AB6727"/>
    <w:pPr>
      <w:widowControl/>
      <w:pBdr>
        <w:top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17">
    <w:name w:val="xl317"/>
    <w:basedOn w:val="Normalny"/>
    <w:rsid w:val="00AB6727"/>
    <w:pPr>
      <w:widowControl/>
      <w:pBdr>
        <w:top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18">
    <w:name w:val="xl318"/>
    <w:basedOn w:val="Normalny"/>
    <w:rsid w:val="00AB6727"/>
    <w:pPr>
      <w:widowControl/>
      <w:pBdr>
        <w:left w:val="single" w:sz="4" w:space="0" w:color="auto"/>
      </w:pBdr>
      <w:shd w:val="clear" w:color="000000" w:fill="808080"/>
      <w:spacing w:before="100" w:beforeAutospacing="1" w:after="100" w:afterAutospacing="1"/>
      <w:jc w:val="left"/>
      <w:textAlignment w:val="top"/>
    </w:pPr>
    <w:rPr>
      <w:sz w:val="18"/>
      <w:szCs w:val="18"/>
      <w:lang w:val="de-DE" w:eastAsia="de-DE"/>
    </w:rPr>
  </w:style>
  <w:style w:type="paragraph" w:customStyle="1" w:styleId="xl319">
    <w:name w:val="xl319"/>
    <w:basedOn w:val="Normalny"/>
    <w:rsid w:val="00AB6727"/>
    <w:pPr>
      <w:widowControl/>
      <w:pBdr>
        <w:left w:val="single" w:sz="4" w:space="0" w:color="auto"/>
        <w:bottom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320">
    <w:name w:val="xl320"/>
    <w:basedOn w:val="Normalny"/>
    <w:rsid w:val="00AB6727"/>
    <w:pPr>
      <w:widowControl/>
      <w:pBdr>
        <w:left w:val="single" w:sz="4" w:space="0" w:color="auto"/>
        <w:bottom w:val="single" w:sz="4" w:space="0" w:color="auto"/>
        <w:right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321">
    <w:name w:val="xl321"/>
    <w:basedOn w:val="Normalny"/>
    <w:rsid w:val="00AB6727"/>
    <w:pPr>
      <w:widowControl/>
      <w:pBdr>
        <w:bottom w:val="single" w:sz="4" w:space="0" w:color="auto"/>
      </w:pBdr>
      <w:shd w:val="clear" w:color="000000" w:fill="808080"/>
      <w:spacing w:before="100" w:beforeAutospacing="1" w:after="100" w:afterAutospacing="1"/>
      <w:jc w:val="left"/>
    </w:pPr>
    <w:rPr>
      <w:sz w:val="18"/>
      <w:szCs w:val="18"/>
      <w:lang w:val="de-DE" w:eastAsia="de-DE"/>
    </w:rPr>
  </w:style>
  <w:style w:type="paragraph" w:customStyle="1" w:styleId="xl322">
    <w:name w:val="xl322"/>
    <w:basedOn w:val="Normalny"/>
    <w:rsid w:val="00AB6727"/>
    <w:pPr>
      <w:widowControl/>
      <w:pBdr>
        <w:left w:val="single" w:sz="4" w:space="0" w:color="auto"/>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23">
    <w:name w:val="xl323"/>
    <w:basedOn w:val="Normalny"/>
    <w:rsid w:val="00AB6727"/>
    <w:pPr>
      <w:widowControl/>
      <w:pBdr>
        <w:bottom w:val="single" w:sz="4" w:space="0" w:color="auto"/>
        <w:right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24">
    <w:name w:val="xl324"/>
    <w:basedOn w:val="Normalny"/>
    <w:rsid w:val="00AB6727"/>
    <w:pPr>
      <w:widowControl/>
      <w:pBdr>
        <w:bottom w:val="single" w:sz="4" w:space="0" w:color="auto"/>
      </w:pBdr>
      <w:shd w:val="clear" w:color="000000" w:fill="808080"/>
      <w:spacing w:before="100" w:beforeAutospacing="1" w:after="100" w:afterAutospacing="1"/>
      <w:jc w:val="left"/>
      <w:textAlignment w:val="center"/>
    </w:pPr>
    <w:rPr>
      <w:sz w:val="18"/>
      <w:szCs w:val="18"/>
      <w:lang w:val="de-DE" w:eastAsia="de-DE"/>
    </w:rPr>
  </w:style>
  <w:style w:type="paragraph" w:customStyle="1" w:styleId="xl325">
    <w:name w:val="xl325"/>
    <w:basedOn w:val="Normalny"/>
    <w:rsid w:val="00AB6727"/>
    <w:pPr>
      <w:widowControl/>
      <w:pBdr>
        <w:left w:val="single" w:sz="4" w:space="0" w:color="auto"/>
        <w:bottom w:val="single" w:sz="4" w:space="0" w:color="auto"/>
        <w:right w:val="single" w:sz="4" w:space="0" w:color="auto"/>
      </w:pBdr>
      <w:shd w:val="clear" w:color="000000" w:fill="FF0000"/>
      <w:spacing w:before="100" w:beforeAutospacing="1" w:after="100" w:afterAutospacing="1"/>
      <w:jc w:val="left"/>
    </w:pPr>
    <w:rPr>
      <w:sz w:val="18"/>
      <w:szCs w:val="18"/>
      <w:lang w:val="de-DE" w:eastAsia="de-DE"/>
    </w:rPr>
  </w:style>
  <w:style w:type="paragraph" w:customStyle="1" w:styleId="xl326">
    <w:name w:val="xl326"/>
    <w:basedOn w:val="Normalny"/>
    <w:rsid w:val="00AB6727"/>
    <w:pPr>
      <w:widowControl/>
      <w:pBdr>
        <w:left w:val="single" w:sz="4" w:space="0" w:color="auto"/>
        <w:right w:val="single" w:sz="4" w:space="0" w:color="auto"/>
      </w:pBdr>
      <w:shd w:val="clear" w:color="000000" w:fill="FF0000"/>
      <w:spacing w:before="100" w:beforeAutospacing="1" w:after="100" w:afterAutospacing="1"/>
      <w:jc w:val="left"/>
    </w:pPr>
    <w:rPr>
      <w:sz w:val="18"/>
      <w:szCs w:val="18"/>
      <w:lang w:val="de-DE" w:eastAsia="de-DE"/>
    </w:rPr>
  </w:style>
  <w:style w:type="paragraph" w:customStyle="1" w:styleId="xl327">
    <w:name w:val="xl327"/>
    <w:basedOn w:val="Normalny"/>
    <w:rsid w:val="00AB6727"/>
    <w:pPr>
      <w:widowControl/>
      <w:pBdr>
        <w:left w:val="single" w:sz="4" w:space="0" w:color="auto"/>
        <w:right w:val="single" w:sz="4" w:space="0" w:color="auto"/>
      </w:pBdr>
      <w:shd w:val="clear" w:color="000000" w:fill="FF0000"/>
      <w:spacing w:before="100" w:beforeAutospacing="1" w:after="100" w:afterAutospacing="1"/>
      <w:jc w:val="left"/>
    </w:pPr>
    <w:rPr>
      <w:i/>
      <w:iCs/>
      <w:sz w:val="18"/>
      <w:szCs w:val="18"/>
      <w:lang w:val="de-DE" w:eastAsia="de-DE"/>
    </w:rPr>
  </w:style>
  <w:style w:type="paragraph" w:customStyle="1" w:styleId="xl328">
    <w:name w:val="xl328"/>
    <w:basedOn w:val="Normalny"/>
    <w:rsid w:val="00AB6727"/>
    <w:pPr>
      <w:widowControl/>
      <w:pBdr>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sz w:val="18"/>
      <w:szCs w:val="18"/>
      <w:lang w:val="de-DE" w:eastAsia="de-DE"/>
    </w:rPr>
  </w:style>
  <w:style w:type="paragraph" w:customStyle="1" w:styleId="xl329">
    <w:name w:val="xl329"/>
    <w:basedOn w:val="Normalny"/>
    <w:rsid w:val="00AB6727"/>
    <w:pPr>
      <w:widowControl/>
      <w:pBdr>
        <w:left w:val="single" w:sz="4" w:space="0" w:color="auto"/>
        <w:bottom w:val="single" w:sz="4" w:space="0" w:color="auto"/>
      </w:pBdr>
      <w:shd w:val="clear" w:color="000000" w:fill="FF0000"/>
      <w:spacing w:before="100" w:beforeAutospacing="1" w:after="100" w:afterAutospacing="1"/>
      <w:jc w:val="left"/>
      <w:textAlignment w:val="center"/>
    </w:pPr>
    <w:rPr>
      <w:sz w:val="18"/>
      <w:szCs w:val="18"/>
      <w:lang w:val="de-DE" w:eastAsia="de-DE"/>
    </w:rPr>
  </w:style>
  <w:style w:type="paragraph" w:customStyle="1" w:styleId="xl330">
    <w:name w:val="xl330"/>
    <w:basedOn w:val="Normalny"/>
    <w:rsid w:val="00AB6727"/>
    <w:pPr>
      <w:widowControl/>
      <w:pBdr>
        <w:left w:val="single" w:sz="4" w:space="0" w:color="auto"/>
      </w:pBdr>
      <w:shd w:val="clear" w:color="000000" w:fill="757171"/>
      <w:spacing w:before="100" w:beforeAutospacing="1" w:after="100" w:afterAutospacing="1"/>
      <w:jc w:val="left"/>
      <w:textAlignment w:val="top"/>
    </w:pPr>
    <w:rPr>
      <w:sz w:val="18"/>
      <w:szCs w:val="18"/>
      <w:lang w:val="de-DE" w:eastAsia="de-DE"/>
    </w:rPr>
  </w:style>
  <w:style w:type="paragraph" w:customStyle="1" w:styleId="xl331">
    <w:name w:val="xl331"/>
    <w:basedOn w:val="Normalny"/>
    <w:rsid w:val="00AB6727"/>
    <w:pPr>
      <w:widowControl/>
      <w:pBdr>
        <w:top w:val="single" w:sz="4" w:space="0" w:color="auto"/>
        <w:left w:val="single" w:sz="4" w:space="0" w:color="auto"/>
        <w:right w:val="single" w:sz="4" w:space="0" w:color="auto"/>
      </w:pBdr>
      <w:shd w:val="clear" w:color="000000" w:fill="757171"/>
      <w:spacing w:before="100" w:beforeAutospacing="1" w:after="100" w:afterAutospacing="1"/>
      <w:jc w:val="left"/>
    </w:pPr>
    <w:rPr>
      <w:sz w:val="18"/>
      <w:szCs w:val="18"/>
      <w:lang w:val="de-DE" w:eastAsia="de-DE"/>
    </w:rPr>
  </w:style>
  <w:style w:type="paragraph" w:customStyle="1" w:styleId="xl332">
    <w:name w:val="xl332"/>
    <w:basedOn w:val="Normalny"/>
    <w:rsid w:val="00AB6727"/>
    <w:pPr>
      <w:widowControl/>
      <w:shd w:val="clear" w:color="000000" w:fill="757171"/>
      <w:spacing w:before="100" w:beforeAutospacing="1" w:after="100" w:afterAutospacing="1"/>
      <w:jc w:val="left"/>
    </w:pPr>
    <w:rPr>
      <w:sz w:val="18"/>
      <w:szCs w:val="18"/>
      <w:lang w:val="de-DE" w:eastAsia="de-DE"/>
    </w:rPr>
  </w:style>
  <w:style w:type="paragraph" w:customStyle="1" w:styleId="xl333">
    <w:name w:val="xl333"/>
    <w:basedOn w:val="Normalny"/>
    <w:rsid w:val="00AB6727"/>
    <w:pPr>
      <w:widowControl/>
      <w:shd w:val="clear" w:color="000000" w:fill="757171"/>
      <w:spacing w:before="100" w:beforeAutospacing="1" w:after="100" w:afterAutospacing="1"/>
      <w:jc w:val="left"/>
    </w:pPr>
    <w:rPr>
      <w:sz w:val="18"/>
      <w:szCs w:val="18"/>
      <w:lang w:val="de-DE" w:eastAsia="de-DE"/>
    </w:rPr>
  </w:style>
  <w:style w:type="paragraph" w:customStyle="1" w:styleId="xl334">
    <w:name w:val="xl334"/>
    <w:basedOn w:val="Normalny"/>
    <w:rsid w:val="00AB6727"/>
    <w:pPr>
      <w:widowControl/>
      <w:pBdr>
        <w:top w:val="single" w:sz="4" w:space="0" w:color="auto"/>
        <w:left w:val="single" w:sz="4" w:space="0" w:color="auto"/>
        <w:right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35">
    <w:name w:val="xl335"/>
    <w:basedOn w:val="Normalny"/>
    <w:rsid w:val="00AB6727"/>
    <w:pPr>
      <w:widowControl/>
      <w:shd w:val="clear" w:color="000000" w:fill="757171"/>
      <w:spacing w:before="100" w:beforeAutospacing="1" w:after="100" w:afterAutospacing="1"/>
      <w:jc w:val="left"/>
      <w:textAlignment w:val="center"/>
    </w:pPr>
    <w:rPr>
      <w:sz w:val="18"/>
      <w:szCs w:val="18"/>
      <w:lang w:val="de-DE" w:eastAsia="de-DE"/>
    </w:rPr>
  </w:style>
  <w:style w:type="paragraph" w:customStyle="1" w:styleId="xl336">
    <w:name w:val="xl336"/>
    <w:basedOn w:val="Normalny"/>
    <w:rsid w:val="00AB6727"/>
    <w:pPr>
      <w:widowControl/>
      <w:pBdr>
        <w:left w:val="single" w:sz="4" w:space="0" w:color="auto"/>
        <w:right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37">
    <w:name w:val="xl337"/>
    <w:basedOn w:val="Normalny"/>
    <w:rsid w:val="00AB6727"/>
    <w:pPr>
      <w:widowControl/>
      <w:shd w:val="clear" w:color="000000" w:fill="757171"/>
      <w:spacing w:before="100" w:beforeAutospacing="1" w:after="100" w:afterAutospacing="1"/>
      <w:jc w:val="left"/>
    </w:pPr>
    <w:rPr>
      <w:sz w:val="18"/>
      <w:szCs w:val="18"/>
      <w:lang w:val="de-DE" w:eastAsia="de-DE"/>
    </w:rPr>
  </w:style>
  <w:style w:type="paragraph" w:customStyle="1" w:styleId="xl338">
    <w:name w:val="xl338"/>
    <w:basedOn w:val="Normalny"/>
    <w:rsid w:val="00AB6727"/>
    <w:pPr>
      <w:widowControl/>
      <w:pBdr>
        <w:left w:val="single" w:sz="4" w:space="0" w:color="auto"/>
        <w:right w:val="single" w:sz="4" w:space="0" w:color="auto"/>
      </w:pBdr>
      <w:shd w:val="clear" w:color="000000" w:fill="757171"/>
      <w:spacing w:before="100" w:beforeAutospacing="1" w:after="100" w:afterAutospacing="1"/>
      <w:jc w:val="left"/>
    </w:pPr>
    <w:rPr>
      <w:sz w:val="18"/>
      <w:szCs w:val="18"/>
      <w:lang w:val="de-DE" w:eastAsia="de-DE"/>
    </w:rPr>
  </w:style>
  <w:style w:type="paragraph" w:customStyle="1" w:styleId="xl339">
    <w:name w:val="xl339"/>
    <w:basedOn w:val="Normalny"/>
    <w:rsid w:val="00AB6727"/>
    <w:pPr>
      <w:widowControl/>
      <w:pBdr>
        <w:right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40">
    <w:name w:val="xl340"/>
    <w:basedOn w:val="Normalny"/>
    <w:rsid w:val="00AB6727"/>
    <w:pPr>
      <w:widowControl/>
      <w:shd w:val="clear" w:color="000000" w:fill="757171"/>
      <w:spacing w:before="100" w:beforeAutospacing="1" w:after="100" w:afterAutospacing="1"/>
      <w:jc w:val="left"/>
      <w:textAlignment w:val="center"/>
    </w:pPr>
    <w:rPr>
      <w:sz w:val="18"/>
      <w:szCs w:val="18"/>
      <w:lang w:val="de-DE" w:eastAsia="de-DE"/>
    </w:rPr>
  </w:style>
  <w:style w:type="paragraph" w:customStyle="1" w:styleId="xl341">
    <w:name w:val="xl341"/>
    <w:basedOn w:val="Normalny"/>
    <w:rsid w:val="00AB6727"/>
    <w:pPr>
      <w:widowControl/>
      <w:pBdr>
        <w:left w:val="single" w:sz="4" w:space="0" w:color="auto"/>
        <w:bottom w:val="single" w:sz="4" w:space="0" w:color="auto"/>
        <w:right w:val="single" w:sz="4" w:space="0" w:color="auto"/>
      </w:pBdr>
      <w:shd w:val="clear" w:color="000000" w:fill="757171"/>
      <w:spacing w:before="100" w:beforeAutospacing="1" w:after="100" w:afterAutospacing="1"/>
      <w:jc w:val="left"/>
    </w:pPr>
    <w:rPr>
      <w:sz w:val="18"/>
      <w:szCs w:val="18"/>
      <w:lang w:val="de-DE" w:eastAsia="de-DE"/>
    </w:rPr>
  </w:style>
  <w:style w:type="paragraph" w:customStyle="1" w:styleId="xl342">
    <w:name w:val="xl342"/>
    <w:basedOn w:val="Normalny"/>
    <w:rsid w:val="00AB6727"/>
    <w:pPr>
      <w:widowControl/>
      <w:pBdr>
        <w:left w:val="single" w:sz="4" w:space="0" w:color="auto"/>
        <w:bottom w:val="single" w:sz="4" w:space="0" w:color="auto"/>
        <w:right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43">
    <w:name w:val="xl343"/>
    <w:basedOn w:val="Normalny"/>
    <w:rsid w:val="00AB6727"/>
    <w:pPr>
      <w:widowControl/>
      <w:pBdr>
        <w:left w:val="single" w:sz="4" w:space="0" w:color="auto"/>
        <w:bottom w:val="single" w:sz="4" w:space="0" w:color="auto"/>
        <w:right w:val="single" w:sz="4" w:space="0" w:color="auto"/>
      </w:pBdr>
      <w:shd w:val="clear" w:color="000000" w:fill="757171"/>
      <w:spacing w:before="100" w:beforeAutospacing="1" w:after="100" w:afterAutospacing="1"/>
      <w:jc w:val="left"/>
    </w:pPr>
    <w:rPr>
      <w:sz w:val="18"/>
      <w:szCs w:val="18"/>
      <w:lang w:val="de-DE" w:eastAsia="de-DE"/>
    </w:rPr>
  </w:style>
  <w:style w:type="paragraph" w:customStyle="1" w:styleId="xl344">
    <w:name w:val="xl344"/>
    <w:basedOn w:val="Normalny"/>
    <w:rsid w:val="00AB6727"/>
    <w:pPr>
      <w:widowControl/>
      <w:pBdr>
        <w:top w:val="single" w:sz="4" w:space="0" w:color="auto"/>
        <w:left w:val="single" w:sz="4" w:space="0" w:color="auto"/>
        <w:bottom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45">
    <w:name w:val="xl345"/>
    <w:basedOn w:val="Normalny"/>
    <w:rsid w:val="00AB6727"/>
    <w:pPr>
      <w:widowControl/>
      <w:pBdr>
        <w:top w:val="single" w:sz="4" w:space="0" w:color="auto"/>
        <w:bottom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46">
    <w:name w:val="xl346"/>
    <w:basedOn w:val="Normalny"/>
    <w:rsid w:val="00AB6727"/>
    <w:pPr>
      <w:widowControl/>
      <w:pBdr>
        <w:top w:val="single" w:sz="4" w:space="0" w:color="auto"/>
        <w:bottom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47">
    <w:name w:val="xl347"/>
    <w:basedOn w:val="Normalny"/>
    <w:rsid w:val="00AB6727"/>
    <w:pPr>
      <w:widowControl/>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48">
    <w:name w:val="xl348"/>
    <w:basedOn w:val="Normalny"/>
    <w:rsid w:val="00AB6727"/>
    <w:pPr>
      <w:widowControl/>
      <w:pBdr>
        <w:top w:val="single" w:sz="4" w:space="0" w:color="auto"/>
        <w:left w:val="single" w:sz="4" w:space="0" w:color="auto"/>
        <w:bottom w:val="single" w:sz="4" w:space="0" w:color="auto"/>
      </w:pBdr>
      <w:shd w:val="clear" w:color="000000" w:fill="757171"/>
      <w:spacing w:before="100" w:beforeAutospacing="1" w:after="100" w:afterAutospacing="1"/>
      <w:jc w:val="left"/>
    </w:pPr>
    <w:rPr>
      <w:sz w:val="18"/>
      <w:szCs w:val="18"/>
      <w:lang w:val="de-DE" w:eastAsia="de-DE"/>
    </w:rPr>
  </w:style>
  <w:style w:type="paragraph" w:customStyle="1" w:styleId="xl349">
    <w:name w:val="xl349"/>
    <w:basedOn w:val="Normalny"/>
    <w:rsid w:val="00AB6727"/>
    <w:pPr>
      <w:widowControl/>
      <w:pBdr>
        <w:top w:val="single" w:sz="4" w:space="0" w:color="auto"/>
        <w:bottom w:val="single" w:sz="4" w:space="0" w:color="auto"/>
        <w:right w:val="single" w:sz="4" w:space="0" w:color="auto"/>
      </w:pBdr>
      <w:shd w:val="clear" w:color="000000" w:fill="757171"/>
      <w:spacing w:before="100" w:beforeAutospacing="1" w:after="100" w:afterAutospacing="1"/>
      <w:jc w:val="left"/>
      <w:textAlignment w:val="center"/>
    </w:pPr>
    <w:rPr>
      <w:i/>
      <w:iCs/>
      <w:sz w:val="18"/>
      <w:szCs w:val="18"/>
      <w:lang w:val="de-DE" w:eastAsia="de-DE"/>
    </w:rPr>
  </w:style>
  <w:style w:type="paragraph" w:customStyle="1" w:styleId="xl350">
    <w:name w:val="xl350"/>
    <w:basedOn w:val="Normalny"/>
    <w:rsid w:val="00AB6727"/>
    <w:pPr>
      <w:widowControl/>
      <w:pBdr>
        <w:top w:val="single" w:sz="4" w:space="0" w:color="auto"/>
        <w:bottom w:val="single" w:sz="4" w:space="0" w:color="auto"/>
      </w:pBdr>
      <w:shd w:val="clear" w:color="000000" w:fill="757171"/>
      <w:spacing w:before="100" w:beforeAutospacing="1" w:after="100" w:afterAutospacing="1"/>
      <w:jc w:val="left"/>
      <w:textAlignment w:val="center"/>
    </w:pPr>
    <w:rPr>
      <w:i/>
      <w:iCs/>
      <w:sz w:val="18"/>
      <w:szCs w:val="18"/>
      <w:lang w:val="de-DE" w:eastAsia="de-DE"/>
    </w:rPr>
  </w:style>
  <w:style w:type="paragraph" w:customStyle="1" w:styleId="xl351">
    <w:name w:val="xl351"/>
    <w:basedOn w:val="Normalny"/>
    <w:rsid w:val="00AB6727"/>
    <w:pPr>
      <w:widowControl/>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left"/>
      <w:textAlignment w:val="center"/>
    </w:pPr>
    <w:rPr>
      <w:i/>
      <w:iCs/>
      <w:sz w:val="18"/>
      <w:szCs w:val="18"/>
      <w:lang w:val="de-DE" w:eastAsia="de-DE"/>
    </w:rPr>
  </w:style>
  <w:style w:type="paragraph" w:customStyle="1" w:styleId="xl352">
    <w:name w:val="xl352"/>
    <w:basedOn w:val="Normalny"/>
    <w:rsid w:val="00AB6727"/>
    <w:pPr>
      <w:widowControl/>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53">
    <w:name w:val="xl353"/>
    <w:basedOn w:val="Normalny"/>
    <w:rsid w:val="00AB6727"/>
    <w:pPr>
      <w:widowControl/>
      <w:pBdr>
        <w:top w:val="single" w:sz="4" w:space="0" w:color="auto"/>
        <w:bottom w:val="single" w:sz="4" w:space="0" w:color="auto"/>
        <w:right w:val="single" w:sz="4" w:space="0" w:color="auto"/>
      </w:pBdr>
      <w:shd w:val="clear" w:color="000000" w:fill="757171"/>
      <w:spacing w:before="100" w:beforeAutospacing="1" w:after="100" w:afterAutospacing="1"/>
      <w:jc w:val="left"/>
      <w:textAlignment w:val="center"/>
    </w:pPr>
    <w:rPr>
      <w:sz w:val="18"/>
      <w:szCs w:val="18"/>
      <w:lang w:val="de-DE" w:eastAsia="de-DE"/>
    </w:rPr>
  </w:style>
  <w:style w:type="paragraph" w:customStyle="1" w:styleId="xl354">
    <w:name w:val="xl354"/>
    <w:basedOn w:val="Normalny"/>
    <w:rsid w:val="00AB6727"/>
    <w:pPr>
      <w:widowControl/>
      <w:pBdr>
        <w:top w:val="single" w:sz="4" w:space="0" w:color="auto"/>
        <w:left w:val="single" w:sz="4" w:space="0" w:color="auto"/>
        <w:righ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55">
    <w:name w:val="xl355"/>
    <w:basedOn w:val="Normalny"/>
    <w:rsid w:val="00AB6727"/>
    <w:pPr>
      <w:widowControl/>
      <w:pBdr>
        <w:left w:val="single" w:sz="4" w:space="0" w:color="auto"/>
        <w:righ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56">
    <w:name w:val="xl356"/>
    <w:basedOn w:val="Normalny"/>
    <w:rsid w:val="00AB6727"/>
    <w:pPr>
      <w:widowControl/>
      <w:pBdr>
        <w:left w:val="single" w:sz="4" w:space="0" w:color="auto"/>
        <w:bottom w:val="single" w:sz="4" w:space="0" w:color="auto"/>
        <w:righ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57">
    <w:name w:val="xl357"/>
    <w:basedOn w:val="Normalny"/>
    <w:rsid w:val="00AB6727"/>
    <w:pPr>
      <w:widowControl/>
      <w:pBdr>
        <w:top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58">
    <w:name w:val="xl358"/>
    <w:basedOn w:val="Normalny"/>
    <w:rsid w:val="00AB6727"/>
    <w:pPr>
      <w:widowControl/>
      <w:spacing w:before="100" w:beforeAutospacing="1" w:after="100" w:afterAutospacing="1"/>
      <w:jc w:val="left"/>
      <w:textAlignment w:val="center"/>
    </w:pPr>
    <w:rPr>
      <w:b/>
      <w:bCs/>
      <w:sz w:val="18"/>
      <w:szCs w:val="18"/>
      <w:lang w:val="de-DE" w:eastAsia="de-DE"/>
    </w:rPr>
  </w:style>
  <w:style w:type="paragraph" w:customStyle="1" w:styleId="xl359">
    <w:name w:val="xl359"/>
    <w:basedOn w:val="Normalny"/>
    <w:rsid w:val="00AB6727"/>
    <w:pPr>
      <w:widowControl/>
      <w:pBdr>
        <w:top w:val="single" w:sz="4" w:space="0" w:color="auto"/>
        <w:left w:val="single" w:sz="4" w:space="0" w:color="auto"/>
        <w:righ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60">
    <w:name w:val="xl360"/>
    <w:basedOn w:val="Normalny"/>
    <w:rsid w:val="00AB6727"/>
    <w:pPr>
      <w:widowControl/>
      <w:pBdr>
        <w:top w:val="single" w:sz="4" w:space="0" w:color="auto"/>
        <w:lef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61">
    <w:name w:val="xl361"/>
    <w:basedOn w:val="Normalny"/>
    <w:rsid w:val="00AB6727"/>
    <w:pPr>
      <w:widowControl/>
      <w:pBdr>
        <w:left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62">
    <w:name w:val="xl362"/>
    <w:basedOn w:val="Normalny"/>
    <w:rsid w:val="00AB6727"/>
    <w:pPr>
      <w:widowControl/>
      <w:pBdr>
        <w:top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63">
    <w:name w:val="xl363"/>
    <w:basedOn w:val="Normalny"/>
    <w:rsid w:val="00AB6727"/>
    <w:pPr>
      <w:widowControl/>
      <w:spacing w:before="100" w:beforeAutospacing="1" w:after="100" w:afterAutospacing="1"/>
      <w:jc w:val="left"/>
      <w:textAlignment w:val="center"/>
    </w:pPr>
    <w:rPr>
      <w:b/>
      <w:bCs/>
      <w:sz w:val="18"/>
      <w:szCs w:val="18"/>
      <w:lang w:val="de-DE" w:eastAsia="de-DE"/>
    </w:rPr>
  </w:style>
  <w:style w:type="paragraph" w:customStyle="1" w:styleId="xl364">
    <w:name w:val="xl364"/>
    <w:basedOn w:val="Normalny"/>
    <w:rsid w:val="00AB6727"/>
    <w:pPr>
      <w:widowControl/>
      <w:pBdr>
        <w:top w:val="single" w:sz="4" w:space="0" w:color="auto"/>
      </w:pBdr>
      <w:spacing w:before="100" w:beforeAutospacing="1" w:after="100" w:afterAutospacing="1"/>
      <w:jc w:val="left"/>
      <w:textAlignment w:val="center"/>
    </w:pPr>
    <w:rPr>
      <w:b/>
      <w:bCs/>
      <w:sz w:val="18"/>
      <w:szCs w:val="18"/>
      <w:lang w:val="de-DE" w:eastAsia="de-DE"/>
    </w:rPr>
  </w:style>
  <w:style w:type="paragraph" w:customStyle="1" w:styleId="xl365">
    <w:name w:val="xl365"/>
    <w:basedOn w:val="Normalny"/>
    <w:rsid w:val="00AB6727"/>
    <w:pPr>
      <w:widowControl/>
      <w:spacing w:before="100" w:beforeAutospacing="1" w:after="100" w:afterAutospacing="1"/>
      <w:jc w:val="left"/>
      <w:textAlignment w:val="center"/>
    </w:pPr>
    <w:rPr>
      <w:b/>
      <w:bCs/>
      <w:sz w:val="18"/>
      <w:szCs w:val="18"/>
      <w:lang w:val="de-DE" w:eastAsia="de-DE"/>
    </w:rPr>
  </w:style>
  <w:style w:type="numbering" w:customStyle="1" w:styleId="KeineListe1">
    <w:name w:val="Keine Liste1"/>
    <w:next w:val="Bezlisty"/>
    <w:uiPriority w:val="99"/>
    <w:semiHidden/>
    <w:unhideWhenUsed/>
    <w:rsid w:val="00AB6727"/>
  </w:style>
  <w:style w:type="numbering" w:customStyle="1" w:styleId="KeineListe2">
    <w:name w:val="Keine Liste2"/>
    <w:next w:val="Bezlisty"/>
    <w:uiPriority w:val="99"/>
    <w:semiHidden/>
    <w:unhideWhenUsed/>
    <w:rsid w:val="00AB6727"/>
  </w:style>
  <w:style w:type="table" w:customStyle="1" w:styleId="TableGrid3">
    <w:name w:val="Table Grid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next w:val="Tabela-Siatka"/>
    <w:uiPriority w:val="5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Bezlisty"/>
    <w:uiPriority w:val="99"/>
    <w:semiHidden/>
    <w:unhideWhenUsed/>
    <w:rsid w:val="00AB6727"/>
  </w:style>
  <w:style w:type="table" w:customStyle="1" w:styleId="TableGrid5">
    <w:name w:val="Table Grid5"/>
    <w:basedOn w:val="Standardowy"/>
    <w:next w:val="Tabela-Siatka"/>
    <w:uiPriority w:val="5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Bezlisty"/>
    <w:uiPriority w:val="99"/>
    <w:semiHidden/>
    <w:unhideWhenUsed/>
    <w:rsid w:val="00AB6727"/>
  </w:style>
  <w:style w:type="table" w:customStyle="1" w:styleId="TableGrid7">
    <w:name w:val="Table Grid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AB6727"/>
  </w:style>
  <w:style w:type="table" w:customStyle="1" w:styleId="TableGrid110">
    <w:name w:val="Table Grid1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AB6727"/>
  </w:style>
  <w:style w:type="table" w:customStyle="1" w:styleId="TableGrid13">
    <w:name w:val="Table Grid1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Bezlisty"/>
    <w:uiPriority w:val="99"/>
    <w:semiHidden/>
    <w:unhideWhenUsed/>
    <w:rsid w:val="00AB6727"/>
  </w:style>
  <w:style w:type="table" w:customStyle="1" w:styleId="TableGrid20">
    <w:name w:val="Table Grid20"/>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Bezlisty"/>
    <w:uiPriority w:val="99"/>
    <w:semiHidden/>
    <w:unhideWhenUsed/>
    <w:rsid w:val="00AB6727"/>
  </w:style>
  <w:style w:type="table" w:customStyle="1" w:styleId="TableGrid210">
    <w:name w:val="Table Grid21"/>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Bezlisty"/>
    <w:uiPriority w:val="99"/>
    <w:semiHidden/>
    <w:unhideWhenUsed/>
    <w:rsid w:val="00AB6727"/>
  </w:style>
  <w:style w:type="table" w:customStyle="1" w:styleId="TableGrid22">
    <w:name w:val="Table Grid2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Bezlisty"/>
    <w:uiPriority w:val="99"/>
    <w:semiHidden/>
    <w:unhideWhenUsed/>
    <w:rsid w:val="00AB6727"/>
  </w:style>
  <w:style w:type="table" w:customStyle="1" w:styleId="TableGrid23">
    <w:name w:val="Table Grid23"/>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AB6727"/>
  </w:style>
  <w:style w:type="table" w:customStyle="1" w:styleId="TableGrid24">
    <w:name w:val="Table Grid24"/>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Bezlisty"/>
    <w:uiPriority w:val="99"/>
    <w:semiHidden/>
    <w:unhideWhenUsed/>
    <w:rsid w:val="00AB6727"/>
  </w:style>
  <w:style w:type="table" w:customStyle="1" w:styleId="TableGrid25">
    <w:name w:val="Table Grid2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Bezlisty"/>
    <w:uiPriority w:val="99"/>
    <w:semiHidden/>
    <w:unhideWhenUsed/>
    <w:rsid w:val="00AB6727"/>
  </w:style>
  <w:style w:type="table" w:customStyle="1" w:styleId="TableGrid28">
    <w:name w:val="Table Grid2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Bezlisty"/>
    <w:uiPriority w:val="99"/>
    <w:semiHidden/>
    <w:unhideWhenUsed/>
    <w:rsid w:val="00AB6727"/>
  </w:style>
  <w:style w:type="table" w:customStyle="1" w:styleId="TableGrid29">
    <w:name w:val="Table Grid29"/>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Bezlisty"/>
    <w:uiPriority w:val="99"/>
    <w:semiHidden/>
    <w:unhideWhenUsed/>
    <w:rsid w:val="00AB6727"/>
  </w:style>
  <w:style w:type="table" w:customStyle="1" w:styleId="TableGrid30">
    <w:name w:val="Table Grid30"/>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Bezlisty"/>
    <w:uiPriority w:val="99"/>
    <w:semiHidden/>
    <w:unhideWhenUsed/>
    <w:rsid w:val="00AB6727"/>
  </w:style>
  <w:style w:type="numbering" w:customStyle="1" w:styleId="NoList17">
    <w:name w:val="No List17"/>
    <w:next w:val="Bezlisty"/>
    <w:uiPriority w:val="99"/>
    <w:semiHidden/>
    <w:unhideWhenUsed/>
    <w:rsid w:val="00AB6727"/>
  </w:style>
  <w:style w:type="table" w:customStyle="1" w:styleId="TableGrid33">
    <w:name w:val="Table Grid3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Bezlisty"/>
    <w:uiPriority w:val="99"/>
    <w:semiHidden/>
    <w:unhideWhenUsed/>
    <w:rsid w:val="00AB6727"/>
  </w:style>
  <w:style w:type="table" w:customStyle="1" w:styleId="TableGrid34">
    <w:name w:val="Table Grid34"/>
    <w:basedOn w:val="Standardowy"/>
    <w:next w:val="Tabela-Siatka"/>
    <w:uiPriority w:val="39"/>
    <w:rsid w:val="00AB6727"/>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Bezlisty"/>
    <w:uiPriority w:val="99"/>
    <w:semiHidden/>
    <w:unhideWhenUsed/>
    <w:rsid w:val="00AB6727"/>
  </w:style>
  <w:style w:type="table" w:customStyle="1" w:styleId="TableGrid35">
    <w:name w:val="Table Grid35"/>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
    <w:name w:val="No List20"/>
    <w:next w:val="Bezlisty"/>
    <w:uiPriority w:val="99"/>
    <w:semiHidden/>
    <w:unhideWhenUsed/>
    <w:rsid w:val="00AB6727"/>
  </w:style>
  <w:style w:type="table" w:customStyle="1" w:styleId="TableGrid36">
    <w:name w:val="Table Grid36"/>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AB6727"/>
  </w:style>
  <w:style w:type="table" w:customStyle="1" w:styleId="TableGrid37">
    <w:name w:val="Table Grid3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AB6727"/>
  </w:style>
  <w:style w:type="table" w:customStyle="1" w:styleId="TableGrid38">
    <w:name w:val="Table Grid38"/>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Bezlisty"/>
    <w:uiPriority w:val="99"/>
    <w:semiHidden/>
    <w:unhideWhenUsed/>
    <w:rsid w:val="00AB6727"/>
  </w:style>
  <w:style w:type="table" w:customStyle="1" w:styleId="TableGrid39">
    <w:name w:val="Table Grid39"/>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
    <w:name w:val="No List24"/>
    <w:next w:val="Bezlisty"/>
    <w:uiPriority w:val="99"/>
    <w:semiHidden/>
    <w:unhideWhenUsed/>
    <w:rsid w:val="00AB6727"/>
  </w:style>
  <w:style w:type="table" w:customStyle="1" w:styleId="TableGrid40">
    <w:name w:val="Table Grid4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0">
    <w:name w:val="Table Grid41"/>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
    <w:name w:val="No List25"/>
    <w:next w:val="Bezlisty"/>
    <w:uiPriority w:val="99"/>
    <w:semiHidden/>
    <w:unhideWhenUsed/>
    <w:rsid w:val="00AB6727"/>
  </w:style>
  <w:style w:type="table" w:customStyle="1" w:styleId="TableGrid43">
    <w:name w:val="Table Grid4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
    <w:name w:val="No List26"/>
    <w:next w:val="Bezlisty"/>
    <w:uiPriority w:val="99"/>
    <w:semiHidden/>
    <w:unhideWhenUsed/>
    <w:rsid w:val="00AB6727"/>
  </w:style>
  <w:style w:type="table" w:customStyle="1" w:styleId="TableGrid44">
    <w:name w:val="Table Grid44"/>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
    <w:name w:val="No List27"/>
    <w:next w:val="Bezlisty"/>
    <w:uiPriority w:val="99"/>
    <w:semiHidden/>
    <w:unhideWhenUsed/>
    <w:rsid w:val="00AB6727"/>
  </w:style>
  <w:style w:type="table" w:customStyle="1" w:styleId="TableGrid48">
    <w:name w:val="Table Grid48"/>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8">
    <w:name w:val="No List28"/>
    <w:next w:val="Bezlisty"/>
    <w:uiPriority w:val="99"/>
    <w:semiHidden/>
    <w:unhideWhenUsed/>
    <w:rsid w:val="00AB6727"/>
  </w:style>
  <w:style w:type="table" w:customStyle="1" w:styleId="TableGrid49">
    <w:name w:val="Table Grid4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0">
    <w:name w:val="Table Grid51"/>
    <w:basedOn w:val="Standardowy"/>
    <w:next w:val="Tabela-Siatka"/>
    <w:uiPriority w:val="59"/>
    <w:rsid w:val="00AB6727"/>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9">
    <w:name w:val="No List29"/>
    <w:next w:val="Bezlisty"/>
    <w:uiPriority w:val="99"/>
    <w:semiHidden/>
    <w:unhideWhenUsed/>
    <w:rsid w:val="00AB6727"/>
  </w:style>
  <w:style w:type="numbering" w:customStyle="1" w:styleId="Titre1">
    <w:name w:val="Titre 1"/>
    <w:basedOn w:val="Bezlisty"/>
    <w:uiPriority w:val="99"/>
    <w:rsid w:val="00AB6727"/>
    <w:pPr>
      <w:numPr>
        <w:numId w:val="22"/>
      </w:numPr>
    </w:pPr>
  </w:style>
  <w:style w:type="table" w:customStyle="1" w:styleId="TableGrid52">
    <w:name w:val="Table Grid5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0">
    <w:name w:val="No List30"/>
    <w:next w:val="Bezlisty"/>
    <w:uiPriority w:val="99"/>
    <w:semiHidden/>
    <w:unhideWhenUsed/>
    <w:rsid w:val="00AB6727"/>
  </w:style>
  <w:style w:type="numbering" w:customStyle="1" w:styleId="Titre11">
    <w:name w:val="Titre 11"/>
    <w:basedOn w:val="Bezlisty"/>
    <w:uiPriority w:val="99"/>
    <w:rsid w:val="00AB6727"/>
  </w:style>
  <w:style w:type="table" w:customStyle="1" w:styleId="TableGrid53">
    <w:name w:val="Table Grid5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Bezlisty"/>
    <w:uiPriority w:val="99"/>
    <w:semiHidden/>
    <w:unhideWhenUsed/>
    <w:rsid w:val="00AB6727"/>
  </w:style>
  <w:style w:type="numbering" w:customStyle="1" w:styleId="Titre12">
    <w:name w:val="Titre 12"/>
    <w:basedOn w:val="Bezlisty"/>
    <w:uiPriority w:val="99"/>
    <w:rsid w:val="00AB6727"/>
  </w:style>
  <w:style w:type="table" w:customStyle="1" w:styleId="TableGrid56">
    <w:name w:val="Table Grid5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Bezlisty"/>
    <w:uiPriority w:val="99"/>
    <w:semiHidden/>
    <w:unhideWhenUsed/>
    <w:rsid w:val="00AB6727"/>
  </w:style>
  <w:style w:type="numbering" w:customStyle="1" w:styleId="NoList33">
    <w:name w:val="No List33"/>
    <w:next w:val="Bezlisty"/>
    <w:uiPriority w:val="99"/>
    <w:semiHidden/>
    <w:unhideWhenUsed/>
    <w:rsid w:val="00AB6727"/>
  </w:style>
  <w:style w:type="table" w:customStyle="1" w:styleId="TableGrid57">
    <w:name w:val="Table Grid5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Bezlisty"/>
    <w:uiPriority w:val="99"/>
    <w:semiHidden/>
    <w:unhideWhenUsed/>
    <w:rsid w:val="00AB6727"/>
  </w:style>
  <w:style w:type="table" w:customStyle="1" w:styleId="TableGrid58">
    <w:name w:val="Table Grid5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Bezlisty"/>
    <w:uiPriority w:val="99"/>
    <w:semiHidden/>
    <w:unhideWhenUsed/>
    <w:rsid w:val="00AB6727"/>
  </w:style>
  <w:style w:type="numbering" w:customStyle="1" w:styleId="NoList36">
    <w:name w:val="No List36"/>
    <w:next w:val="Bezlisty"/>
    <w:uiPriority w:val="99"/>
    <w:semiHidden/>
    <w:unhideWhenUsed/>
    <w:rsid w:val="00AB6727"/>
  </w:style>
  <w:style w:type="numbering" w:customStyle="1" w:styleId="NoList37">
    <w:name w:val="No List37"/>
    <w:next w:val="Bezlisty"/>
    <w:uiPriority w:val="99"/>
    <w:semiHidden/>
    <w:unhideWhenUsed/>
    <w:rsid w:val="00AB6727"/>
  </w:style>
  <w:style w:type="table" w:customStyle="1" w:styleId="TableGrid59">
    <w:name w:val="Table Grid5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0">
    <w:name w:val="Table Grid6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6">
    <w:name w:val="Table Grid6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7">
    <w:name w:val="Table Grid6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8">
    <w:name w:val="No List38"/>
    <w:next w:val="Bezlisty"/>
    <w:uiPriority w:val="99"/>
    <w:semiHidden/>
    <w:unhideWhenUsed/>
    <w:rsid w:val="00AB6727"/>
  </w:style>
  <w:style w:type="table" w:customStyle="1" w:styleId="TableGrid68">
    <w:name w:val="Table Grid6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9">
    <w:name w:val="Table Grid6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0">
    <w:name w:val="Table Grid7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0">
    <w:name w:val="Table Grid7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9">
    <w:name w:val="No List39"/>
    <w:next w:val="Bezlisty"/>
    <w:uiPriority w:val="99"/>
    <w:semiHidden/>
    <w:unhideWhenUsed/>
    <w:rsid w:val="00AB6727"/>
  </w:style>
  <w:style w:type="table" w:customStyle="1" w:styleId="TableGrid74">
    <w:name w:val="Table Grid7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0">
    <w:name w:val="No List40"/>
    <w:next w:val="Bezlisty"/>
    <w:uiPriority w:val="99"/>
    <w:semiHidden/>
    <w:unhideWhenUsed/>
    <w:rsid w:val="00AB6727"/>
  </w:style>
  <w:style w:type="table" w:customStyle="1" w:styleId="TableGrid76">
    <w:name w:val="Table Grid7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7">
    <w:name w:val="Table Grid7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8">
    <w:name w:val="Table Grid7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9">
    <w:name w:val="Table Grid7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0">
    <w:name w:val="Table Grid8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0">
    <w:name w:val="Table Grid8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
    <w:name w:val="Table Grid8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5">
    <w:name w:val="Table Grid8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6">
    <w:name w:val="Table Grid8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7">
    <w:name w:val="Table Grid8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8">
    <w:name w:val="Table Grid8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9">
    <w:name w:val="Table Grid8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0">
    <w:name w:val="Table Grid9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
    <w:name w:val="Table Grid9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Bezlisty"/>
    <w:uiPriority w:val="99"/>
    <w:semiHidden/>
    <w:unhideWhenUsed/>
    <w:rsid w:val="00AB6727"/>
  </w:style>
  <w:style w:type="table" w:customStyle="1" w:styleId="TableGrid94">
    <w:name w:val="Table Grid9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
    <w:name w:val="Table Grid9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
    <w:name w:val="Table Grid9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7">
    <w:name w:val="Table Grid9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8">
    <w:name w:val="Table Grid9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9">
    <w:name w:val="Table Grid9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
    <w:name w:val="Table Grid10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
    <w:name w:val="Table Grid10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4">
    <w:name w:val="Table Grid10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5">
    <w:name w:val="Table Grid10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6">
    <w:name w:val="Table Grid10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7">
    <w:name w:val="Table Grid10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8">
    <w:name w:val="Table Grid10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9">
    <w:name w:val="Table Grid10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0">
    <w:name w:val="Table Grid11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
    <w:name w:val="Table Grid11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8">
    <w:name w:val="Table Grid11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9">
    <w:name w:val="Table Grid11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Bezlisty"/>
    <w:uiPriority w:val="99"/>
    <w:semiHidden/>
    <w:unhideWhenUsed/>
    <w:rsid w:val="00AB6727"/>
  </w:style>
  <w:style w:type="table" w:customStyle="1" w:styleId="TableGrid120">
    <w:name w:val="Table Grid12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Bezlisty"/>
    <w:uiPriority w:val="99"/>
    <w:semiHidden/>
    <w:unhideWhenUsed/>
    <w:rsid w:val="00AB6727"/>
  </w:style>
  <w:style w:type="table" w:customStyle="1" w:styleId="TableGrid124">
    <w:name w:val="Table Grid12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Bezlisty"/>
    <w:uiPriority w:val="99"/>
    <w:semiHidden/>
    <w:unhideWhenUsed/>
    <w:rsid w:val="00AB6727"/>
  </w:style>
  <w:style w:type="table" w:customStyle="1" w:styleId="TableGrid125">
    <w:name w:val="Table Grid12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
    <w:name w:val="Table Grid12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Bezlisty"/>
    <w:uiPriority w:val="99"/>
    <w:semiHidden/>
    <w:unhideWhenUsed/>
    <w:rsid w:val="00AB6727"/>
  </w:style>
  <w:style w:type="table" w:customStyle="1" w:styleId="TableGrid127">
    <w:name w:val="Table Grid12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6">
    <w:name w:val="No List46"/>
    <w:next w:val="Bezlisty"/>
    <w:uiPriority w:val="99"/>
    <w:semiHidden/>
    <w:unhideWhenUsed/>
    <w:rsid w:val="00AB6727"/>
  </w:style>
  <w:style w:type="table" w:customStyle="1" w:styleId="TableGrid128">
    <w:name w:val="Table Grid12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7">
    <w:name w:val="No List47"/>
    <w:next w:val="Bezlisty"/>
    <w:uiPriority w:val="99"/>
    <w:semiHidden/>
    <w:unhideWhenUsed/>
    <w:rsid w:val="00AB6727"/>
  </w:style>
  <w:style w:type="table" w:customStyle="1" w:styleId="TableGrid129">
    <w:name w:val="Table Grid12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 Grid13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
    <w:name w:val="Table Grid13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
    <w:name w:val="Table Grid13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6">
    <w:name w:val="Table Grid13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7">
    <w:name w:val="Table Grid13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8">
    <w:name w:val="Table Grid13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9">
    <w:name w:val="Table Grid13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0">
    <w:name w:val="Table Grid14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3">
    <w:name w:val="Table Grid14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4">
    <w:name w:val="Table Grid14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5">
    <w:name w:val="Table Grid14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6">
    <w:name w:val="Table Grid14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7">
    <w:name w:val="Table Grid14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8">
    <w:name w:val="No List48"/>
    <w:next w:val="Bezlisty"/>
    <w:uiPriority w:val="99"/>
    <w:semiHidden/>
    <w:unhideWhenUsed/>
    <w:rsid w:val="00AB6727"/>
  </w:style>
  <w:style w:type="table" w:customStyle="1" w:styleId="TableGrid148">
    <w:name w:val="Table Grid14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9">
    <w:name w:val="Table Grid14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0">
    <w:name w:val="Table Grid15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9">
    <w:name w:val="No List49"/>
    <w:next w:val="Bezlisty"/>
    <w:uiPriority w:val="99"/>
    <w:semiHidden/>
    <w:unhideWhenUsed/>
    <w:rsid w:val="00AB6727"/>
  </w:style>
  <w:style w:type="table" w:customStyle="1" w:styleId="TableGrid152">
    <w:name w:val="Table Grid15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3">
    <w:name w:val="Table Grid15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0">
    <w:name w:val="No List50"/>
    <w:next w:val="Bezlisty"/>
    <w:uiPriority w:val="99"/>
    <w:semiHidden/>
    <w:unhideWhenUsed/>
    <w:rsid w:val="00AB6727"/>
  </w:style>
  <w:style w:type="numbering" w:customStyle="1" w:styleId="NoList51">
    <w:name w:val="No List51"/>
    <w:next w:val="Bezlisty"/>
    <w:uiPriority w:val="99"/>
    <w:semiHidden/>
    <w:unhideWhenUsed/>
    <w:rsid w:val="00AB6727"/>
  </w:style>
  <w:style w:type="numbering" w:customStyle="1" w:styleId="NoList52">
    <w:name w:val="No List52"/>
    <w:next w:val="Bezlisty"/>
    <w:uiPriority w:val="99"/>
    <w:semiHidden/>
    <w:unhideWhenUsed/>
    <w:rsid w:val="00AB6727"/>
  </w:style>
  <w:style w:type="table" w:customStyle="1" w:styleId="TableGrid154">
    <w:name w:val="Table Grid15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Bezlisty"/>
    <w:uiPriority w:val="99"/>
    <w:semiHidden/>
    <w:unhideWhenUsed/>
    <w:rsid w:val="00AB6727"/>
  </w:style>
  <w:style w:type="table" w:customStyle="1" w:styleId="TableGrid155">
    <w:name w:val="Table Grid15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Bezlisty"/>
    <w:uiPriority w:val="99"/>
    <w:semiHidden/>
    <w:unhideWhenUsed/>
    <w:rsid w:val="00AB6727"/>
  </w:style>
  <w:style w:type="table" w:customStyle="1" w:styleId="TableGrid156">
    <w:name w:val="Table Grid15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5">
    <w:name w:val="No List55"/>
    <w:next w:val="Bezlisty"/>
    <w:uiPriority w:val="99"/>
    <w:semiHidden/>
    <w:unhideWhenUsed/>
    <w:rsid w:val="00AB6727"/>
  </w:style>
  <w:style w:type="table" w:customStyle="1" w:styleId="TableGrid157">
    <w:name w:val="Table Grid15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6">
    <w:name w:val="No List56"/>
    <w:next w:val="Bezlisty"/>
    <w:uiPriority w:val="99"/>
    <w:semiHidden/>
    <w:unhideWhenUsed/>
    <w:rsid w:val="00AB6727"/>
  </w:style>
  <w:style w:type="table" w:customStyle="1" w:styleId="TableGrid158">
    <w:name w:val="Table Grid158"/>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7">
    <w:name w:val="No List57"/>
    <w:next w:val="Bezlisty"/>
    <w:uiPriority w:val="99"/>
    <w:semiHidden/>
    <w:unhideWhenUsed/>
    <w:rsid w:val="00AB6727"/>
  </w:style>
  <w:style w:type="table" w:customStyle="1" w:styleId="TableGrid159">
    <w:name w:val="Table Grid159"/>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8">
    <w:name w:val="No List58"/>
    <w:next w:val="Bezlisty"/>
    <w:uiPriority w:val="99"/>
    <w:semiHidden/>
    <w:unhideWhenUsed/>
    <w:rsid w:val="00AB6727"/>
  </w:style>
  <w:style w:type="table" w:customStyle="1" w:styleId="TableGrid160">
    <w:name w:val="Table Grid160"/>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9">
    <w:name w:val="No List59"/>
    <w:next w:val="Bezlisty"/>
    <w:uiPriority w:val="99"/>
    <w:semiHidden/>
    <w:unhideWhenUsed/>
    <w:rsid w:val="00AB6727"/>
  </w:style>
  <w:style w:type="table" w:customStyle="1" w:styleId="TableGrid161">
    <w:name w:val="Table Grid161"/>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0">
    <w:name w:val="No List60"/>
    <w:next w:val="Bezlisty"/>
    <w:uiPriority w:val="99"/>
    <w:semiHidden/>
    <w:unhideWhenUsed/>
    <w:rsid w:val="00AB6727"/>
  </w:style>
  <w:style w:type="numbering" w:customStyle="1" w:styleId="NoList61">
    <w:name w:val="No List61"/>
    <w:next w:val="Bezlisty"/>
    <w:uiPriority w:val="99"/>
    <w:semiHidden/>
    <w:unhideWhenUsed/>
    <w:rsid w:val="00AB6727"/>
  </w:style>
  <w:style w:type="numbering" w:customStyle="1" w:styleId="NoList62">
    <w:name w:val="No List62"/>
    <w:next w:val="Bezlisty"/>
    <w:uiPriority w:val="99"/>
    <w:semiHidden/>
    <w:unhideWhenUsed/>
    <w:rsid w:val="00AB6727"/>
  </w:style>
  <w:style w:type="numbering" w:customStyle="1" w:styleId="NoList63">
    <w:name w:val="No List63"/>
    <w:next w:val="Bezlisty"/>
    <w:uiPriority w:val="99"/>
    <w:semiHidden/>
    <w:unhideWhenUsed/>
    <w:rsid w:val="00AB6727"/>
  </w:style>
  <w:style w:type="table" w:customStyle="1" w:styleId="TableGrid163">
    <w:name w:val="Table Grid163"/>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4">
    <w:name w:val="Table Grid164"/>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5">
    <w:name w:val="Table Grid165"/>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6">
    <w:name w:val="Table Grid166"/>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7">
    <w:name w:val="Table Grid167"/>
    <w:basedOn w:val="Standardowy"/>
    <w:next w:val="Tabela-Siatka"/>
    <w:uiPriority w:val="39"/>
    <w:rsid w:val="00AB672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21">
    <w:name w:val="cf21"/>
    <w:rsid w:val="00AB6727"/>
    <w:rPr>
      <w:rFonts w:ascii="Segoe UI" w:hAnsi="Segoe UI" w:cs="Segoe UI" w:hint="default"/>
      <w:sz w:val="18"/>
      <w:szCs w:val="18"/>
    </w:rPr>
  </w:style>
  <w:style w:type="character" w:customStyle="1" w:styleId="berschrift9Zchn1">
    <w:name w:val="Überschrift 9 Zchn1"/>
    <w:aliases w:val="Heading 9 Figure Zchn1,Heading 9 Table Zchn1"/>
    <w:semiHidden/>
    <w:rsid w:val="00AB6727"/>
    <w:rPr>
      <w:rFonts w:ascii="Cambria" w:eastAsia="SimSun" w:hAnsi="Cambria" w:cs="Angsana New"/>
      <w:i/>
      <w:iCs/>
      <w:color w:val="272727"/>
      <w:sz w:val="21"/>
      <w:szCs w:val="21"/>
      <w:lang w:val="en-GB"/>
    </w:rPr>
  </w:style>
  <w:style w:type="character" w:customStyle="1" w:styleId="KopfzeileZchn1">
    <w:name w:val="Kopfzeile Zchn1"/>
    <w:aliases w:val="OECD-Kopfzeile Zchn1,test Zchn1,header protocols Zchn1"/>
    <w:semiHidden/>
    <w:rsid w:val="00AB6727"/>
    <w:rPr>
      <w:sz w:val="22"/>
      <w:szCs w:val="22"/>
      <w:lang w:val="en-GB" w:eastAsia="de-DE" w:bidi="ar-SA"/>
    </w:rPr>
  </w:style>
  <w:style w:type="paragraph" w:customStyle="1" w:styleId="Inhaltsverzeichnisberschrift2">
    <w:name w:val="Inhaltsverzeichnisüberschrift2"/>
    <w:basedOn w:val="Nagwek1"/>
    <w:next w:val="Normalny"/>
    <w:uiPriority w:val="39"/>
    <w:semiHidden/>
    <w:qFormat/>
    <w:rsid w:val="00AB6727"/>
    <w:pPr>
      <w:keepNext/>
      <w:widowControl/>
      <w:numPr>
        <w:numId w:val="0"/>
      </w:numPr>
      <w:tabs>
        <w:tab w:val="num" w:pos="568"/>
      </w:tabs>
      <w:spacing w:before="240" w:after="60"/>
      <w:jc w:val="left"/>
      <w:outlineLvl w:val="9"/>
    </w:pPr>
    <w:rPr>
      <w:rFonts w:ascii="Cambria" w:eastAsia="Times New Roman" w:hAnsi="Cambria"/>
      <w:kern w:val="32"/>
      <w:sz w:val="32"/>
      <w:szCs w:val="32"/>
      <w:lang w:val="en-US" w:eastAsia="de-DE"/>
    </w:rPr>
  </w:style>
  <w:style w:type="paragraph" w:customStyle="1" w:styleId="IntensivesZitat2">
    <w:name w:val="Intensives Zitat2"/>
    <w:basedOn w:val="Normalny"/>
    <w:next w:val="Normalny"/>
    <w:uiPriority w:val="30"/>
    <w:rsid w:val="00AB6727"/>
    <w:pPr>
      <w:pBdr>
        <w:bottom w:val="single" w:sz="4" w:space="4" w:color="4F81BD"/>
      </w:pBdr>
      <w:spacing w:before="200" w:after="280"/>
      <w:ind w:left="936" w:right="936"/>
    </w:pPr>
    <w:rPr>
      <w:b/>
      <w:bCs/>
      <w:i/>
      <w:iCs/>
      <w:color w:val="4F81BD"/>
    </w:rPr>
  </w:style>
  <w:style w:type="paragraph" w:customStyle="1" w:styleId="KeinLeerraum2">
    <w:name w:val="Kein Leerraum2"/>
    <w:uiPriority w:val="1"/>
    <w:rsid w:val="00AB6727"/>
    <w:rPr>
      <w:sz w:val="22"/>
      <w:szCs w:val="22"/>
      <w:lang w:val="en-US" w:eastAsia="de-DE"/>
    </w:rPr>
  </w:style>
  <w:style w:type="paragraph" w:customStyle="1" w:styleId="Listenabsatz2">
    <w:name w:val="Listenabsatz2"/>
    <w:basedOn w:val="Normalny"/>
    <w:uiPriority w:val="34"/>
    <w:rsid w:val="00AB6727"/>
    <w:pPr>
      <w:ind w:left="708"/>
    </w:pPr>
  </w:style>
  <w:style w:type="paragraph" w:customStyle="1" w:styleId="Literaturverzeichnis2">
    <w:name w:val="Literaturverzeichnis2"/>
    <w:basedOn w:val="Normalny"/>
    <w:next w:val="Normalny"/>
    <w:uiPriority w:val="37"/>
    <w:semiHidden/>
    <w:rsid w:val="00AB6727"/>
  </w:style>
  <w:style w:type="paragraph" w:customStyle="1" w:styleId="Zitat2">
    <w:name w:val="Zitat2"/>
    <w:basedOn w:val="Normalny"/>
    <w:next w:val="Normalny"/>
    <w:uiPriority w:val="29"/>
    <w:rsid w:val="00AB6727"/>
    <w:rPr>
      <w:i/>
      <w:iCs/>
      <w:color w:val="000000"/>
    </w:rPr>
  </w:style>
  <w:style w:type="character" w:customStyle="1" w:styleId="berschrift1RepHeading1ZchnZchn0">
    <w:name w:val="Überschrift 1.Rep Heading 1 Zchn Zchn"/>
    <w:rsid w:val="00AB6727"/>
    <w:rPr>
      <w:rFonts w:ascii="MS Mincho" w:eastAsia="MS Mincho" w:hAnsi="MS Mincho" w:hint="eastAsia"/>
      <w:b/>
      <w:bCs/>
      <w:sz w:val="28"/>
      <w:szCs w:val="24"/>
      <w:lang w:val="en-GB" w:bidi="ar-SA"/>
    </w:rPr>
  </w:style>
  <w:style w:type="numbering" w:customStyle="1" w:styleId="1111113">
    <w:name w:val="1 / 1.1 / 1.1.13"/>
    <w:rsid w:val="00AB6727"/>
  </w:style>
  <w:style w:type="numbering" w:customStyle="1" w:styleId="1ai3">
    <w:name w:val="1 / a / i3"/>
    <w:rsid w:val="00AB6727"/>
  </w:style>
  <w:style w:type="numbering" w:customStyle="1" w:styleId="ArticleSection3">
    <w:name w:val="Article / Section3"/>
    <w:rsid w:val="00AB6727"/>
    <w:pPr>
      <w:numPr>
        <w:numId w:val="18"/>
      </w:numPr>
    </w:pPr>
  </w:style>
  <w:style w:type="numbering" w:customStyle="1" w:styleId="1111112">
    <w:name w:val="1 / 1.1 / 1.1.12"/>
    <w:basedOn w:val="Bezlisty"/>
    <w:next w:val="111111"/>
    <w:semiHidden/>
    <w:rsid w:val="00AB6727"/>
  </w:style>
  <w:style w:type="numbering" w:customStyle="1" w:styleId="1ai2">
    <w:name w:val="1 / a / i2"/>
    <w:basedOn w:val="Bezlisty"/>
    <w:next w:val="1ai"/>
    <w:semiHidden/>
    <w:rsid w:val="00AB6727"/>
  </w:style>
  <w:style w:type="numbering" w:customStyle="1" w:styleId="ArticleSection2">
    <w:name w:val="Article / Section2"/>
    <w:basedOn w:val="Bezlisty"/>
    <w:next w:val="Artykusekcja"/>
    <w:semiHidden/>
    <w:rsid w:val="00AB6727"/>
  </w:style>
  <w:style w:type="numbering" w:customStyle="1" w:styleId="11111111">
    <w:name w:val="1 / 1.1 / 1.1.111"/>
    <w:basedOn w:val="Bezlisty"/>
    <w:next w:val="111111"/>
    <w:semiHidden/>
    <w:rsid w:val="00AB6727"/>
  </w:style>
  <w:style w:type="numbering" w:customStyle="1" w:styleId="1ai11">
    <w:name w:val="1 / a / i11"/>
    <w:basedOn w:val="Bezlisty"/>
    <w:next w:val="1ai"/>
    <w:semiHidden/>
    <w:rsid w:val="00AB6727"/>
  </w:style>
  <w:style w:type="numbering" w:customStyle="1" w:styleId="ArticleSection11">
    <w:name w:val="Article / Section11"/>
    <w:basedOn w:val="Bezlisty"/>
    <w:next w:val="Artykusekcja"/>
    <w:semiHidden/>
    <w:rsid w:val="00AB6727"/>
  </w:style>
  <w:style w:type="numbering" w:customStyle="1" w:styleId="Nessunelenco11">
    <w:name w:val="Nessun elenco11"/>
    <w:next w:val="Bezlisty"/>
    <w:uiPriority w:val="99"/>
    <w:semiHidden/>
    <w:unhideWhenUsed/>
    <w:rsid w:val="00AB6727"/>
  </w:style>
  <w:style w:type="paragraph" w:customStyle="1" w:styleId="OECD-BASIS-TEXTAfter6pt">
    <w:name w:val="OECD-BASIS-TEXT + After:  6 pt"/>
    <w:basedOn w:val="Normalny"/>
    <w:qFormat/>
    <w:rsid w:val="00AB6727"/>
    <w:pPr>
      <w:widowControl/>
      <w:tabs>
        <w:tab w:val="left" w:pos="720"/>
      </w:tabs>
      <w:spacing w:after="120" w:line="280" w:lineRule="exact"/>
    </w:pPr>
    <w:rPr>
      <w:szCs w:val="24"/>
      <w:lang w:eastAsia="en-US"/>
    </w:rPr>
  </w:style>
  <w:style w:type="character" w:customStyle="1" w:styleId="berschrift1RepHeading1ZchnZchn1">
    <w:name w:val="Überschrift 1.Rep Heading 1 Zchn Zchn1"/>
    <w:rsid w:val="00AB6727"/>
    <w:rPr>
      <w:rFonts w:eastAsia="MS Mincho"/>
      <w:b/>
      <w:bCs/>
      <w:sz w:val="28"/>
      <w:szCs w:val="24"/>
      <w:lang w:val="en-GB" w:bidi="ar-SA"/>
    </w:rPr>
  </w:style>
  <w:style w:type="numbering" w:customStyle="1" w:styleId="11111131">
    <w:name w:val="1 / 1.1 / 1.1.131"/>
    <w:basedOn w:val="Bezlisty"/>
    <w:next w:val="111111"/>
    <w:semiHidden/>
    <w:rsid w:val="00AB6727"/>
  </w:style>
  <w:style w:type="numbering" w:customStyle="1" w:styleId="1ai31">
    <w:name w:val="1 / a / i31"/>
    <w:basedOn w:val="Bezlisty"/>
    <w:next w:val="1ai"/>
    <w:semiHidden/>
    <w:rsid w:val="00AB6727"/>
  </w:style>
  <w:style w:type="numbering" w:customStyle="1" w:styleId="ArticleSection31">
    <w:name w:val="Article / Section31"/>
    <w:basedOn w:val="Bezlisty"/>
    <w:next w:val="Artykusekcja"/>
    <w:semiHidden/>
    <w:rsid w:val="00AB6727"/>
  </w:style>
  <w:style w:type="numbering" w:customStyle="1" w:styleId="11111132">
    <w:name w:val="1 / 1.1 / 1.1.132"/>
    <w:basedOn w:val="Bezlisty"/>
    <w:next w:val="111111"/>
    <w:semiHidden/>
    <w:rsid w:val="00AB6727"/>
  </w:style>
  <w:style w:type="numbering" w:customStyle="1" w:styleId="1ai32">
    <w:name w:val="1 / a / i32"/>
    <w:basedOn w:val="Bezlisty"/>
    <w:next w:val="1ai"/>
    <w:semiHidden/>
    <w:rsid w:val="00AB6727"/>
  </w:style>
  <w:style w:type="numbering" w:customStyle="1" w:styleId="ArticleSection32">
    <w:name w:val="Article / Section32"/>
    <w:basedOn w:val="Bezlisty"/>
    <w:next w:val="Artykusekcja"/>
    <w:semiHidden/>
    <w:rsid w:val="00AB6727"/>
  </w:style>
  <w:style w:type="numbering" w:customStyle="1" w:styleId="11111133">
    <w:name w:val="1 / 1.1 / 1.1.133"/>
    <w:basedOn w:val="Bezlisty"/>
    <w:next w:val="111111"/>
    <w:semiHidden/>
    <w:rsid w:val="00AB6727"/>
  </w:style>
  <w:style w:type="numbering" w:customStyle="1" w:styleId="1ai33">
    <w:name w:val="1 / a / i33"/>
    <w:basedOn w:val="Bezlisty"/>
    <w:next w:val="1ai"/>
    <w:semiHidden/>
    <w:rsid w:val="00AB6727"/>
  </w:style>
  <w:style w:type="numbering" w:customStyle="1" w:styleId="ArticleSection33">
    <w:name w:val="Article / Section33"/>
    <w:basedOn w:val="Bezlisty"/>
    <w:next w:val="Artykusekcja"/>
    <w:semiHidden/>
    <w:rsid w:val="00AB6727"/>
  </w:style>
  <w:style w:type="numbering" w:customStyle="1" w:styleId="11111134">
    <w:name w:val="1 / 1.1 / 1.1.134"/>
    <w:basedOn w:val="Bezlisty"/>
    <w:next w:val="111111"/>
    <w:semiHidden/>
    <w:rsid w:val="00AB6727"/>
  </w:style>
  <w:style w:type="numbering" w:customStyle="1" w:styleId="1ai34">
    <w:name w:val="1 / a / i34"/>
    <w:basedOn w:val="Bezlisty"/>
    <w:next w:val="1ai"/>
    <w:semiHidden/>
    <w:rsid w:val="00AB6727"/>
  </w:style>
  <w:style w:type="numbering" w:customStyle="1" w:styleId="ArticleSection34">
    <w:name w:val="Article / Section34"/>
    <w:basedOn w:val="Bezlisty"/>
    <w:next w:val="Artykusekcja"/>
    <w:semiHidden/>
    <w:rsid w:val="00AB6727"/>
  </w:style>
  <w:style w:type="numbering" w:customStyle="1" w:styleId="11111135">
    <w:name w:val="1 / 1.1 / 1.1.135"/>
    <w:basedOn w:val="Bezlisty"/>
    <w:next w:val="111111"/>
    <w:semiHidden/>
    <w:rsid w:val="00AB6727"/>
  </w:style>
  <w:style w:type="numbering" w:customStyle="1" w:styleId="1ai35">
    <w:name w:val="1 / a / i35"/>
    <w:basedOn w:val="Bezlisty"/>
    <w:next w:val="1ai"/>
    <w:semiHidden/>
    <w:rsid w:val="00AB6727"/>
  </w:style>
  <w:style w:type="numbering" w:customStyle="1" w:styleId="ArticleSection35">
    <w:name w:val="Article / Section35"/>
    <w:basedOn w:val="Bezlisty"/>
    <w:next w:val="Artykusekcja"/>
    <w:semiHidden/>
    <w:rsid w:val="00AB6727"/>
  </w:style>
  <w:style w:type="numbering" w:customStyle="1" w:styleId="11111136">
    <w:name w:val="1 / 1.1 / 1.1.136"/>
    <w:basedOn w:val="Bezlisty"/>
    <w:next w:val="111111"/>
    <w:semiHidden/>
    <w:rsid w:val="00AB6727"/>
  </w:style>
  <w:style w:type="numbering" w:customStyle="1" w:styleId="1ai36">
    <w:name w:val="1 / a / i36"/>
    <w:basedOn w:val="Bezlisty"/>
    <w:next w:val="1ai"/>
    <w:semiHidden/>
    <w:rsid w:val="00AB6727"/>
  </w:style>
  <w:style w:type="numbering" w:customStyle="1" w:styleId="ArticleSection36">
    <w:name w:val="Article / Section36"/>
    <w:basedOn w:val="Bezlisty"/>
    <w:next w:val="Artykusekcja"/>
    <w:semiHidden/>
    <w:rsid w:val="00AB6727"/>
  </w:style>
  <w:style w:type="numbering" w:customStyle="1" w:styleId="11111137">
    <w:name w:val="1 / 1.1 / 1.1.137"/>
    <w:basedOn w:val="Bezlisty"/>
    <w:next w:val="111111"/>
    <w:semiHidden/>
    <w:rsid w:val="00AB6727"/>
  </w:style>
  <w:style w:type="numbering" w:customStyle="1" w:styleId="1ai37">
    <w:name w:val="1 / a / i37"/>
    <w:basedOn w:val="Bezlisty"/>
    <w:next w:val="1ai"/>
    <w:semiHidden/>
    <w:rsid w:val="00AB6727"/>
  </w:style>
  <w:style w:type="numbering" w:customStyle="1" w:styleId="ArticleSection37">
    <w:name w:val="Article / Section37"/>
    <w:basedOn w:val="Bezlisty"/>
    <w:next w:val="Artykusekcja"/>
    <w:semiHidden/>
    <w:rsid w:val="00AB6727"/>
  </w:style>
  <w:style w:type="numbering" w:customStyle="1" w:styleId="11111138">
    <w:name w:val="1 / 1.1 / 1.1.138"/>
    <w:basedOn w:val="Bezlisty"/>
    <w:next w:val="111111"/>
    <w:semiHidden/>
    <w:rsid w:val="00AB6727"/>
  </w:style>
  <w:style w:type="numbering" w:customStyle="1" w:styleId="1ai38">
    <w:name w:val="1 / a / i38"/>
    <w:basedOn w:val="Bezlisty"/>
    <w:next w:val="1ai"/>
    <w:semiHidden/>
    <w:rsid w:val="00AB6727"/>
  </w:style>
  <w:style w:type="numbering" w:customStyle="1" w:styleId="ArticleSection38">
    <w:name w:val="Article / Section38"/>
    <w:basedOn w:val="Bezlisty"/>
    <w:next w:val="Artykusekcja"/>
    <w:semiHidden/>
    <w:rsid w:val="00AB6727"/>
  </w:style>
  <w:style w:type="numbering" w:customStyle="1" w:styleId="11111139">
    <w:name w:val="1 / 1.1 / 1.1.139"/>
    <w:basedOn w:val="Bezlisty"/>
    <w:next w:val="111111"/>
    <w:semiHidden/>
    <w:rsid w:val="00AB6727"/>
  </w:style>
  <w:style w:type="numbering" w:customStyle="1" w:styleId="1ai39">
    <w:name w:val="1 / a / i39"/>
    <w:basedOn w:val="Bezlisty"/>
    <w:next w:val="1ai"/>
    <w:semiHidden/>
    <w:rsid w:val="00AB6727"/>
  </w:style>
  <w:style w:type="numbering" w:customStyle="1" w:styleId="ArticleSection39">
    <w:name w:val="Article / Section39"/>
    <w:basedOn w:val="Bezlisty"/>
    <w:next w:val="Artykusekcja"/>
    <w:semiHidden/>
    <w:rsid w:val="00AB6727"/>
  </w:style>
  <w:style w:type="numbering" w:customStyle="1" w:styleId="111111310">
    <w:name w:val="1 / 1.1 / 1.1.1310"/>
    <w:basedOn w:val="Bezlisty"/>
    <w:next w:val="111111"/>
    <w:semiHidden/>
    <w:rsid w:val="00AB6727"/>
  </w:style>
  <w:style w:type="numbering" w:customStyle="1" w:styleId="1ai310">
    <w:name w:val="1 / a / i310"/>
    <w:basedOn w:val="Bezlisty"/>
    <w:next w:val="1ai"/>
    <w:semiHidden/>
    <w:rsid w:val="00AB6727"/>
  </w:style>
  <w:style w:type="numbering" w:customStyle="1" w:styleId="ArticleSection310">
    <w:name w:val="Article / Section310"/>
    <w:basedOn w:val="Bezlisty"/>
    <w:next w:val="Artykusekcja"/>
    <w:semiHidden/>
    <w:rsid w:val="00AB6727"/>
  </w:style>
  <w:style w:type="numbering" w:customStyle="1" w:styleId="111111311">
    <w:name w:val="1 / 1.1 / 1.1.1311"/>
    <w:basedOn w:val="Bezlisty"/>
    <w:next w:val="111111"/>
    <w:semiHidden/>
    <w:rsid w:val="00AB6727"/>
  </w:style>
  <w:style w:type="numbering" w:customStyle="1" w:styleId="1ai311">
    <w:name w:val="1 / a / i311"/>
    <w:basedOn w:val="Bezlisty"/>
    <w:next w:val="1ai"/>
    <w:semiHidden/>
    <w:rsid w:val="00AB6727"/>
  </w:style>
  <w:style w:type="numbering" w:customStyle="1" w:styleId="ArticleSection311">
    <w:name w:val="Article / Section311"/>
    <w:basedOn w:val="Bezlisty"/>
    <w:next w:val="Artykusekcja"/>
    <w:semiHidden/>
    <w:rsid w:val="00AB6727"/>
  </w:style>
  <w:style w:type="numbering" w:customStyle="1" w:styleId="111111312">
    <w:name w:val="1 / 1.1 / 1.1.1312"/>
    <w:basedOn w:val="Bezlisty"/>
    <w:next w:val="111111"/>
    <w:semiHidden/>
    <w:rsid w:val="00AB6727"/>
  </w:style>
  <w:style w:type="numbering" w:customStyle="1" w:styleId="1ai312">
    <w:name w:val="1 / a / i312"/>
    <w:basedOn w:val="Bezlisty"/>
    <w:next w:val="1ai"/>
    <w:semiHidden/>
    <w:rsid w:val="00AB6727"/>
  </w:style>
  <w:style w:type="numbering" w:customStyle="1" w:styleId="ArticleSection312">
    <w:name w:val="Article / Section312"/>
    <w:basedOn w:val="Bezlisty"/>
    <w:next w:val="Artykusekcja"/>
    <w:semiHidden/>
    <w:rsid w:val="00AB6727"/>
  </w:style>
  <w:style w:type="numbering" w:customStyle="1" w:styleId="111111313">
    <w:name w:val="1 / 1.1 / 1.1.1313"/>
    <w:basedOn w:val="Bezlisty"/>
    <w:next w:val="111111"/>
    <w:semiHidden/>
    <w:rsid w:val="00AB6727"/>
  </w:style>
  <w:style w:type="numbering" w:customStyle="1" w:styleId="1ai313">
    <w:name w:val="1 / a / i313"/>
    <w:basedOn w:val="Bezlisty"/>
    <w:next w:val="1ai"/>
    <w:semiHidden/>
    <w:rsid w:val="00AB6727"/>
  </w:style>
  <w:style w:type="numbering" w:customStyle="1" w:styleId="ArticleSection313">
    <w:name w:val="Article / Section313"/>
    <w:basedOn w:val="Bezlisty"/>
    <w:next w:val="Artykusekcja"/>
    <w:semiHidden/>
    <w:rsid w:val="00AB6727"/>
  </w:style>
  <w:style w:type="numbering" w:customStyle="1" w:styleId="111111314">
    <w:name w:val="1 / 1.1 / 1.1.1314"/>
    <w:basedOn w:val="Bezlisty"/>
    <w:next w:val="111111"/>
    <w:semiHidden/>
    <w:rsid w:val="00AB6727"/>
  </w:style>
  <w:style w:type="numbering" w:customStyle="1" w:styleId="1ai314">
    <w:name w:val="1 / a / i314"/>
    <w:basedOn w:val="Bezlisty"/>
    <w:next w:val="1ai"/>
    <w:semiHidden/>
    <w:rsid w:val="00AB6727"/>
  </w:style>
  <w:style w:type="numbering" w:customStyle="1" w:styleId="ArticleSection314">
    <w:name w:val="Article / Section314"/>
    <w:basedOn w:val="Bezlisty"/>
    <w:next w:val="Artykusekcja"/>
    <w:semiHidden/>
    <w:rsid w:val="00AB6727"/>
  </w:style>
  <w:style w:type="numbering" w:customStyle="1" w:styleId="111111315">
    <w:name w:val="1 / 1.1 / 1.1.1315"/>
    <w:basedOn w:val="Bezlisty"/>
    <w:next w:val="111111"/>
    <w:semiHidden/>
    <w:rsid w:val="00AB6727"/>
  </w:style>
  <w:style w:type="numbering" w:customStyle="1" w:styleId="1ai315">
    <w:name w:val="1 / a / i315"/>
    <w:basedOn w:val="Bezlisty"/>
    <w:next w:val="1ai"/>
    <w:semiHidden/>
    <w:rsid w:val="00AB6727"/>
  </w:style>
  <w:style w:type="numbering" w:customStyle="1" w:styleId="ArticleSection315">
    <w:name w:val="Article / Section315"/>
    <w:basedOn w:val="Bezlisty"/>
    <w:next w:val="Artykusekcja"/>
    <w:semiHidden/>
    <w:rsid w:val="00AB6727"/>
  </w:style>
  <w:style w:type="numbering" w:customStyle="1" w:styleId="111111316">
    <w:name w:val="1 / 1.1 / 1.1.1316"/>
    <w:basedOn w:val="Bezlisty"/>
    <w:next w:val="111111"/>
    <w:semiHidden/>
    <w:rsid w:val="00AB6727"/>
  </w:style>
  <w:style w:type="numbering" w:customStyle="1" w:styleId="1ai316">
    <w:name w:val="1 / a / i316"/>
    <w:basedOn w:val="Bezlisty"/>
    <w:next w:val="1ai"/>
    <w:semiHidden/>
    <w:rsid w:val="00AB6727"/>
  </w:style>
  <w:style w:type="numbering" w:customStyle="1" w:styleId="ArticleSection316">
    <w:name w:val="Article / Section316"/>
    <w:basedOn w:val="Bezlisty"/>
    <w:next w:val="Artykusekcja"/>
    <w:semiHidden/>
    <w:rsid w:val="00AB6727"/>
  </w:style>
  <w:style w:type="numbering" w:customStyle="1" w:styleId="111111317">
    <w:name w:val="1 / 1.1 / 1.1.1317"/>
    <w:basedOn w:val="Bezlisty"/>
    <w:next w:val="111111"/>
    <w:semiHidden/>
    <w:rsid w:val="00AB6727"/>
  </w:style>
  <w:style w:type="numbering" w:customStyle="1" w:styleId="1ai317">
    <w:name w:val="1 / a / i317"/>
    <w:basedOn w:val="Bezlisty"/>
    <w:next w:val="1ai"/>
    <w:semiHidden/>
    <w:rsid w:val="00AB6727"/>
  </w:style>
  <w:style w:type="numbering" w:customStyle="1" w:styleId="ArticleSection317">
    <w:name w:val="Article / Section317"/>
    <w:basedOn w:val="Bezlisty"/>
    <w:next w:val="Artykusekcja"/>
    <w:semiHidden/>
    <w:rsid w:val="00AB6727"/>
  </w:style>
  <w:style w:type="character" w:customStyle="1" w:styleId="berschrift1RepHeading1ZchnZchn2">
    <w:name w:val="Überschrift 1.Rep Heading 1 Zchn Zchn2"/>
    <w:rsid w:val="00AB6727"/>
    <w:rPr>
      <w:rFonts w:eastAsia="MS Mincho"/>
      <w:b/>
      <w:bCs/>
      <w:sz w:val="28"/>
      <w:szCs w:val="24"/>
      <w:lang w:val="en-GB" w:bidi="ar-SA"/>
    </w:rPr>
  </w:style>
  <w:style w:type="numbering" w:customStyle="1" w:styleId="11111111111">
    <w:name w:val="1 / 1.1 / 1.1.1 / 1.1.1.11"/>
    <w:basedOn w:val="Bezlisty"/>
    <w:next w:val="111111"/>
    <w:semiHidden/>
    <w:rsid w:val="00AB6727"/>
  </w:style>
  <w:style w:type="numbering" w:customStyle="1" w:styleId="1ai4">
    <w:name w:val="1 / a / i4"/>
    <w:basedOn w:val="Bezlisty"/>
    <w:next w:val="1ai"/>
    <w:semiHidden/>
    <w:rsid w:val="00AB6727"/>
  </w:style>
  <w:style w:type="numbering" w:customStyle="1" w:styleId="ArticleSection4">
    <w:name w:val="Article / Section4"/>
    <w:basedOn w:val="Bezlisty"/>
    <w:next w:val="Artykusekcja"/>
    <w:semiHidden/>
    <w:rsid w:val="00AB6727"/>
  </w:style>
  <w:style w:type="paragraph" w:customStyle="1" w:styleId="ZCom">
    <w:name w:val="Z_Com"/>
    <w:basedOn w:val="Normalny"/>
    <w:next w:val="ZDGName"/>
    <w:uiPriority w:val="99"/>
    <w:rsid w:val="00AB6727"/>
    <w:pPr>
      <w:autoSpaceDE w:val="0"/>
      <w:autoSpaceDN w:val="0"/>
      <w:ind w:right="85"/>
    </w:pPr>
    <w:rPr>
      <w:rFonts w:ascii="Arial" w:hAnsi="Arial" w:cs="Arial"/>
      <w:sz w:val="14"/>
      <w:szCs w:val="24"/>
    </w:rPr>
  </w:style>
  <w:style w:type="paragraph" w:customStyle="1" w:styleId="ZDGName">
    <w:name w:val="Z_DGName"/>
    <w:basedOn w:val="Normalny"/>
    <w:uiPriority w:val="99"/>
    <w:rsid w:val="00AB6727"/>
    <w:pPr>
      <w:autoSpaceDE w:val="0"/>
      <w:autoSpaceDN w:val="0"/>
      <w:ind w:right="85"/>
      <w:jc w:val="left"/>
    </w:pPr>
    <w:rPr>
      <w:rFonts w:ascii="Arial" w:hAnsi="Arial" w:cs="Arial"/>
      <w:sz w:val="16"/>
      <w:szCs w:val="16"/>
    </w:rPr>
  </w:style>
  <w:style w:type="paragraph" w:customStyle="1" w:styleId="msolistparagraph0">
    <w:name w:val="msolistparagraph"/>
    <w:basedOn w:val="Normalny"/>
    <w:uiPriority w:val="99"/>
    <w:rsid w:val="00AB6727"/>
    <w:pPr>
      <w:widowControl/>
      <w:ind w:left="720"/>
      <w:jc w:val="left"/>
    </w:pPr>
    <w:rPr>
      <w:sz w:val="14"/>
      <w:szCs w:val="24"/>
      <w:lang w:val="de-DE" w:eastAsia="de-DE"/>
    </w:rPr>
  </w:style>
  <w:style w:type="paragraph" w:customStyle="1" w:styleId="tier34Indent">
    <w:name w:val="tier3&amp;4Indent"/>
    <w:basedOn w:val="Normalny"/>
    <w:uiPriority w:val="99"/>
    <w:rsid w:val="00AB6727"/>
    <w:pPr>
      <w:widowControl/>
      <w:overflowPunct w:val="0"/>
      <w:autoSpaceDE w:val="0"/>
      <w:autoSpaceDN w:val="0"/>
      <w:adjustRightInd w:val="0"/>
      <w:spacing w:before="120"/>
      <w:ind w:left="709"/>
      <w:textAlignment w:val="baseline"/>
    </w:pPr>
    <w:rPr>
      <w:rFonts w:ascii="Arial Narrow" w:hAnsi="Arial Narrow"/>
      <w:color w:val="000000"/>
      <w:sz w:val="14"/>
      <w:szCs w:val="20"/>
      <w:lang w:eastAsia="fr-FR"/>
    </w:rPr>
  </w:style>
  <w:style w:type="paragraph" w:customStyle="1" w:styleId="TableText9pt">
    <w:name w:val="Table Text 9pt"/>
    <w:basedOn w:val="Normalny"/>
    <w:uiPriority w:val="99"/>
    <w:rsid w:val="00AB6727"/>
    <w:pPr>
      <w:widowControl/>
      <w:overflowPunct w:val="0"/>
      <w:autoSpaceDE w:val="0"/>
      <w:autoSpaceDN w:val="0"/>
      <w:adjustRightInd w:val="0"/>
      <w:textAlignment w:val="baseline"/>
    </w:pPr>
    <w:rPr>
      <w:rFonts w:ascii="Arial Narrow" w:hAnsi="Arial Narrow"/>
      <w:color w:val="000000"/>
      <w:sz w:val="18"/>
      <w:szCs w:val="20"/>
      <w:lang w:eastAsia="fr-FR"/>
    </w:rPr>
  </w:style>
  <w:style w:type="paragraph" w:customStyle="1" w:styleId="Normaltext">
    <w:name w:val="Normal text"/>
    <w:uiPriority w:val="99"/>
    <w:rsid w:val="00AB6727"/>
    <w:pPr>
      <w:tabs>
        <w:tab w:val="left" w:pos="737"/>
        <w:tab w:val="left" w:pos="4536"/>
        <w:tab w:val="left" w:pos="5783"/>
      </w:tabs>
      <w:overflowPunct w:val="0"/>
      <w:autoSpaceDE w:val="0"/>
      <w:autoSpaceDN w:val="0"/>
      <w:adjustRightInd w:val="0"/>
      <w:spacing w:after="120"/>
      <w:textAlignment w:val="baseline"/>
    </w:pPr>
    <w:rPr>
      <w:sz w:val="22"/>
      <w:lang w:val="en-US" w:eastAsia="fr-FR"/>
    </w:rPr>
  </w:style>
  <w:style w:type="paragraph" w:customStyle="1" w:styleId="TableText8pt">
    <w:name w:val="Table Text 8pt"/>
    <w:basedOn w:val="Normalny"/>
    <w:link w:val="TableText8ptChar"/>
    <w:rsid w:val="00AB6727"/>
    <w:pPr>
      <w:widowControl/>
      <w:overflowPunct w:val="0"/>
      <w:autoSpaceDE w:val="0"/>
      <w:autoSpaceDN w:val="0"/>
      <w:adjustRightInd w:val="0"/>
      <w:textAlignment w:val="baseline"/>
    </w:pPr>
    <w:rPr>
      <w:rFonts w:ascii="Arial Narrow" w:hAnsi="Arial Narrow"/>
      <w:color w:val="000000"/>
      <w:sz w:val="16"/>
      <w:szCs w:val="20"/>
      <w:lang w:eastAsia="fr-FR"/>
    </w:rPr>
  </w:style>
  <w:style w:type="character" w:customStyle="1" w:styleId="TableText8ptChar">
    <w:name w:val="Table Text 8pt Char"/>
    <w:link w:val="TableText8pt"/>
    <w:rsid w:val="00AB6727"/>
    <w:rPr>
      <w:rFonts w:ascii="Arial Narrow" w:hAnsi="Arial Narrow"/>
      <w:color w:val="000000"/>
      <w:sz w:val="16"/>
      <w:lang w:val="en-GB" w:eastAsia="fr-FR"/>
    </w:rPr>
  </w:style>
  <w:style w:type="paragraph" w:customStyle="1" w:styleId="r1">
    <w:name w:val="r1"/>
    <w:basedOn w:val="Normalny"/>
    <w:uiPriority w:val="99"/>
    <w:rsid w:val="00AB6727"/>
    <w:pPr>
      <w:widowControl/>
      <w:tabs>
        <w:tab w:val="left" w:pos="-720"/>
      </w:tabs>
      <w:overflowPunct w:val="0"/>
      <w:autoSpaceDE w:val="0"/>
      <w:autoSpaceDN w:val="0"/>
      <w:adjustRightInd w:val="0"/>
      <w:spacing w:line="260" w:lineRule="exact"/>
      <w:jc w:val="left"/>
      <w:textAlignment w:val="baseline"/>
    </w:pPr>
    <w:rPr>
      <w:rFonts w:ascii="Arial" w:hAnsi="Arial"/>
      <w:b/>
      <w:sz w:val="14"/>
      <w:szCs w:val="20"/>
      <w:u w:val="single"/>
      <w:lang w:val="fr-FR" w:eastAsia="fr-FR"/>
    </w:rPr>
  </w:style>
  <w:style w:type="paragraph" w:customStyle="1" w:styleId="r11">
    <w:name w:val="r11"/>
    <w:basedOn w:val="Normalny"/>
    <w:uiPriority w:val="99"/>
    <w:rsid w:val="00AB6727"/>
    <w:pPr>
      <w:widowControl/>
      <w:tabs>
        <w:tab w:val="left" w:pos="-720"/>
      </w:tabs>
      <w:overflowPunct w:val="0"/>
      <w:autoSpaceDE w:val="0"/>
      <w:autoSpaceDN w:val="0"/>
      <w:adjustRightInd w:val="0"/>
      <w:spacing w:line="260" w:lineRule="exact"/>
      <w:jc w:val="left"/>
      <w:textAlignment w:val="baseline"/>
    </w:pPr>
    <w:rPr>
      <w:rFonts w:ascii="Arial" w:hAnsi="Arial"/>
      <w:b/>
      <w:sz w:val="20"/>
      <w:szCs w:val="20"/>
      <w:lang w:val="fr-FR" w:eastAsia="fr-FR"/>
    </w:rPr>
  </w:style>
  <w:style w:type="paragraph" w:customStyle="1" w:styleId="a1">
    <w:name w:val="a1"/>
    <w:basedOn w:val="r1"/>
    <w:uiPriority w:val="99"/>
    <w:rsid w:val="00AB6727"/>
  </w:style>
  <w:style w:type="paragraph" w:customStyle="1" w:styleId="a2">
    <w:name w:val="a2"/>
    <w:basedOn w:val="Normalny"/>
    <w:autoRedefine/>
    <w:uiPriority w:val="99"/>
    <w:rsid w:val="00AB6727"/>
    <w:pPr>
      <w:widowControl/>
      <w:tabs>
        <w:tab w:val="left" w:pos="-720"/>
      </w:tabs>
      <w:overflowPunct w:val="0"/>
      <w:autoSpaceDE w:val="0"/>
      <w:autoSpaceDN w:val="0"/>
      <w:adjustRightInd w:val="0"/>
      <w:spacing w:line="260" w:lineRule="exact"/>
      <w:textAlignment w:val="baseline"/>
      <w:outlineLvl w:val="2"/>
    </w:pPr>
    <w:rPr>
      <w:rFonts w:ascii="Arial Narrow" w:hAnsi="Arial Narrow" w:cs="Arial"/>
      <w:b/>
      <w:sz w:val="20"/>
      <w:szCs w:val="20"/>
      <w:lang w:eastAsia="fr-FR"/>
    </w:rPr>
  </w:style>
  <w:style w:type="paragraph" w:customStyle="1" w:styleId="a3">
    <w:name w:val="a3"/>
    <w:basedOn w:val="Normalny"/>
    <w:uiPriority w:val="99"/>
    <w:rsid w:val="00AB6727"/>
    <w:pPr>
      <w:widowControl/>
      <w:tabs>
        <w:tab w:val="left" w:pos="-720"/>
      </w:tabs>
      <w:overflowPunct w:val="0"/>
      <w:autoSpaceDE w:val="0"/>
      <w:autoSpaceDN w:val="0"/>
      <w:adjustRightInd w:val="0"/>
      <w:spacing w:line="260" w:lineRule="exact"/>
      <w:jc w:val="left"/>
      <w:textAlignment w:val="baseline"/>
    </w:pPr>
    <w:rPr>
      <w:rFonts w:ascii="Arial" w:hAnsi="Arial"/>
      <w:b/>
      <w:sz w:val="20"/>
      <w:szCs w:val="20"/>
      <w:lang w:val="fr-FR" w:eastAsia="fr-FR"/>
    </w:rPr>
  </w:style>
  <w:style w:type="paragraph" w:customStyle="1" w:styleId="a4">
    <w:name w:val="a4"/>
    <w:basedOn w:val="Normalny"/>
    <w:autoRedefine/>
    <w:uiPriority w:val="99"/>
    <w:rsid w:val="00AB6727"/>
    <w:pPr>
      <w:widowControl/>
      <w:numPr>
        <w:ilvl w:val="3"/>
        <w:numId w:val="24"/>
      </w:numPr>
      <w:tabs>
        <w:tab w:val="left" w:pos="-720"/>
      </w:tabs>
      <w:overflowPunct w:val="0"/>
      <w:autoSpaceDE w:val="0"/>
      <w:autoSpaceDN w:val="0"/>
      <w:adjustRightInd w:val="0"/>
      <w:spacing w:line="260" w:lineRule="exact"/>
      <w:jc w:val="left"/>
      <w:textAlignment w:val="baseline"/>
    </w:pPr>
    <w:rPr>
      <w:rFonts w:ascii="Arial" w:hAnsi="Arial"/>
      <w:b/>
      <w:caps/>
      <w:sz w:val="20"/>
      <w:szCs w:val="20"/>
      <w:lang w:val="fr-FR" w:eastAsia="fr-FR"/>
    </w:rPr>
  </w:style>
  <w:style w:type="paragraph" w:customStyle="1" w:styleId="Tabelleninhalt">
    <w:name w:val="Tabelleninhalt"/>
    <w:basedOn w:val="Normalny"/>
    <w:uiPriority w:val="99"/>
    <w:rsid w:val="00AB6727"/>
    <w:pPr>
      <w:spacing w:line="300" w:lineRule="auto"/>
      <w:jc w:val="left"/>
    </w:pPr>
    <w:rPr>
      <w:rFonts w:ascii="Arial Narrow" w:hAnsi="Arial Narrow"/>
      <w:sz w:val="14"/>
      <w:szCs w:val="20"/>
      <w:lang w:val="en-US" w:eastAsia="fr-FR"/>
    </w:rPr>
  </w:style>
  <w:style w:type="paragraph" w:customStyle="1" w:styleId="Formatvorlage2">
    <w:name w:val="Formatvorlage2"/>
    <w:basedOn w:val="Nagwek3"/>
    <w:uiPriority w:val="99"/>
    <w:rsid w:val="00AB6727"/>
    <w:pPr>
      <w:widowControl/>
      <w:numPr>
        <w:ilvl w:val="0"/>
        <w:numId w:val="0"/>
      </w:numPr>
      <w:suppressAutoHyphens w:val="0"/>
      <w:overflowPunct w:val="0"/>
      <w:autoSpaceDE w:val="0"/>
      <w:autoSpaceDN w:val="0"/>
      <w:adjustRightInd w:val="0"/>
      <w:spacing w:before="120" w:after="80"/>
      <w:jc w:val="left"/>
      <w:textAlignment w:val="baseline"/>
      <w:outlineLvl w:val="9"/>
    </w:pPr>
    <w:rPr>
      <w:rFonts w:eastAsia="Times New Roman" w:cs="Times New Roman"/>
      <w:bCs w:val="0"/>
      <w:kern w:val="28"/>
      <w:sz w:val="20"/>
      <w:szCs w:val="20"/>
      <w:lang w:val="de-DE" w:eastAsia="fr-FR"/>
    </w:rPr>
  </w:style>
  <w:style w:type="paragraph" w:customStyle="1" w:styleId="Retraitcorpsdetexte31">
    <w:name w:val="Retrait corps de texte 31"/>
    <w:basedOn w:val="Normalny"/>
    <w:uiPriority w:val="99"/>
    <w:rsid w:val="00AB6727"/>
    <w:pPr>
      <w:widowControl/>
      <w:tabs>
        <w:tab w:val="left" w:pos="709"/>
      </w:tabs>
      <w:overflowPunct w:val="0"/>
      <w:autoSpaceDE w:val="0"/>
      <w:autoSpaceDN w:val="0"/>
      <w:adjustRightInd w:val="0"/>
      <w:ind w:left="709" w:hanging="709"/>
      <w:textAlignment w:val="baseline"/>
    </w:pPr>
    <w:rPr>
      <w:rFonts w:ascii="Arial Narrow" w:hAnsi="Arial Narrow"/>
      <w:sz w:val="20"/>
      <w:szCs w:val="20"/>
      <w:lang w:eastAsia="fr-FR"/>
    </w:rPr>
  </w:style>
  <w:style w:type="paragraph" w:customStyle="1" w:styleId="Corpsdetexte21">
    <w:name w:val="Corps de texte 21"/>
    <w:basedOn w:val="Normalny"/>
    <w:uiPriority w:val="99"/>
    <w:rsid w:val="00AB6727"/>
    <w:pPr>
      <w:widowControl/>
      <w:tabs>
        <w:tab w:val="left" w:pos="-720"/>
      </w:tabs>
      <w:overflowPunct w:val="0"/>
      <w:autoSpaceDE w:val="0"/>
      <w:autoSpaceDN w:val="0"/>
      <w:adjustRightInd w:val="0"/>
      <w:ind w:left="907"/>
      <w:textAlignment w:val="baseline"/>
    </w:pPr>
    <w:rPr>
      <w:rFonts w:ascii="Helvetica" w:hAnsi="Helvetica"/>
      <w:sz w:val="20"/>
      <w:szCs w:val="20"/>
      <w:lang w:val="fr-FR" w:eastAsia="fr-FR"/>
    </w:rPr>
  </w:style>
  <w:style w:type="paragraph" w:customStyle="1" w:styleId="Retraitcorpsdetexte21">
    <w:name w:val="Retrait corps de texte 21"/>
    <w:basedOn w:val="Normalny"/>
    <w:uiPriority w:val="99"/>
    <w:rsid w:val="00AB6727"/>
    <w:pPr>
      <w:widowControl/>
      <w:tabs>
        <w:tab w:val="left" w:pos="709"/>
      </w:tabs>
      <w:overflowPunct w:val="0"/>
      <w:autoSpaceDE w:val="0"/>
      <w:autoSpaceDN w:val="0"/>
      <w:adjustRightInd w:val="0"/>
      <w:ind w:left="709" w:hanging="709"/>
      <w:jc w:val="left"/>
      <w:textAlignment w:val="baseline"/>
    </w:pPr>
    <w:rPr>
      <w:rFonts w:ascii="Arial Narrow" w:hAnsi="Arial Narrow"/>
      <w:sz w:val="20"/>
      <w:szCs w:val="20"/>
      <w:lang w:eastAsia="fr-FR"/>
    </w:rPr>
  </w:style>
  <w:style w:type="paragraph" w:customStyle="1" w:styleId="KopfzeileErste">
    <w:name w:val="Kopfzeile Erste"/>
    <w:basedOn w:val="Nagwek"/>
    <w:uiPriority w:val="99"/>
    <w:rsid w:val="00AB6727"/>
    <w:pPr>
      <w:keepLines/>
      <w:widowControl/>
      <w:tabs>
        <w:tab w:val="clear" w:pos="4536"/>
        <w:tab w:val="clear" w:pos="9072"/>
        <w:tab w:val="center" w:pos="4320"/>
      </w:tabs>
      <w:overflowPunct w:val="0"/>
      <w:autoSpaceDE w:val="0"/>
      <w:autoSpaceDN w:val="0"/>
      <w:adjustRightInd w:val="0"/>
      <w:jc w:val="center"/>
      <w:textAlignment w:val="baseline"/>
    </w:pPr>
    <w:rPr>
      <w:rFonts w:ascii="Arial Narrow" w:hAnsi="Arial Narrow"/>
      <w:sz w:val="20"/>
      <w:szCs w:val="20"/>
      <w:lang w:val="de-DE" w:eastAsia="fr-FR"/>
    </w:rPr>
  </w:style>
  <w:style w:type="paragraph" w:customStyle="1" w:styleId="Retrait">
    <w:name w:val="Retrait"/>
    <w:basedOn w:val="Normalny"/>
    <w:uiPriority w:val="99"/>
    <w:rsid w:val="00AB6727"/>
    <w:pPr>
      <w:widowControl/>
      <w:ind w:left="567"/>
      <w:jc w:val="left"/>
    </w:pPr>
    <w:rPr>
      <w:rFonts w:ascii="Arial" w:hAnsi="Arial"/>
      <w:sz w:val="14"/>
      <w:szCs w:val="20"/>
      <w:lang w:val="fr-FR" w:eastAsia="fr-FR"/>
    </w:rPr>
  </w:style>
  <w:style w:type="paragraph" w:customStyle="1" w:styleId="Tableau">
    <w:name w:val="Tableau"/>
    <w:basedOn w:val="Normalny"/>
    <w:uiPriority w:val="99"/>
    <w:rsid w:val="00AB6727"/>
    <w:pPr>
      <w:widowControl/>
      <w:spacing w:before="60"/>
      <w:jc w:val="left"/>
    </w:pPr>
    <w:rPr>
      <w:rFonts w:ascii="Arial" w:hAnsi="Arial"/>
      <w:sz w:val="18"/>
      <w:szCs w:val="20"/>
      <w:lang w:val="fr-FR" w:eastAsia="fr-FR"/>
    </w:rPr>
  </w:style>
  <w:style w:type="paragraph" w:customStyle="1" w:styleId="TP">
    <w:name w:val="TP"/>
    <w:uiPriority w:val="99"/>
    <w:rsid w:val="00AB6727"/>
    <w:pPr>
      <w:overflowPunct w:val="0"/>
      <w:autoSpaceDE w:val="0"/>
      <w:autoSpaceDN w:val="0"/>
      <w:adjustRightInd w:val="0"/>
      <w:spacing w:line="240" w:lineRule="exact"/>
      <w:jc w:val="center"/>
      <w:textAlignment w:val="baseline"/>
    </w:pPr>
    <w:rPr>
      <w:rFonts w:ascii="Arial" w:hAnsi="Arial"/>
      <w:b/>
      <w:noProof/>
      <w:lang w:val="fr-FR" w:eastAsia="fr-FR"/>
    </w:rPr>
  </w:style>
  <w:style w:type="paragraph" w:customStyle="1" w:styleId="Retraitjustifi">
    <w:name w:val="Retrait justifié"/>
    <w:basedOn w:val="Normalny"/>
    <w:uiPriority w:val="99"/>
    <w:rsid w:val="00AB6727"/>
    <w:pPr>
      <w:widowControl/>
      <w:ind w:left="567"/>
    </w:pPr>
    <w:rPr>
      <w:rFonts w:ascii="Arial" w:hAnsi="Arial"/>
      <w:sz w:val="14"/>
      <w:szCs w:val="20"/>
      <w:lang w:val="fr-FR" w:eastAsia="fr-FR"/>
    </w:rPr>
  </w:style>
  <w:style w:type="paragraph" w:customStyle="1" w:styleId="TableText9">
    <w:name w:val="TableText_9"/>
    <w:basedOn w:val="Normalny"/>
    <w:uiPriority w:val="99"/>
    <w:rsid w:val="00AB6727"/>
    <w:pPr>
      <w:spacing w:before="20" w:after="20"/>
      <w:jc w:val="center"/>
    </w:pPr>
    <w:rPr>
      <w:rFonts w:ascii="Arial Narrow" w:eastAsia="Arial Unicode MS" w:hAnsi="Arial Narrow"/>
      <w:sz w:val="18"/>
      <w:szCs w:val="24"/>
      <w:lang w:val="en-US" w:bidi="he-IL"/>
    </w:rPr>
  </w:style>
  <w:style w:type="paragraph" w:customStyle="1" w:styleId="Tabellen">
    <w:name w:val="Tabellen"/>
    <w:basedOn w:val="Normalny"/>
    <w:link w:val="TabellenZchnZchn"/>
    <w:uiPriority w:val="99"/>
    <w:rsid w:val="00AB6727"/>
    <w:pPr>
      <w:widowControl/>
      <w:numPr>
        <w:numId w:val="23"/>
      </w:numPr>
      <w:jc w:val="left"/>
    </w:pPr>
    <w:rPr>
      <w:rFonts w:ascii="Arial Narrow" w:hAnsi="Arial Narrow"/>
      <w:sz w:val="14"/>
      <w:szCs w:val="24"/>
      <w:lang w:val="en-US" w:eastAsia="de-DE"/>
    </w:rPr>
  </w:style>
  <w:style w:type="character" w:customStyle="1" w:styleId="TabellenZchnZchn">
    <w:name w:val="Tabellen Zchn Zchn"/>
    <w:link w:val="Tabellen"/>
    <w:uiPriority w:val="99"/>
    <w:rsid w:val="00AB6727"/>
    <w:rPr>
      <w:rFonts w:ascii="Arial Narrow" w:hAnsi="Arial Narrow"/>
      <w:sz w:val="14"/>
      <w:szCs w:val="24"/>
      <w:lang w:val="en-US" w:eastAsia="de-DE"/>
    </w:rPr>
  </w:style>
  <w:style w:type="paragraph" w:customStyle="1" w:styleId="tabla">
    <w:name w:val="tabla"/>
    <w:basedOn w:val="Normalny"/>
    <w:uiPriority w:val="99"/>
    <w:rsid w:val="00AB6727"/>
    <w:pPr>
      <w:spacing w:before="40" w:after="40"/>
      <w:jc w:val="left"/>
    </w:pPr>
    <w:rPr>
      <w:rFonts w:ascii="Arial Narrow" w:hAnsi="Arial Narrow"/>
      <w:sz w:val="20"/>
      <w:szCs w:val="24"/>
      <w:lang w:eastAsia="es-ES"/>
    </w:rPr>
  </w:style>
  <w:style w:type="paragraph" w:customStyle="1" w:styleId="Style1">
    <w:name w:val="Style1"/>
    <w:basedOn w:val="Normalny"/>
    <w:uiPriority w:val="99"/>
    <w:rsid w:val="00AB6727"/>
    <w:pPr>
      <w:widowControl/>
      <w:overflowPunct w:val="0"/>
      <w:autoSpaceDE w:val="0"/>
      <w:autoSpaceDN w:val="0"/>
      <w:adjustRightInd w:val="0"/>
      <w:spacing w:line="260" w:lineRule="exact"/>
      <w:jc w:val="left"/>
      <w:textAlignment w:val="baseline"/>
    </w:pPr>
    <w:rPr>
      <w:rFonts w:ascii="Arial" w:hAnsi="Arial"/>
      <w:b/>
      <w:bCs/>
      <w:smallCaps/>
      <w:sz w:val="20"/>
      <w:szCs w:val="20"/>
      <w:lang w:val="fr-FR" w:eastAsia="fr-FR"/>
    </w:rPr>
  </w:style>
  <w:style w:type="paragraph" w:customStyle="1" w:styleId="Textkrper8">
    <w:name w:val="Textkörper8"/>
    <w:uiPriority w:val="99"/>
    <w:rsid w:val="00AB6727"/>
    <w:rPr>
      <w:rFonts w:ascii="Arial" w:hAnsi="Arial" w:cs="Arial"/>
      <w:sz w:val="16"/>
      <w:lang w:val="de-DE" w:eastAsia="de-DE"/>
    </w:rPr>
  </w:style>
  <w:style w:type="paragraph" w:customStyle="1" w:styleId="xl25">
    <w:name w:val="xl25"/>
    <w:basedOn w:val="Normalny"/>
    <w:uiPriority w:val="99"/>
    <w:rsid w:val="00AB6727"/>
    <w:pPr>
      <w:widowControl/>
      <w:spacing w:before="100" w:beforeAutospacing="1" w:after="100" w:afterAutospacing="1"/>
      <w:jc w:val="left"/>
    </w:pPr>
    <w:rPr>
      <w:rFonts w:ascii="Arial Narrow" w:eastAsia="SimSun" w:hAnsi="Arial Narrow"/>
      <w:sz w:val="16"/>
      <w:szCs w:val="16"/>
      <w:lang w:eastAsia="en-US"/>
    </w:rPr>
  </w:style>
  <w:style w:type="paragraph" w:customStyle="1" w:styleId="OECD-Title-page">
    <w:name w:val="OECD-Title-page"/>
    <w:next w:val="Normalny"/>
    <w:autoRedefine/>
    <w:uiPriority w:val="99"/>
    <w:rsid w:val="00AB6727"/>
    <w:pPr>
      <w:tabs>
        <w:tab w:val="left" w:pos="3732"/>
      </w:tabs>
      <w:spacing w:before="120" w:after="120"/>
      <w:ind w:hanging="12"/>
    </w:pPr>
    <w:rPr>
      <w:b/>
      <w:bCs/>
      <w:sz w:val="32"/>
      <w:szCs w:val="28"/>
      <w:lang w:val="en-GB" w:eastAsia="en-US"/>
    </w:rPr>
  </w:style>
  <w:style w:type="paragraph" w:customStyle="1" w:styleId="StyleOECD-Title-page18pt">
    <w:name w:val="Style OECD-Title-page + 18 pt"/>
    <w:basedOn w:val="OECD-Title-page"/>
    <w:uiPriority w:val="99"/>
    <w:rsid w:val="00AB6727"/>
    <w:rPr>
      <w:sz w:val="36"/>
    </w:rPr>
  </w:style>
  <w:style w:type="paragraph" w:customStyle="1" w:styleId="TableHeader8pt">
    <w:name w:val="Table Header 8pt"/>
    <w:basedOn w:val="Normalny"/>
    <w:link w:val="TableHeader8ptChar"/>
    <w:rsid w:val="00AB6727"/>
    <w:pPr>
      <w:keepNext/>
      <w:widowControl/>
      <w:tabs>
        <w:tab w:val="left" w:pos="720"/>
      </w:tabs>
      <w:spacing w:before="40" w:after="40"/>
      <w:jc w:val="center"/>
    </w:pPr>
    <w:rPr>
      <w:rFonts w:ascii="Arial Narrow" w:hAnsi="Arial Narrow"/>
      <w:b/>
      <w:sz w:val="16"/>
      <w:szCs w:val="24"/>
      <w:lang w:eastAsia="en-US"/>
    </w:rPr>
  </w:style>
  <w:style w:type="character" w:customStyle="1" w:styleId="TableHeader8ptChar">
    <w:name w:val="Table Header 8pt Char"/>
    <w:link w:val="TableHeader8pt"/>
    <w:rsid w:val="00AB6727"/>
    <w:rPr>
      <w:rFonts w:ascii="Arial Narrow" w:hAnsi="Arial Narrow"/>
      <w:b/>
      <w:sz w:val="16"/>
      <w:szCs w:val="24"/>
      <w:lang w:val="en-GB" w:eastAsia="en-US"/>
    </w:rPr>
  </w:style>
  <w:style w:type="paragraph" w:customStyle="1" w:styleId="OECD-HeadLine1">
    <w:name w:val="OECD-HeadLine 1"/>
    <w:next w:val="Normalny"/>
    <w:link w:val="OECD-HeadLine1Char"/>
    <w:rsid w:val="00AB6727"/>
    <w:pPr>
      <w:widowControl w:val="0"/>
      <w:tabs>
        <w:tab w:val="left" w:pos="1440"/>
      </w:tabs>
      <w:spacing w:before="240" w:after="120"/>
      <w:ind w:left="1440" w:hanging="1440"/>
    </w:pPr>
    <w:rPr>
      <w:b/>
      <w:sz w:val="24"/>
      <w:lang w:val="en-GB" w:eastAsia="ar-SA"/>
    </w:rPr>
  </w:style>
  <w:style w:type="character" w:customStyle="1" w:styleId="tw4winMark">
    <w:name w:val="tw4winMark"/>
    <w:rsid w:val="00AB6727"/>
    <w:rPr>
      <w:rFonts w:ascii="Courier New" w:hAnsi="Courier New"/>
      <w:vanish/>
      <w:color w:val="800080"/>
      <w:sz w:val="24"/>
      <w:vertAlign w:val="subscript"/>
    </w:rPr>
  </w:style>
  <w:style w:type="paragraph" w:customStyle="1" w:styleId="StyleHeading2Auto">
    <w:name w:val="Style Heading 2 + Auto"/>
    <w:basedOn w:val="Nagwek2"/>
    <w:uiPriority w:val="99"/>
    <w:rsid w:val="00AB6727"/>
    <w:pPr>
      <w:widowControl/>
      <w:numPr>
        <w:numId w:val="0"/>
      </w:numPr>
      <w:tabs>
        <w:tab w:val="left" w:pos="1440"/>
      </w:tabs>
      <w:spacing w:before="40" w:after="40"/>
      <w:ind w:left="1440" w:hanging="1440"/>
      <w:jc w:val="left"/>
    </w:pPr>
    <w:rPr>
      <w:szCs w:val="20"/>
      <w:lang w:eastAsia="en-US"/>
    </w:rPr>
  </w:style>
  <w:style w:type="paragraph" w:customStyle="1" w:styleId="Standard-02">
    <w:name w:val="Standard-02"/>
    <w:basedOn w:val="Normalny"/>
    <w:uiPriority w:val="99"/>
    <w:rsid w:val="00AB6727"/>
    <w:pPr>
      <w:widowControl/>
      <w:tabs>
        <w:tab w:val="left" w:pos="851"/>
        <w:tab w:val="left" w:pos="3119"/>
      </w:tabs>
      <w:ind w:left="3119" w:hanging="3119"/>
    </w:pPr>
    <w:rPr>
      <w:sz w:val="14"/>
      <w:szCs w:val="20"/>
      <w:lang w:eastAsia="de-DE"/>
    </w:rPr>
  </w:style>
  <w:style w:type="paragraph" w:customStyle="1" w:styleId="text">
    <w:name w:val="text"/>
    <w:uiPriority w:val="99"/>
    <w:rsid w:val="00AB6727"/>
    <w:pPr>
      <w:tabs>
        <w:tab w:val="left" w:pos="-720"/>
      </w:tabs>
      <w:suppressAutoHyphens/>
      <w:jc w:val="both"/>
    </w:pPr>
    <w:rPr>
      <w:rFonts w:ascii="Arial" w:hAnsi="Arial"/>
      <w:spacing w:val="-3"/>
      <w:sz w:val="24"/>
      <w:lang w:val="en-GB" w:eastAsia="de-DE"/>
    </w:rPr>
  </w:style>
  <w:style w:type="character" w:customStyle="1" w:styleId="hps">
    <w:name w:val="hps"/>
    <w:basedOn w:val="Domylnaczcionkaakapitu"/>
    <w:rsid w:val="00AB6727"/>
  </w:style>
  <w:style w:type="character" w:customStyle="1" w:styleId="NormalDossierTegn">
    <w:name w:val="Normal Dossier Tegn"/>
    <w:locked/>
    <w:rsid w:val="00AB6727"/>
    <w:rPr>
      <w:sz w:val="24"/>
      <w:lang w:eastAsia="en-US"/>
    </w:rPr>
  </w:style>
  <w:style w:type="character" w:customStyle="1" w:styleId="BezodstpwZnak">
    <w:name w:val="Bez odstępów Znak"/>
    <w:link w:val="Bezodstpw"/>
    <w:uiPriority w:val="1"/>
    <w:rsid w:val="00AB6727"/>
    <w:rPr>
      <w:sz w:val="22"/>
      <w:szCs w:val="22"/>
      <w:lang w:val="en-GB" w:eastAsia="de-DE"/>
    </w:rPr>
  </w:style>
  <w:style w:type="paragraph" w:customStyle="1" w:styleId="TableHeader9pt">
    <w:name w:val="Table Header 9pt"/>
    <w:basedOn w:val="Normalny"/>
    <w:rsid w:val="00AB6727"/>
    <w:pPr>
      <w:keepNext/>
      <w:widowControl/>
      <w:tabs>
        <w:tab w:val="left" w:pos="720"/>
      </w:tabs>
      <w:spacing w:before="40" w:after="40"/>
      <w:jc w:val="center"/>
    </w:pPr>
    <w:rPr>
      <w:b/>
      <w:sz w:val="18"/>
      <w:szCs w:val="24"/>
      <w:lang w:eastAsia="en-US"/>
    </w:rPr>
  </w:style>
  <w:style w:type="paragraph" w:customStyle="1" w:styleId="BalloonText2">
    <w:name w:val="Balloon Text2"/>
    <w:basedOn w:val="Normalny"/>
    <w:rsid w:val="00AB6727"/>
    <w:pPr>
      <w:widowControl/>
      <w:tabs>
        <w:tab w:val="left" w:pos="720"/>
      </w:tabs>
      <w:jc w:val="left"/>
    </w:pPr>
    <w:rPr>
      <w:rFonts w:ascii="Tahoma" w:hAnsi="Tahoma" w:cs="Tahoma"/>
      <w:sz w:val="16"/>
      <w:szCs w:val="16"/>
      <w:lang w:eastAsia="en-US"/>
    </w:rPr>
  </w:style>
  <w:style w:type="paragraph" w:customStyle="1" w:styleId="Normal">
    <w:name w:val="[Normal]"/>
    <w:rsid w:val="00AB6727"/>
    <w:pPr>
      <w:widowControl w:val="0"/>
      <w:autoSpaceDE w:val="0"/>
      <w:autoSpaceDN w:val="0"/>
      <w:adjustRightInd w:val="0"/>
    </w:pPr>
    <w:rPr>
      <w:rFonts w:ascii="Arial" w:hAnsi="Arial" w:cs="Arial"/>
      <w:sz w:val="24"/>
      <w:szCs w:val="24"/>
      <w:lang w:val="en-GB" w:eastAsia="fr-FR"/>
    </w:rPr>
  </w:style>
  <w:style w:type="character" w:customStyle="1" w:styleId="Titre9Car1">
    <w:name w:val="Titre 9 Car1"/>
    <w:aliases w:val="Heading 9 Figure Car1,Heading 9 Table Car1"/>
    <w:semiHidden/>
    <w:rsid w:val="00AB6727"/>
    <w:rPr>
      <w:rFonts w:ascii="Calibri Light" w:eastAsia="Times New Roman" w:hAnsi="Calibri Light" w:cs="Times New Roman"/>
      <w:i/>
      <w:iCs/>
      <w:color w:val="272727"/>
      <w:sz w:val="21"/>
      <w:szCs w:val="21"/>
      <w:lang w:val="fr-FR" w:eastAsia="fr-FR"/>
    </w:rPr>
  </w:style>
  <w:style w:type="character" w:customStyle="1" w:styleId="En-tteCar1">
    <w:name w:val="En-tête Car1"/>
    <w:aliases w:val="OECD-Kopfzeile Car1,test Car1,header protocols Car1"/>
    <w:uiPriority w:val="99"/>
    <w:semiHidden/>
    <w:rsid w:val="00AB6727"/>
    <w:rPr>
      <w:sz w:val="22"/>
      <w:szCs w:val="24"/>
      <w:lang w:val="fr-FR" w:eastAsia="fr-FR"/>
    </w:rPr>
  </w:style>
  <w:style w:type="character" w:customStyle="1" w:styleId="PieddepageCar1">
    <w:name w:val="Pied de page Car1"/>
    <w:aliases w:val="f Car1"/>
    <w:semiHidden/>
    <w:rsid w:val="00AB6727"/>
    <w:rPr>
      <w:sz w:val="22"/>
      <w:szCs w:val="24"/>
      <w:lang w:val="fr-FR" w:eastAsia="fr-FR"/>
    </w:rPr>
  </w:style>
  <w:style w:type="character" w:customStyle="1" w:styleId="berschrift11">
    <w:name w:val="Überschrift 11"/>
    <w:aliases w:val="Rep Heading 1 Zchn Zchn,Überschrift 1"/>
    <w:rsid w:val="00AB6727"/>
    <w:rPr>
      <w:rFonts w:ascii="MS Mincho" w:eastAsia="MS Mincho" w:hint="eastAsia"/>
      <w:b/>
      <w:bCs/>
      <w:sz w:val="28"/>
      <w:szCs w:val="24"/>
      <w:lang w:val="en-GB" w:bidi="ar-SA"/>
    </w:rPr>
  </w:style>
  <w:style w:type="character" w:customStyle="1" w:styleId="Formatvorlage1Zchn">
    <w:name w:val="Formatvorlage1 Zchn"/>
    <w:link w:val="Formatvorlage1"/>
    <w:locked/>
    <w:rsid w:val="00AB6727"/>
    <w:rPr>
      <w:color w:val="000000"/>
    </w:rPr>
  </w:style>
  <w:style w:type="paragraph" w:customStyle="1" w:styleId="Formatvorlage1">
    <w:name w:val="Formatvorlage1"/>
    <w:basedOn w:val="Normalny"/>
    <w:link w:val="Formatvorlage1Zchn"/>
    <w:qFormat/>
    <w:rsid w:val="00AB6727"/>
    <w:pPr>
      <w:widowControl/>
      <w:tabs>
        <w:tab w:val="left" w:pos="720"/>
      </w:tabs>
      <w:spacing w:line="280" w:lineRule="exact"/>
    </w:pPr>
    <w:rPr>
      <w:color w:val="000000"/>
      <w:sz w:val="20"/>
      <w:szCs w:val="20"/>
      <w:lang w:val="el-GR" w:eastAsia="el-GR"/>
    </w:rPr>
  </w:style>
  <w:style w:type="paragraph" w:customStyle="1" w:styleId="dRRStandard">
    <w:name w:val="dRR Standard"/>
    <w:basedOn w:val="Normalny"/>
    <w:link w:val="dRRStandardZchn"/>
    <w:qFormat/>
    <w:rsid w:val="00AB6727"/>
    <w:pPr>
      <w:widowControl/>
    </w:pPr>
    <w:rPr>
      <w:sz w:val="14"/>
      <w:szCs w:val="20"/>
      <w:lang w:eastAsia="de-DE"/>
    </w:rPr>
  </w:style>
  <w:style w:type="paragraph" w:customStyle="1" w:styleId="TableINNEN">
    <w:name w:val="Table INNEN"/>
    <w:basedOn w:val="Normalny"/>
    <w:link w:val="TableINNENZchn"/>
    <w:autoRedefine/>
    <w:qFormat/>
    <w:rsid w:val="00AB6727"/>
    <w:pPr>
      <w:widowControl/>
      <w:tabs>
        <w:tab w:val="left" w:pos="2835"/>
      </w:tabs>
      <w:spacing w:before="30" w:after="30"/>
      <w:jc w:val="left"/>
    </w:pPr>
    <w:rPr>
      <w:sz w:val="20"/>
      <w:szCs w:val="20"/>
      <w:lang w:eastAsia="de-DE"/>
    </w:rPr>
  </w:style>
  <w:style w:type="character" w:customStyle="1" w:styleId="TableINNENZchn">
    <w:name w:val="Table INNEN Zchn"/>
    <w:link w:val="TableINNEN"/>
    <w:rsid w:val="00AB6727"/>
    <w:rPr>
      <w:lang w:val="en-GB" w:eastAsia="de-DE"/>
    </w:rPr>
  </w:style>
  <w:style w:type="paragraph" w:customStyle="1" w:styleId="Tableinnen0">
    <w:name w:val="Table innen"/>
    <w:basedOn w:val="Normalny"/>
    <w:link w:val="TableinnenZchn0"/>
    <w:qFormat/>
    <w:rsid w:val="00AB6727"/>
    <w:pPr>
      <w:widowControl/>
      <w:tabs>
        <w:tab w:val="left" w:pos="720"/>
      </w:tabs>
      <w:spacing w:after="40" w:line="280" w:lineRule="exact"/>
      <w:jc w:val="left"/>
    </w:pPr>
    <w:rPr>
      <w:color w:val="000000"/>
      <w:sz w:val="20"/>
      <w:lang w:eastAsia="en-US"/>
    </w:rPr>
  </w:style>
  <w:style w:type="character" w:customStyle="1" w:styleId="TableinnenZchn0">
    <w:name w:val="Table innen Zchn"/>
    <w:link w:val="Tableinnen0"/>
    <w:rsid w:val="00AB6727"/>
    <w:rPr>
      <w:color w:val="000000"/>
      <w:szCs w:val="22"/>
      <w:lang w:val="en-GB" w:eastAsia="en-US"/>
    </w:rPr>
  </w:style>
  <w:style w:type="paragraph" w:customStyle="1" w:styleId="TableOBEN">
    <w:name w:val="Table OBEN"/>
    <w:basedOn w:val="Normalny"/>
    <w:link w:val="TableOBENZchn"/>
    <w:rsid w:val="00AB6727"/>
    <w:pPr>
      <w:widowControl/>
      <w:suppressAutoHyphens/>
      <w:ind w:left="142"/>
      <w:jc w:val="left"/>
    </w:pPr>
    <w:rPr>
      <w:b/>
      <w:sz w:val="20"/>
      <w:szCs w:val="20"/>
      <w:lang w:eastAsia="en-US"/>
    </w:rPr>
  </w:style>
  <w:style w:type="character" w:customStyle="1" w:styleId="TableOBENZchn">
    <w:name w:val="Table OBEN Zchn"/>
    <w:link w:val="TableOBEN"/>
    <w:rsid w:val="00AB6727"/>
    <w:rPr>
      <w:b/>
      <w:lang w:val="en-GB" w:eastAsia="en-US"/>
    </w:rPr>
  </w:style>
  <w:style w:type="paragraph" w:customStyle="1" w:styleId="TableOben0">
    <w:name w:val="Table Oben"/>
    <w:basedOn w:val="Normalny"/>
    <w:link w:val="TableObenZchn0"/>
    <w:autoRedefine/>
    <w:qFormat/>
    <w:rsid w:val="00AB6727"/>
    <w:pPr>
      <w:widowControl/>
      <w:spacing w:before="40" w:after="40"/>
      <w:jc w:val="left"/>
    </w:pPr>
    <w:rPr>
      <w:rFonts w:eastAsia="Calibri"/>
      <w:b/>
      <w:sz w:val="20"/>
      <w:szCs w:val="20"/>
      <w:lang w:val="en-US" w:eastAsia="en-US"/>
    </w:rPr>
  </w:style>
  <w:style w:type="character" w:customStyle="1" w:styleId="TableObenZchn0">
    <w:name w:val="Table Oben Zchn"/>
    <w:link w:val="TableOben0"/>
    <w:rsid w:val="00AB6727"/>
    <w:rPr>
      <w:rFonts w:eastAsia="Calibri"/>
      <w:b/>
      <w:lang w:val="en-US" w:eastAsia="en-US"/>
    </w:rPr>
  </w:style>
  <w:style w:type="character" w:customStyle="1" w:styleId="dRRStandardZchn">
    <w:name w:val="dRR Standard Zchn"/>
    <w:link w:val="dRRStandard"/>
    <w:rsid w:val="00AB6727"/>
    <w:rPr>
      <w:sz w:val="14"/>
      <w:lang w:val="en-GB" w:eastAsia="de-DE"/>
    </w:rPr>
  </w:style>
  <w:style w:type="paragraph" w:customStyle="1" w:styleId="Text0">
    <w:name w:val="Text"/>
    <w:basedOn w:val="Normalny"/>
    <w:rsid w:val="00AB6727"/>
    <w:pPr>
      <w:widowControl/>
      <w:spacing w:before="120" w:line="300" w:lineRule="exact"/>
    </w:pPr>
    <w:rPr>
      <w:sz w:val="24"/>
      <w:szCs w:val="20"/>
      <w:lang w:eastAsia="en-US"/>
    </w:rPr>
  </w:style>
  <w:style w:type="character" w:customStyle="1" w:styleId="RepTableHeaderZchn">
    <w:name w:val="Rep Table Header Zchn"/>
    <w:link w:val="RepTableHeader"/>
    <w:rsid w:val="00AB6727"/>
    <w:rPr>
      <w:b/>
      <w:lang w:val="en-GB" w:eastAsia="de-DE"/>
    </w:rPr>
  </w:style>
  <w:style w:type="paragraph" w:customStyle="1" w:styleId="TableInnen1">
    <w:name w:val="Table  Innen"/>
    <w:basedOn w:val="RepTable"/>
    <w:qFormat/>
    <w:rsid w:val="00AB6727"/>
    <w:pPr>
      <w:tabs>
        <w:tab w:val="left" w:pos="57"/>
      </w:tabs>
      <w:spacing w:before="30" w:after="30"/>
      <w:ind w:left="57"/>
    </w:pPr>
    <w:rPr>
      <w:noProof w:val="0"/>
    </w:rPr>
  </w:style>
  <w:style w:type="paragraph" w:customStyle="1" w:styleId="TableText10pt">
    <w:name w:val="Table Text 10pt"/>
    <w:basedOn w:val="Normalny"/>
    <w:link w:val="TableText10ptChar"/>
    <w:uiPriority w:val="99"/>
    <w:rsid w:val="00AB6727"/>
    <w:pPr>
      <w:widowControl/>
      <w:tabs>
        <w:tab w:val="left" w:pos="720"/>
      </w:tabs>
      <w:overflowPunct w:val="0"/>
      <w:autoSpaceDE w:val="0"/>
      <w:autoSpaceDN w:val="0"/>
      <w:adjustRightInd w:val="0"/>
      <w:spacing w:line="288" w:lineRule="auto"/>
      <w:contextualSpacing/>
      <w:jc w:val="left"/>
      <w:textAlignment w:val="baseline"/>
    </w:pPr>
    <w:rPr>
      <w:sz w:val="20"/>
      <w:szCs w:val="20"/>
      <w:lang w:eastAsia="en-US"/>
    </w:rPr>
  </w:style>
  <w:style w:type="character" w:customStyle="1" w:styleId="TableText10ptChar">
    <w:name w:val="Table Text 10pt Char"/>
    <w:link w:val="TableText10pt"/>
    <w:uiPriority w:val="99"/>
    <w:rsid w:val="00AB6727"/>
    <w:rPr>
      <w:lang w:val="en-GB" w:eastAsia="en-US"/>
    </w:rPr>
  </w:style>
  <w:style w:type="paragraph" w:customStyle="1" w:styleId="Table">
    <w:name w:val="Table"/>
    <w:basedOn w:val="RepLabel"/>
    <w:link w:val="TableZchn"/>
    <w:qFormat/>
    <w:rsid w:val="00AB6727"/>
    <w:pPr>
      <w:tabs>
        <w:tab w:val="clear" w:pos="1701"/>
        <w:tab w:val="left" w:pos="1985"/>
      </w:tabs>
      <w:ind w:left="1985" w:hanging="1985"/>
      <w:jc w:val="left"/>
    </w:pPr>
    <w:rPr>
      <w:rFonts w:ascii="Calibri" w:eastAsia="Calibri" w:hAnsi="Calibri"/>
      <w:lang w:eastAsia="en-US"/>
    </w:rPr>
  </w:style>
  <w:style w:type="character" w:customStyle="1" w:styleId="TableZchn">
    <w:name w:val="Table Zchn"/>
    <w:link w:val="Table"/>
    <w:rsid w:val="00AB6727"/>
    <w:rPr>
      <w:rFonts w:ascii="Calibri" w:eastAsia="Calibri" w:hAnsi="Calibri"/>
      <w:b/>
      <w:bCs/>
      <w:sz w:val="22"/>
      <w:szCs w:val="22"/>
      <w:lang w:val="en-GB" w:eastAsia="en-US"/>
    </w:rPr>
  </w:style>
  <w:style w:type="numbering" w:customStyle="1" w:styleId="111111111111">
    <w:name w:val="1 / 1.1 / 1.1.1 / 1.1.1.111"/>
    <w:basedOn w:val="Bezlisty"/>
    <w:next w:val="111111"/>
    <w:semiHidden/>
    <w:rsid w:val="00AB6727"/>
  </w:style>
  <w:style w:type="numbering" w:customStyle="1" w:styleId="1ai12">
    <w:name w:val="1 / a / i12"/>
    <w:basedOn w:val="Bezlisty"/>
    <w:next w:val="1ai"/>
    <w:semiHidden/>
    <w:rsid w:val="00AB6727"/>
  </w:style>
  <w:style w:type="numbering" w:customStyle="1" w:styleId="ArtikelAbschnitt1">
    <w:name w:val="Artikel / Abschnitt1"/>
    <w:basedOn w:val="Bezlisty"/>
    <w:next w:val="Artykusekcja"/>
    <w:semiHidden/>
    <w:rsid w:val="00AB6727"/>
  </w:style>
  <w:style w:type="character" w:customStyle="1" w:styleId="normaltextrun">
    <w:name w:val="normaltextrun"/>
    <w:basedOn w:val="Domylnaczcionkaakapitu"/>
    <w:rsid w:val="00AB6727"/>
  </w:style>
  <w:style w:type="character" w:customStyle="1" w:styleId="eop">
    <w:name w:val="eop"/>
    <w:basedOn w:val="Domylnaczcionkaakapitu"/>
    <w:rsid w:val="00AB6727"/>
  </w:style>
  <w:style w:type="paragraph" w:customStyle="1" w:styleId="paragraph">
    <w:name w:val="paragraph"/>
    <w:basedOn w:val="Normalny"/>
    <w:rsid w:val="00AB6727"/>
    <w:pPr>
      <w:widowControl/>
      <w:spacing w:before="100" w:beforeAutospacing="1" w:after="100" w:afterAutospacing="1"/>
      <w:jc w:val="left"/>
    </w:pPr>
    <w:rPr>
      <w:sz w:val="24"/>
      <w:szCs w:val="24"/>
      <w:lang w:val="fr-FR" w:eastAsia="fr-FR"/>
    </w:rPr>
  </w:style>
  <w:style w:type="numbering" w:customStyle="1" w:styleId="Nessunelenco12">
    <w:name w:val="Nessun elenco12"/>
    <w:next w:val="Bezlisty"/>
    <w:uiPriority w:val="99"/>
    <w:semiHidden/>
    <w:unhideWhenUsed/>
    <w:rsid w:val="00AB6727"/>
  </w:style>
  <w:style w:type="numbering" w:customStyle="1" w:styleId="11111111112">
    <w:name w:val="1 / 1.1 / 1.1.1 / 1.1.1.12"/>
    <w:basedOn w:val="Bezlisty"/>
    <w:next w:val="111111"/>
    <w:semiHidden/>
    <w:rsid w:val="00AB6727"/>
  </w:style>
  <w:style w:type="numbering" w:customStyle="1" w:styleId="1ai5">
    <w:name w:val="1 / a / i5"/>
    <w:basedOn w:val="Bezlisty"/>
    <w:next w:val="1ai"/>
    <w:semiHidden/>
    <w:rsid w:val="00AB6727"/>
  </w:style>
  <w:style w:type="numbering" w:customStyle="1" w:styleId="ArticleSection5">
    <w:name w:val="Article / Section5"/>
    <w:basedOn w:val="Bezlisty"/>
    <w:next w:val="Artykusekcja"/>
    <w:semiHidden/>
    <w:rsid w:val="00AB6727"/>
  </w:style>
  <w:style w:type="numbering" w:customStyle="1" w:styleId="111111111112">
    <w:name w:val="1 / 1.1 / 1.1.1 / 1.1.1.112"/>
    <w:basedOn w:val="Bezlisty"/>
    <w:next w:val="111111"/>
    <w:semiHidden/>
    <w:rsid w:val="00AB6727"/>
  </w:style>
  <w:style w:type="numbering" w:customStyle="1" w:styleId="1ai13">
    <w:name w:val="1 / a / i13"/>
    <w:basedOn w:val="Bezlisty"/>
    <w:next w:val="1ai"/>
    <w:semiHidden/>
    <w:rsid w:val="00AB6727"/>
  </w:style>
  <w:style w:type="numbering" w:customStyle="1" w:styleId="ArtikelAbschnitt11">
    <w:name w:val="Artikel / Abschnitt11"/>
    <w:basedOn w:val="Bezlisty"/>
    <w:next w:val="Artykusekcja"/>
    <w:semiHidden/>
    <w:rsid w:val="00AB6727"/>
  </w:style>
  <w:style w:type="numbering" w:customStyle="1" w:styleId="Nessunelenco13">
    <w:name w:val="Nessun elenco13"/>
    <w:next w:val="Bezlisty"/>
    <w:uiPriority w:val="99"/>
    <w:semiHidden/>
    <w:unhideWhenUsed/>
    <w:rsid w:val="00AB6727"/>
  </w:style>
  <w:style w:type="numbering" w:customStyle="1" w:styleId="111111318">
    <w:name w:val="1 / 1.1 / 1.1.1318"/>
    <w:basedOn w:val="Bezlisty"/>
    <w:next w:val="111111"/>
    <w:semiHidden/>
    <w:rsid w:val="00AB6727"/>
  </w:style>
  <w:style w:type="numbering" w:customStyle="1" w:styleId="1ai318">
    <w:name w:val="1 / a / i318"/>
    <w:basedOn w:val="Bezlisty"/>
    <w:next w:val="1ai"/>
    <w:semiHidden/>
    <w:rsid w:val="00AB6727"/>
  </w:style>
  <w:style w:type="numbering" w:customStyle="1" w:styleId="ArticleSection318">
    <w:name w:val="Article / Section318"/>
    <w:basedOn w:val="Bezlisty"/>
    <w:next w:val="Artykusekcja"/>
    <w:semiHidden/>
    <w:rsid w:val="00AB6727"/>
  </w:style>
  <w:style w:type="numbering" w:customStyle="1" w:styleId="111111319">
    <w:name w:val="1 / 1.1 / 1.1.1319"/>
    <w:basedOn w:val="Bezlisty"/>
    <w:next w:val="111111"/>
    <w:semiHidden/>
    <w:rsid w:val="00AB6727"/>
  </w:style>
  <w:style w:type="numbering" w:customStyle="1" w:styleId="1ai319">
    <w:name w:val="1 / a / i319"/>
    <w:basedOn w:val="Bezlisty"/>
    <w:next w:val="1ai"/>
    <w:semiHidden/>
    <w:rsid w:val="00AB6727"/>
  </w:style>
  <w:style w:type="numbering" w:customStyle="1" w:styleId="ArticleSection319">
    <w:name w:val="Article / Section319"/>
    <w:basedOn w:val="Bezlisty"/>
    <w:next w:val="Artykusekcja"/>
    <w:semiHidden/>
    <w:rsid w:val="00AB6727"/>
  </w:style>
  <w:style w:type="numbering" w:customStyle="1" w:styleId="111111320">
    <w:name w:val="1 / 1.1 / 1.1.1320"/>
    <w:basedOn w:val="Bezlisty"/>
    <w:next w:val="111111"/>
    <w:semiHidden/>
    <w:rsid w:val="00AB6727"/>
  </w:style>
  <w:style w:type="numbering" w:customStyle="1" w:styleId="1ai320">
    <w:name w:val="1 / a / i320"/>
    <w:basedOn w:val="Bezlisty"/>
    <w:next w:val="1ai"/>
    <w:semiHidden/>
    <w:rsid w:val="00AB6727"/>
  </w:style>
  <w:style w:type="numbering" w:customStyle="1" w:styleId="ArticleSection320">
    <w:name w:val="Article / Section320"/>
    <w:basedOn w:val="Bezlisty"/>
    <w:next w:val="Artykusekcja"/>
    <w:semiHidden/>
    <w:rsid w:val="00AB6727"/>
  </w:style>
  <w:style w:type="numbering" w:customStyle="1" w:styleId="111111321">
    <w:name w:val="1 / 1.1 / 1.1.1321"/>
    <w:basedOn w:val="Bezlisty"/>
    <w:next w:val="111111"/>
    <w:semiHidden/>
    <w:rsid w:val="00AB6727"/>
  </w:style>
  <w:style w:type="numbering" w:customStyle="1" w:styleId="1ai321">
    <w:name w:val="1 / a / i321"/>
    <w:basedOn w:val="Bezlisty"/>
    <w:next w:val="1ai"/>
    <w:semiHidden/>
    <w:rsid w:val="00AB6727"/>
  </w:style>
  <w:style w:type="numbering" w:customStyle="1" w:styleId="ArticleSection321">
    <w:name w:val="Article / Section321"/>
    <w:basedOn w:val="Bezlisty"/>
    <w:next w:val="Artykusekcja"/>
    <w:semiHidden/>
    <w:rsid w:val="00AB6727"/>
  </w:style>
  <w:style w:type="numbering" w:customStyle="1" w:styleId="111111322">
    <w:name w:val="1 / 1.1 / 1.1.1322"/>
    <w:basedOn w:val="Bezlisty"/>
    <w:next w:val="111111"/>
    <w:semiHidden/>
    <w:rsid w:val="00AB6727"/>
  </w:style>
  <w:style w:type="numbering" w:customStyle="1" w:styleId="1ai322">
    <w:name w:val="1 / a / i322"/>
    <w:basedOn w:val="Bezlisty"/>
    <w:next w:val="1ai"/>
    <w:semiHidden/>
    <w:rsid w:val="00AB6727"/>
  </w:style>
  <w:style w:type="numbering" w:customStyle="1" w:styleId="ArticleSection322">
    <w:name w:val="Article / Section322"/>
    <w:basedOn w:val="Bezlisty"/>
    <w:next w:val="Artykusekcja"/>
    <w:semiHidden/>
    <w:rsid w:val="00AB6727"/>
  </w:style>
  <w:style w:type="numbering" w:customStyle="1" w:styleId="111111323">
    <w:name w:val="1 / 1.1 / 1.1.1323"/>
    <w:basedOn w:val="Bezlisty"/>
    <w:next w:val="111111"/>
    <w:semiHidden/>
    <w:rsid w:val="00AB6727"/>
  </w:style>
  <w:style w:type="numbering" w:customStyle="1" w:styleId="1ai323">
    <w:name w:val="1 / a / i323"/>
    <w:basedOn w:val="Bezlisty"/>
    <w:next w:val="1ai"/>
    <w:semiHidden/>
    <w:rsid w:val="00AB6727"/>
  </w:style>
  <w:style w:type="numbering" w:customStyle="1" w:styleId="ArticleSection323">
    <w:name w:val="Article / Section323"/>
    <w:basedOn w:val="Bezlisty"/>
    <w:next w:val="Artykusekcja"/>
    <w:semiHidden/>
    <w:rsid w:val="00AB6727"/>
  </w:style>
  <w:style w:type="numbering" w:customStyle="1" w:styleId="1111111111121">
    <w:name w:val="1 / 1.1 / 1.1.1 / 1.1.1.1121"/>
    <w:basedOn w:val="Bezlisty"/>
    <w:next w:val="111111"/>
    <w:semiHidden/>
    <w:rsid w:val="00AB6727"/>
  </w:style>
  <w:style w:type="numbering" w:customStyle="1" w:styleId="1ai41">
    <w:name w:val="1 / a / i41"/>
    <w:basedOn w:val="Bezlisty"/>
    <w:next w:val="1ai"/>
    <w:semiHidden/>
    <w:rsid w:val="00AB6727"/>
  </w:style>
  <w:style w:type="numbering" w:customStyle="1" w:styleId="ArticleSection41">
    <w:name w:val="Article / Section41"/>
    <w:basedOn w:val="Bezlisty"/>
    <w:next w:val="Artykusekcja"/>
    <w:semiHidden/>
    <w:rsid w:val="00AB6727"/>
  </w:style>
  <w:style w:type="numbering" w:customStyle="1" w:styleId="1111111111122">
    <w:name w:val="1 / 1.1 / 1.1.1 / 1.1.1.1122"/>
    <w:basedOn w:val="Bezlisty"/>
    <w:next w:val="111111"/>
    <w:semiHidden/>
    <w:rsid w:val="00AB6727"/>
  </w:style>
  <w:style w:type="numbering" w:customStyle="1" w:styleId="1ai411">
    <w:name w:val="1 / a / i411"/>
    <w:basedOn w:val="Bezlisty"/>
    <w:next w:val="1ai"/>
    <w:semiHidden/>
    <w:rsid w:val="00AB6727"/>
  </w:style>
  <w:style w:type="numbering" w:customStyle="1" w:styleId="ArticleSection411">
    <w:name w:val="Article / Section411"/>
    <w:basedOn w:val="Bezlisty"/>
    <w:next w:val="Artykusekcja"/>
    <w:semiHidden/>
    <w:rsid w:val="00AB6727"/>
  </w:style>
  <w:style w:type="numbering" w:customStyle="1" w:styleId="1111111111123">
    <w:name w:val="1 / 1.1 / 1.1.1 / 1.1.1.1123"/>
    <w:basedOn w:val="Bezlisty"/>
    <w:next w:val="111111"/>
    <w:semiHidden/>
    <w:rsid w:val="00AB6727"/>
  </w:style>
  <w:style w:type="numbering" w:customStyle="1" w:styleId="1ai412">
    <w:name w:val="1 / a / i412"/>
    <w:basedOn w:val="Bezlisty"/>
    <w:next w:val="1ai"/>
    <w:semiHidden/>
    <w:rsid w:val="00AB6727"/>
  </w:style>
  <w:style w:type="numbering" w:customStyle="1" w:styleId="ArticleSection412">
    <w:name w:val="Article / Section412"/>
    <w:basedOn w:val="Bezlisty"/>
    <w:next w:val="Artykusekcja"/>
    <w:semiHidden/>
    <w:rsid w:val="00AB6727"/>
  </w:style>
  <w:style w:type="table" w:customStyle="1" w:styleId="TableGrid168">
    <w:name w:val="Table Grid168"/>
    <w:basedOn w:val="Standardowy"/>
    <w:next w:val="Tabela-Siatka"/>
    <w:uiPriority w:val="3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pTableBorder2">
    <w:name w:val="Rep Table Border2"/>
    <w:basedOn w:val="Standardowy"/>
    <w:locked/>
    <w:rsid w:val="00AB6727"/>
    <w:rPr>
      <w:lang w:val="de-DE" w:eastAsia="de-DE"/>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customStyle="1" w:styleId="ArticleSection6">
    <w:name w:val="Article / Section6"/>
    <w:basedOn w:val="Bezlisty"/>
    <w:next w:val="Artykusekcja"/>
    <w:semiHidden/>
    <w:locked/>
    <w:rsid w:val="00AB6727"/>
  </w:style>
  <w:style w:type="table" w:customStyle="1" w:styleId="TableGrid169">
    <w:name w:val="Table Grid169"/>
    <w:basedOn w:val="Standardowy"/>
    <w:next w:val="Tabela-Siatka"/>
    <w:uiPriority w:val="59"/>
    <w:locked/>
    <w:rsid w:val="00AB6727"/>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3">
    <w:name w:val="1 / 1.1 / 1.1.1 / 1.1.1.13"/>
    <w:basedOn w:val="Bezlisty"/>
    <w:next w:val="111111"/>
    <w:semiHidden/>
    <w:locked/>
    <w:rsid w:val="00AB6727"/>
    <w:pPr>
      <w:numPr>
        <w:numId w:val="12"/>
      </w:numPr>
    </w:pPr>
  </w:style>
  <w:style w:type="numbering" w:customStyle="1" w:styleId="1ai6">
    <w:name w:val="1 / a / i6"/>
    <w:basedOn w:val="Bezlisty"/>
    <w:next w:val="1ai"/>
    <w:semiHidden/>
    <w:locked/>
    <w:rsid w:val="00AB6727"/>
    <w:pPr>
      <w:numPr>
        <w:numId w:val="13"/>
      </w:numPr>
    </w:pPr>
  </w:style>
  <w:style w:type="table" w:customStyle="1" w:styleId="Table3Deffects12">
    <w:name w:val="Table 3D effects 12"/>
    <w:basedOn w:val="Standardowy"/>
    <w:next w:val="Tabela-Efekty3W1"/>
    <w:semiHidden/>
    <w:locked/>
    <w:rsid w:val="00AB6727"/>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Standardowy"/>
    <w:next w:val="Tabela-Efekty3W2"/>
    <w:semiHidden/>
    <w:locked/>
    <w:rsid w:val="00AB6727"/>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Standardowy"/>
    <w:next w:val="Tabela-Efekty3W3"/>
    <w:semiHidden/>
    <w:locked/>
    <w:rsid w:val="00AB6727"/>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
    <w:name w:val="Table Contemporary2"/>
    <w:basedOn w:val="Standardowy"/>
    <w:next w:val="Tabela-Wspczesny"/>
    <w:semiHidden/>
    <w:locked/>
    <w:rsid w:val="00AB6727"/>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2">
    <w:name w:val="Table Simple 12"/>
    <w:basedOn w:val="Standardowy"/>
    <w:next w:val="Tabela-Prosty1"/>
    <w:semiHidden/>
    <w:locked/>
    <w:rsid w:val="00AB6727"/>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Standardowy"/>
    <w:next w:val="Tabela-Prosty2"/>
    <w:semiHidden/>
    <w:locked/>
    <w:rsid w:val="00AB6727"/>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Standardowy"/>
    <w:next w:val="Tabela-Prosty3"/>
    <w:semiHidden/>
    <w:locked/>
    <w:rsid w:val="00AB6727"/>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2">
    <w:name w:val="Table Elegant2"/>
    <w:basedOn w:val="Standardowy"/>
    <w:next w:val="Tabela-Elegancki"/>
    <w:semiHidden/>
    <w:locked/>
    <w:rsid w:val="00AB6727"/>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2">
    <w:name w:val="Table Colorful 12"/>
    <w:basedOn w:val="Standardowy"/>
    <w:next w:val="Tabela-Kolorowy1"/>
    <w:semiHidden/>
    <w:locked/>
    <w:rsid w:val="00AB6727"/>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Standardowy"/>
    <w:next w:val="Tabela-Kolorowy2"/>
    <w:semiHidden/>
    <w:locked/>
    <w:rsid w:val="00AB6727"/>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Standardowy"/>
    <w:next w:val="Tabela-Kolorowy3"/>
    <w:semiHidden/>
    <w:locked/>
    <w:rsid w:val="00AB6727"/>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2">
    <w:name w:val="Table Classic 12"/>
    <w:basedOn w:val="Standardowy"/>
    <w:next w:val="Tabela-Klasyczny1"/>
    <w:semiHidden/>
    <w:locked/>
    <w:rsid w:val="00AB6727"/>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Standardowy"/>
    <w:next w:val="Tabela-Klasyczny2"/>
    <w:semiHidden/>
    <w:locked/>
    <w:rsid w:val="00AB6727"/>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Standardowy"/>
    <w:next w:val="Tabela-Klasyczny3"/>
    <w:semiHidden/>
    <w:locked/>
    <w:rsid w:val="00AB6727"/>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Standardowy"/>
    <w:next w:val="Tabela-Klasyczny4"/>
    <w:semiHidden/>
    <w:locked/>
    <w:rsid w:val="00AB6727"/>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2">
    <w:name w:val="Table List 12"/>
    <w:basedOn w:val="Standardowy"/>
    <w:next w:val="Tabela-Lista1"/>
    <w:semiHidden/>
    <w:locked/>
    <w:rsid w:val="00AB6727"/>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Standardowy"/>
    <w:next w:val="Tabela-Lista2"/>
    <w:semiHidden/>
    <w:locked/>
    <w:rsid w:val="00AB6727"/>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Standardowy"/>
    <w:next w:val="Tabela-Lista3"/>
    <w:semiHidden/>
    <w:locked/>
    <w:rsid w:val="00AB6727"/>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Standardowy"/>
    <w:next w:val="Tabela-Lista4"/>
    <w:semiHidden/>
    <w:locked/>
    <w:rsid w:val="00AB6727"/>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Standardowy"/>
    <w:next w:val="Tabela-Lista5"/>
    <w:semiHidden/>
    <w:locked/>
    <w:rsid w:val="00AB6727"/>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Standardowy"/>
    <w:next w:val="Tabela-Lista6"/>
    <w:semiHidden/>
    <w:locked/>
    <w:rsid w:val="00AB6727"/>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Standardowy"/>
    <w:next w:val="Tabela-Lista7"/>
    <w:semiHidden/>
    <w:locked/>
    <w:rsid w:val="00AB6727"/>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Standardowy"/>
    <w:next w:val="Tabela-Lista8"/>
    <w:semiHidden/>
    <w:locked/>
    <w:rsid w:val="00AB6727"/>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Standardowy"/>
    <w:next w:val="Tabela-Profesjonalny"/>
    <w:semiHidden/>
    <w:locked/>
    <w:rsid w:val="00AB6727"/>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2a">
    <w:name w:val="Table Grid 12"/>
    <w:basedOn w:val="Standardowy"/>
    <w:next w:val="Tabela-Siatka1"/>
    <w:semiHidden/>
    <w:locked/>
    <w:rsid w:val="00AB6727"/>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0">
    <w:name w:val="Table Grid 22"/>
    <w:basedOn w:val="Standardowy"/>
    <w:next w:val="Tabela-Siatka2"/>
    <w:semiHidden/>
    <w:locked/>
    <w:rsid w:val="00AB6727"/>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0">
    <w:name w:val="Table Grid 32"/>
    <w:basedOn w:val="Standardowy"/>
    <w:next w:val="Tabela-Siatka3"/>
    <w:semiHidden/>
    <w:locked/>
    <w:rsid w:val="00AB6727"/>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0">
    <w:name w:val="Table Grid 42"/>
    <w:basedOn w:val="Standardowy"/>
    <w:next w:val="Tabela-Siatka4"/>
    <w:semiHidden/>
    <w:locked/>
    <w:rsid w:val="00AB6727"/>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0">
    <w:name w:val="Table Grid 52"/>
    <w:basedOn w:val="Standardowy"/>
    <w:next w:val="Tabela-Siatka5"/>
    <w:semiHidden/>
    <w:locked/>
    <w:rsid w:val="00AB6727"/>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0">
    <w:name w:val="Table Grid 62"/>
    <w:basedOn w:val="Standardowy"/>
    <w:next w:val="Tabela-Siatka6"/>
    <w:semiHidden/>
    <w:locked/>
    <w:rsid w:val="00AB6727"/>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0">
    <w:name w:val="Table Grid 72"/>
    <w:basedOn w:val="Standardowy"/>
    <w:next w:val="Tabela-Siatka7"/>
    <w:semiHidden/>
    <w:locked/>
    <w:rsid w:val="00AB6727"/>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0">
    <w:name w:val="Table Grid 82"/>
    <w:basedOn w:val="Standardowy"/>
    <w:next w:val="Tabela-Siatka8"/>
    <w:semiHidden/>
    <w:locked/>
    <w:rsid w:val="00AB6727"/>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2">
    <w:name w:val="Table Columns 12"/>
    <w:basedOn w:val="Standardowy"/>
    <w:next w:val="Tabela-Kolumnowy1"/>
    <w:semiHidden/>
    <w:locked/>
    <w:rsid w:val="00AB6727"/>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Standardowy"/>
    <w:next w:val="Tabela-Kolumnowy2"/>
    <w:semiHidden/>
    <w:locked/>
    <w:rsid w:val="00AB6727"/>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Standardowy"/>
    <w:next w:val="Tabela-Kolumnowy3"/>
    <w:semiHidden/>
    <w:locked/>
    <w:rsid w:val="00AB6727"/>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Standardowy"/>
    <w:next w:val="Tabela-Kolumnowy4"/>
    <w:semiHidden/>
    <w:locked/>
    <w:rsid w:val="00AB6727"/>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Standardowy"/>
    <w:next w:val="Tabela-Kolumnowy5"/>
    <w:semiHidden/>
    <w:locked/>
    <w:rsid w:val="00AB6727"/>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2">
    <w:name w:val="Table Subtle 12"/>
    <w:basedOn w:val="Standardowy"/>
    <w:next w:val="Tabela-Delikatny1"/>
    <w:semiHidden/>
    <w:locked/>
    <w:rsid w:val="00AB6727"/>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Standardowy"/>
    <w:next w:val="Tabela-Delikatny2"/>
    <w:semiHidden/>
    <w:locked/>
    <w:rsid w:val="00AB6727"/>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2">
    <w:name w:val="Table Web 12"/>
    <w:basedOn w:val="Standardowy"/>
    <w:next w:val="Tabela-SieWeb1"/>
    <w:semiHidden/>
    <w:locked/>
    <w:rsid w:val="00AB6727"/>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Standardowy"/>
    <w:next w:val="Tabela-SieWeb2"/>
    <w:semiHidden/>
    <w:locked/>
    <w:rsid w:val="00AB6727"/>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Standardowy"/>
    <w:next w:val="Tabela-SieWeb3"/>
    <w:semiHidden/>
    <w:locked/>
    <w:rsid w:val="00AB672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11">
    <w:name w:val="Table Normal11"/>
    <w:uiPriority w:val="2"/>
    <w:semiHidden/>
    <w:unhideWhenUsed/>
    <w:qFormat/>
    <w:rsid w:val="00AB6727"/>
    <w:pPr>
      <w:widowControl w:val="0"/>
      <w:autoSpaceDE w:val="0"/>
      <w:autoSpaceDN w:val="0"/>
    </w:pPr>
    <w:rPr>
      <w:rFonts w:ascii="Calibri" w:eastAsia="Calibri" w:hAnsi="Calibri" w:cs="Cordia New"/>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AB6727"/>
    <w:pPr>
      <w:widowControl w:val="0"/>
      <w:autoSpaceDE w:val="0"/>
      <w:autoSpaceDN w:val="0"/>
    </w:pPr>
    <w:rPr>
      <w:rFonts w:ascii="Calibri" w:eastAsia="Calibri" w:hAnsi="Calibri" w:cs="Cordia New"/>
      <w:sz w:val="22"/>
      <w:szCs w:val="22"/>
      <w:lang w:val="en-US" w:eastAsia="en-US"/>
    </w:rPr>
    <w:tblPr>
      <w:tblInd w:w="0" w:type="dxa"/>
      <w:tblCellMar>
        <w:top w:w="0" w:type="dxa"/>
        <w:left w:w="0" w:type="dxa"/>
        <w:bottom w:w="0" w:type="dxa"/>
        <w:right w:w="0" w:type="dxa"/>
      </w:tblCellMar>
    </w:tblPr>
  </w:style>
  <w:style w:type="table" w:customStyle="1" w:styleId="TableGrid2100">
    <w:name w:val="Table Grid210"/>
    <w:basedOn w:val="Standardowy"/>
    <w:next w:val="Tabela-Siatka"/>
    <w:uiPriority w:val="5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0">
    <w:name w:val="Table Grid310"/>
    <w:basedOn w:val="Standardowy"/>
    <w:next w:val="Tabela-Siatka"/>
    <w:uiPriority w:val="3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4">
    <w:name w:val="1 / 1.1 / 1.1.1324"/>
    <w:basedOn w:val="Bezlisty"/>
    <w:next w:val="111111"/>
    <w:semiHidden/>
    <w:rsid w:val="00AB6727"/>
  </w:style>
  <w:style w:type="numbering" w:customStyle="1" w:styleId="1ai324">
    <w:name w:val="1 / a / i324"/>
    <w:basedOn w:val="Bezlisty"/>
    <w:next w:val="1ai"/>
    <w:semiHidden/>
    <w:rsid w:val="00AB6727"/>
  </w:style>
  <w:style w:type="numbering" w:customStyle="1" w:styleId="ArticleSection324">
    <w:name w:val="Article / Section324"/>
    <w:basedOn w:val="Bezlisty"/>
    <w:next w:val="Artykusekcja"/>
    <w:semiHidden/>
    <w:rsid w:val="00AB6727"/>
  </w:style>
  <w:style w:type="table" w:customStyle="1" w:styleId="TableGrid4100">
    <w:name w:val="Table Grid410"/>
    <w:basedOn w:val="Standardowy"/>
    <w:next w:val="Tabela-Siatka"/>
    <w:uiPriority w:val="5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00">
    <w:name w:val="Table Grid510"/>
    <w:basedOn w:val="Standardowy"/>
    <w:next w:val="Tabela-Siatka"/>
    <w:uiPriority w:val="5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
    <w:name w:val="1 / 1.1 / 1.1.1 / 1.1.1.121"/>
    <w:basedOn w:val="Bezlisty"/>
    <w:next w:val="111111"/>
    <w:semiHidden/>
    <w:rsid w:val="00AB6727"/>
    <w:pPr>
      <w:numPr>
        <w:numId w:val="15"/>
      </w:numPr>
    </w:pPr>
  </w:style>
  <w:style w:type="numbering" w:customStyle="1" w:styleId="1ai51">
    <w:name w:val="1 / a / i51"/>
    <w:basedOn w:val="Bezlisty"/>
    <w:next w:val="1ai"/>
    <w:semiHidden/>
    <w:rsid w:val="00AB6727"/>
  </w:style>
  <w:style w:type="numbering" w:customStyle="1" w:styleId="ArticleSection51">
    <w:name w:val="Article / Section51"/>
    <w:basedOn w:val="Bezlisty"/>
    <w:next w:val="Artykusekcja"/>
    <w:semiHidden/>
    <w:rsid w:val="00AB6727"/>
  </w:style>
  <w:style w:type="table" w:customStyle="1" w:styleId="RepTableBorder3">
    <w:name w:val="Rep Table Border3"/>
    <w:basedOn w:val="Standardowy"/>
    <w:locked/>
    <w:rsid w:val="00AB6727"/>
    <w:rPr>
      <w:lang w:val="de-DE" w:eastAsia="de-DE"/>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customStyle="1" w:styleId="ArticleSection7">
    <w:name w:val="Article / Section7"/>
    <w:basedOn w:val="Bezlisty"/>
    <w:next w:val="Artykusekcja"/>
    <w:semiHidden/>
    <w:locked/>
    <w:rsid w:val="00AB6727"/>
    <w:pPr>
      <w:numPr>
        <w:numId w:val="1"/>
      </w:numPr>
    </w:pPr>
  </w:style>
  <w:style w:type="table" w:customStyle="1" w:styleId="TableGrid170">
    <w:name w:val="Table Grid170"/>
    <w:basedOn w:val="Standardowy"/>
    <w:next w:val="Tabela-Siatka"/>
    <w:uiPriority w:val="59"/>
    <w:locked/>
    <w:rsid w:val="00AB6727"/>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4">
    <w:name w:val="1 / 1.1 / 1.1.1 / 1.1.1.14"/>
    <w:basedOn w:val="Bezlisty"/>
    <w:next w:val="111111"/>
    <w:semiHidden/>
    <w:locked/>
    <w:rsid w:val="00AB6727"/>
    <w:pPr>
      <w:numPr>
        <w:numId w:val="19"/>
      </w:numPr>
    </w:pPr>
  </w:style>
  <w:style w:type="numbering" w:customStyle="1" w:styleId="1ai7">
    <w:name w:val="1 / a / i7"/>
    <w:basedOn w:val="Bezlisty"/>
    <w:next w:val="1ai"/>
    <w:semiHidden/>
    <w:locked/>
    <w:rsid w:val="00AB6727"/>
    <w:pPr>
      <w:numPr>
        <w:numId w:val="20"/>
      </w:numPr>
    </w:pPr>
  </w:style>
  <w:style w:type="table" w:customStyle="1" w:styleId="Table3Deffects13">
    <w:name w:val="Table 3D effects 13"/>
    <w:basedOn w:val="Standardowy"/>
    <w:next w:val="Tabela-Efekty3W1"/>
    <w:semiHidden/>
    <w:locked/>
    <w:rsid w:val="00AB6727"/>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3">
    <w:name w:val="Table 3D effects 23"/>
    <w:basedOn w:val="Standardowy"/>
    <w:next w:val="Tabela-Efekty3W2"/>
    <w:semiHidden/>
    <w:locked/>
    <w:rsid w:val="00AB6727"/>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3">
    <w:name w:val="Table 3D effects 33"/>
    <w:basedOn w:val="Standardowy"/>
    <w:next w:val="Tabela-Efekty3W3"/>
    <w:semiHidden/>
    <w:locked/>
    <w:rsid w:val="00AB6727"/>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
    <w:name w:val="Table Contemporary3"/>
    <w:basedOn w:val="Standardowy"/>
    <w:next w:val="Tabela-Wspczesny"/>
    <w:semiHidden/>
    <w:locked/>
    <w:rsid w:val="00AB6727"/>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3">
    <w:name w:val="Table Simple 13"/>
    <w:basedOn w:val="Standardowy"/>
    <w:next w:val="Tabela-Prosty1"/>
    <w:semiHidden/>
    <w:locked/>
    <w:rsid w:val="00AB6727"/>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3">
    <w:name w:val="Table Simple 23"/>
    <w:basedOn w:val="Standardowy"/>
    <w:next w:val="Tabela-Prosty2"/>
    <w:semiHidden/>
    <w:locked/>
    <w:rsid w:val="00AB6727"/>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3">
    <w:name w:val="Table Simple 33"/>
    <w:basedOn w:val="Standardowy"/>
    <w:next w:val="Tabela-Prosty3"/>
    <w:semiHidden/>
    <w:locked/>
    <w:rsid w:val="00AB6727"/>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3">
    <w:name w:val="Table Elegant3"/>
    <w:basedOn w:val="Standardowy"/>
    <w:next w:val="Tabela-Elegancki"/>
    <w:semiHidden/>
    <w:locked/>
    <w:rsid w:val="00AB6727"/>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3">
    <w:name w:val="Table Colorful 13"/>
    <w:basedOn w:val="Standardowy"/>
    <w:next w:val="Tabela-Kolorowy1"/>
    <w:semiHidden/>
    <w:locked/>
    <w:rsid w:val="00AB6727"/>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3">
    <w:name w:val="Table Colorful 23"/>
    <w:basedOn w:val="Standardowy"/>
    <w:next w:val="Tabela-Kolorowy2"/>
    <w:semiHidden/>
    <w:locked/>
    <w:rsid w:val="00AB6727"/>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3">
    <w:name w:val="Table Colorful 33"/>
    <w:basedOn w:val="Standardowy"/>
    <w:next w:val="Tabela-Kolorowy3"/>
    <w:semiHidden/>
    <w:locked/>
    <w:rsid w:val="00AB6727"/>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3">
    <w:name w:val="Table Classic 13"/>
    <w:basedOn w:val="Standardowy"/>
    <w:next w:val="Tabela-Klasyczny1"/>
    <w:semiHidden/>
    <w:locked/>
    <w:rsid w:val="00AB6727"/>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3">
    <w:name w:val="Table Classic 23"/>
    <w:basedOn w:val="Standardowy"/>
    <w:next w:val="Tabela-Klasyczny2"/>
    <w:semiHidden/>
    <w:locked/>
    <w:rsid w:val="00AB6727"/>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3">
    <w:name w:val="Table Classic 33"/>
    <w:basedOn w:val="Standardowy"/>
    <w:next w:val="Tabela-Klasyczny3"/>
    <w:semiHidden/>
    <w:locked/>
    <w:rsid w:val="00AB6727"/>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3">
    <w:name w:val="Table Classic 43"/>
    <w:basedOn w:val="Standardowy"/>
    <w:next w:val="Tabela-Klasyczny4"/>
    <w:semiHidden/>
    <w:locked/>
    <w:rsid w:val="00AB6727"/>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3">
    <w:name w:val="Table List 13"/>
    <w:basedOn w:val="Standardowy"/>
    <w:next w:val="Tabela-Lista1"/>
    <w:semiHidden/>
    <w:locked/>
    <w:rsid w:val="00AB6727"/>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3">
    <w:name w:val="Table List 23"/>
    <w:basedOn w:val="Standardowy"/>
    <w:next w:val="Tabela-Lista2"/>
    <w:semiHidden/>
    <w:locked/>
    <w:rsid w:val="00AB6727"/>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3">
    <w:name w:val="Table List 33"/>
    <w:basedOn w:val="Standardowy"/>
    <w:next w:val="Tabela-Lista3"/>
    <w:semiHidden/>
    <w:locked/>
    <w:rsid w:val="00AB6727"/>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3">
    <w:name w:val="Table List 43"/>
    <w:basedOn w:val="Standardowy"/>
    <w:next w:val="Tabela-Lista4"/>
    <w:semiHidden/>
    <w:locked/>
    <w:rsid w:val="00AB6727"/>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3">
    <w:name w:val="Table List 53"/>
    <w:basedOn w:val="Standardowy"/>
    <w:next w:val="Tabela-Lista5"/>
    <w:semiHidden/>
    <w:locked/>
    <w:rsid w:val="00AB6727"/>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3">
    <w:name w:val="Table List 63"/>
    <w:basedOn w:val="Standardowy"/>
    <w:next w:val="Tabela-Lista6"/>
    <w:semiHidden/>
    <w:locked/>
    <w:rsid w:val="00AB6727"/>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3">
    <w:name w:val="Table List 73"/>
    <w:basedOn w:val="Standardowy"/>
    <w:next w:val="Tabela-Lista7"/>
    <w:semiHidden/>
    <w:locked/>
    <w:rsid w:val="00AB6727"/>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3">
    <w:name w:val="Table List 83"/>
    <w:basedOn w:val="Standardowy"/>
    <w:next w:val="Tabela-Lista8"/>
    <w:semiHidden/>
    <w:locked/>
    <w:rsid w:val="00AB6727"/>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3">
    <w:name w:val="Table Professional3"/>
    <w:basedOn w:val="Standardowy"/>
    <w:next w:val="Tabela-Profesjonalny"/>
    <w:semiHidden/>
    <w:locked/>
    <w:rsid w:val="00AB6727"/>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3a">
    <w:name w:val="Table Grid 13"/>
    <w:basedOn w:val="Standardowy"/>
    <w:next w:val="Tabela-Siatka1"/>
    <w:semiHidden/>
    <w:locked/>
    <w:rsid w:val="00AB6727"/>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30">
    <w:name w:val="Table Grid 23"/>
    <w:basedOn w:val="Standardowy"/>
    <w:next w:val="Tabela-Siatka2"/>
    <w:semiHidden/>
    <w:locked/>
    <w:rsid w:val="00AB6727"/>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30">
    <w:name w:val="Table Grid 33"/>
    <w:basedOn w:val="Standardowy"/>
    <w:next w:val="Tabela-Siatka3"/>
    <w:semiHidden/>
    <w:locked/>
    <w:rsid w:val="00AB6727"/>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30">
    <w:name w:val="Table Grid 43"/>
    <w:basedOn w:val="Standardowy"/>
    <w:next w:val="Tabela-Siatka4"/>
    <w:semiHidden/>
    <w:locked/>
    <w:rsid w:val="00AB6727"/>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30">
    <w:name w:val="Table Grid 53"/>
    <w:basedOn w:val="Standardowy"/>
    <w:next w:val="Tabela-Siatka5"/>
    <w:semiHidden/>
    <w:locked/>
    <w:rsid w:val="00AB6727"/>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30">
    <w:name w:val="Table Grid 63"/>
    <w:basedOn w:val="Standardowy"/>
    <w:next w:val="Tabela-Siatka6"/>
    <w:semiHidden/>
    <w:locked/>
    <w:rsid w:val="00AB6727"/>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30">
    <w:name w:val="Table Grid 73"/>
    <w:basedOn w:val="Standardowy"/>
    <w:next w:val="Tabela-Siatka7"/>
    <w:semiHidden/>
    <w:locked/>
    <w:rsid w:val="00AB6727"/>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30">
    <w:name w:val="Table Grid 83"/>
    <w:basedOn w:val="Standardowy"/>
    <w:next w:val="Tabela-Siatka8"/>
    <w:semiHidden/>
    <w:locked/>
    <w:rsid w:val="00AB6727"/>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3">
    <w:name w:val="Table Columns 13"/>
    <w:basedOn w:val="Standardowy"/>
    <w:next w:val="Tabela-Kolumnowy1"/>
    <w:semiHidden/>
    <w:locked/>
    <w:rsid w:val="00AB6727"/>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3">
    <w:name w:val="Table Columns 23"/>
    <w:basedOn w:val="Standardowy"/>
    <w:next w:val="Tabela-Kolumnowy2"/>
    <w:semiHidden/>
    <w:locked/>
    <w:rsid w:val="00AB6727"/>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3">
    <w:name w:val="Table Columns 33"/>
    <w:basedOn w:val="Standardowy"/>
    <w:next w:val="Tabela-Kolumnowy3"/>
    <w:semiHidden/>
    <w:locked/>
    <w:rsid w:val="00AB6727"/>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3">
    <w:name w:val="Table Columns 43"/>
    <w:basedOn w:val="Standardowy"/>
    <w:next w:val="Tabela-Kolumnowy4"/>
    <w:semiHidden/>
    <w:locked/>
    <w:rsid w:val="00AB6727"/>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3">
    <w:name w:val="Table Columns 53"/>
    <w:basedOn w:val="Standardowy"/>
    <w:next w:val="Tabela-Kolumnowy5"/>
    <w:semiHidden/>
    <w:locked/>
    <w:rsid w:val="00AB6727"/>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3">
    <w:name w:val="Table Subtle 13"/>
    <w:basedOn w:val="Standardowy"/>
    <w:next w:val="Tabela-Delikatny1"/>
    <w:semiHidden/>
    <w:locked/>
    <w:rsid w:val="00AB6727"/>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3">
    <w:name w:val="Table Subtle 23"/>
    <w:basedOn w:val="Standardowy"/>
    <w:next w:val="Tabela-Delikatny2"/>
    <w:semiHidden/>
    <w:locked/>
    <w:rsid w:val="00AB6727"/>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3">
    <w:name w:val="Table Web 13"/>
    <w:basedOn w:val="Standardowy"/>
    <w:next w:val="Tabela-SieWeb1"/>
    <w:semiHidden/>
    <w:locked/>
    <w:rsid w:val="00AB6727"/>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Standardowy"/>
    <w:next w:val="Tabela-SieWeb2"/>
    <w:semiHidden/>
    <w:locked/>
    <w:rsid w:val="00AB6727"/>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3">
    <w:name w:val="Table Web 33"/>
    <w:basedOn w:val="Standardowy"/>
    <w:next w:val="Tabela-SieWeb3"/>
    <w:semiHidden/>
    <w:locked/>
    <w:rsid w:val="00AB672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12">
    <w:name w:val="Table Normal12"/>
    <w:uiPriority w:val="2"/>
    <w:semiHidden/>
    <w:unhideWhenUsed/>
    <w:qFormat/>
    <w:rsid w:val="00AB6727"/>
    <w:pPr>
      <w:widowControl w:val="0"/>
      <w:autoSpaceDE w:val="0"/>
      <w:autoSpaceDN w:val="0"/>
    </w:pPr>
    <w:rPr>
      <w:rFonts w:ascii="Calibri" w:eastAsia="Calibri" w:hAnsi="Calibri" w:cs="Cordia New"/>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AB6727"/>
    <w:pPr>
      <w:widowControl w:val="0"/>
      <w:autoSpaceDE w:val="0"/>
      <w:autoSpaceDN w:val="0"/>
    </w:pPr>
    <w:rPr>
      <w:rFonts w:ascii="Calibri" w:eastAsia="Calibri" w:hAnsi="Calibri" w:cs="Cordia New"/>
      <w:sz w:val="22"/>
      <w:szCs w:val="22"/>
      <w:lang w:val="en-US" w:eastAsia="en-US"/>
    </w:rPr>
    <w:tblPr>
      <w:tblInd w:w="0" w:type="dxa"/>
      <w:tblCellMar>
        <w:top w:w="0" w:type="dxa"/>
        <w:left w:w="0" w:type="dxa"/>
        <w:bottom w:w="0" w:type="dxa"/>
        <w:right w:w="0" w:type="dxa"/>
      </w:tblCellMar>
    </w:tblPr>
  </w:style>
  <w:style w:type="table" w:customStyle="1" w:styleId="TableGrid211">
    <w:name w:val="Table Grid211"/>
    <w:basedOn w:val="Standardowy"/>
    <w:next w:val="Tabela-Siatka"/>
    <w:uiPriority w:val="5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Standardowy"/>
    <w:next w:val="Tabela-Siatka"/>
    <w:uiPriority w:val="3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5">
    <w:name w:val="1 / 1.1 / 1.1.1325"/>
    <w:basedOn w:val="Bezlisty"/>
    <w:next w:val="111111"/>
    <w:semiHidden/>
    <w:rsid w:val="00AB6727"/>
  </w:style>
  <w:style w:type="numbering" w:customStyle="1" w:styleId="1ai325">
    <w:name w:val="1 / a / i325"/>
    <w:basedOn w:val="Bezlisty"/>
    <w:next w:val="1ai"/>
    <w:semiHidden/>
    <w:rsid w:val="00AB6727"/>
  </w:style>
  <w:style w:type="numbering" w:customStyle="1" w:styleId="ArticleSection325">
    <w:name w:val="Article / Section325"/>
    <w:basedOn w:val="Bezlisty"/>
    <w:next w:val="Artykusekcja"/>
    <w:semiHidden/>
    <w:rsid w:val="00AB6727"/>
  </w:style>
  <w:style w:type="table" w:customStyle="1" w:styleId="TableGrid411">
    <w:name w:val="Table Grid411"/>
    <w:basedOn w:val="Standardowy"/>
    <w:next w:val="Tabela-Siatka"/>
    <w:uiPriority w:val="5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Standardowy"/>
    <w:next w:val="Tabela-Siatka"/>
    <w:uiPriority w:val="59"/>
    <w:rsid w:val="00AB672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2">
    <w:name w:val="1 / 1.1 / 1.1.1 / 1.1.1.122"/>
    <w:basedOn w:val="Bezlisty"/>
    <w:next w:val="111111"/>
    <w:semiHidden/>
    <w:rsid w:val="00AB6727"/>
    <w:pPr>
      <w:numPr>
        <w:numId w:val="21"/>
      </w:numPr>
    </w:pPr>
  </w:style>
  <w:style w:type="numbering" w:customStyle="1" w:styleId="1ai52">
    <w:name w:val="1 / a / i52"/>
    <w:basedOn w:val="Bezlisty"/>
    <w:next w:val="1ai"/>
    <w:semiHidden/>
    <w:rsid w:val="00AB6727"/>
    <w:pPr>
      <w:numPr>
        <w:numId w:val="7"/>
      </w:numPr>
    </w:pPr>
  </w:style>
  <w:style w:type="numbering" w:customStyle="1" w:styleId="ArticleSection52">
    <w:name w:val="Article / Section52"/>
    <w:basedOn w:val="Bezlisty"/>
    <w:next w:val="Artykusekcja"/>
    <w:semiHidden/>
    <w:rsid w:val="00AB6727"/>
    <w:pPr>
      <w:numPr>
        <w:numId w:val="8"/>
      </w:numPr>
    </w:pPr>
  </w:style>
  <w:style w:type="numbering" w:customStyle="1" w:styleId="NoList64">
    <w:name w:val="No List64"/>
    <w:next w:val="Bezlisty"/>
    <w:uiPriority w:val="99"/>
    <w:semiHidden/>
    <w:unhideWhenUsed/>
    <w:rsid w:val="00AB6727"/>
  </w:style>
  <w:style w:type="numbering" w:customStyle="1" w:styleId="WWOutlineListStyle">
    <w:name w:val="WW_OutlineListStyle"/>
    <w:basedOn w:val="Bezlisty"/>
    <w:rsid w:val="00AB6727"/>
    <w:pPr>
      <w:numPr>
        <w:numId w:val="25"/>
      </w:numPr>
    </w:pPr>
  </w:style>
  <w:style w:type="numbering" w:customStyle="1" w:styleId="1111114">
    <w:name w:val="1 / 1.1 / 1.1.14"/>
    <w:basedOn w:val="Bezlisty"/>
    <w:rsid w:val="00AB6727"/>
    <w:pPr>
      <w:numPr>
        <w:numId w:val="26"/>
      </w:numPr>
    </w:pPr>
  </w:style>
  <w:style w:type="numbering" w:customStyle="1" w:styleId="1ai8">
    <w:name w:val="1 / a / i8"/>
    <w:basedOn w:val="Bezlisty"/>
    <w:rsid w:val="00AB6727"/>
    <w:pPr>
      <w:numPr>
        <w:numId w:val="27"/>
      </w:numPr>
    </w:pPr>
  </w:style>
  <w:style w:type="numbering" w:customStyle="1" w:styleId="ArticleSection8">
    <w:name w:val="Article / Section8"/>
    <w:basedOn w:val="Bezlisty"/>
    <w:rsid w:val="00AB6727"/>
    <w:pPr>
      <w:numPr>
        <w:numId w:val="28"/>
      </w:numPr>
    </w:pPr>
  </w:style>
  <w:style w:type="numbering" w:customStyle="1" w:styleId="LFO1">
    <w:name w:val="LFO1"/>
    <w:basedOn w:val="Bezlisty"/>
    <w:rsid w:val="00AB6727"/>
    <w:pPr>
      <w:numPr>
        <w:numId w:val="29"/>
      </w:numPr>
    </w:pPr>
  </w:style>
  <w:style w:type="numbering" w:customStyle="1" w:styleId="LFO2">
    <w:name w:val="LFO2"/>
    <w:basedOn w:val="Bezlisty"/>
    <w:rsid w:val="00AB6727"/>
    <w:pPr>
      <w:numPr>
        <w:numId w:val="30"/>
      </w:numPr>
    </w:pPr>
  </w:style>
  <w:style w:type="numbering" w:customStyle="1" w:styleId="LFO4">
    <w:name w:val="LFO4"/>
    <w:basedOn w:val="Bezlisty"/>
    <w:rsid w:val="00AB6727"/>
    <w:pPr>
      <w:numPr>
        <w:numId w:val="31"/>
      </w:numPr>
    </w:pPr>
  </w:style>
  <w:style w:type="numbering" w:customStyle="1" w:styleId="LFO13">
    <w:name w:val="LFO13"/>
    <w:basedOn w:val="Bezlisty"/>
    <w:rsid w:val="00AB6727"/>
    <w:pPr>
      <w:numPr>
        <w:numId w:val="32"/>
      </w:numPr>
    </w:pPr>
  </w:style>
  <w:style w:type="numbering" w:customStyle="1" w:styleId="LFO14">
    <w:name w:val="LFO14"/>
    <w:basedOn w:val="Bezlisty"/>
    <w:rsid w:val="00AB6727"/>
    <w:pPr>
      <w:numPr>
        <w:numId w:val="33"/>
      </w:numPr>
    </w:pPr>
  </w:style>
  <w:style w:type="numbering" w:customStyle="1" w:styleId="LFO15">
    <w:name w:val="LFO15"/>
    <w:basedOn w:val="Bezlisty"/>
    <w:rsid w:val="00AB6727"/>
    <w:pPr>
      <w:numPr>
        <w:numId w:val="34"/>
      </w:numPr>
    </w:pPr>
  </w:style>
  <w:style w:type="numbering" w:customStyle="1" w:styleId="LFO16">
    <w:name w:val="LFO16"/>
    <w:basedOn w:val="Bezlisty"/>
    <w:rsid w:val="00AB6727"/>
    <w:pPr>
      <w:numPr>
        <w:numId w:val="35"/>
      </w:numPr>
    </w:pPr>
  </w:style>
  <w:style w:type="numbering" w:customStyle="1" w:styleId="LFO33">
    <w:name w:val="LFO33"/>
    <w:basedOn w:val="Bezlisty"/>
    <w:rsid w:val="00AB6727"/>
    <w:pPr>
      <w:numPr>
        <w:numId w:val="36"/>
      </w:numPr>
    </w:pPr>
  </w:style>
  <w:style w:type="character" w:customStyle="1" w:styleId="GAB-colour-automatic">
    <w:name w:val="GAB-colour-automatic"/>
    <w:rsid w:val="002B57F7"/>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nufarm.pl"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E2EDA-E14A-4C6D-916F-7A5CA04CB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81</TotalTime>
  <Pages>185</Pages>
  <Words>44567</Words>
  <Characters>248551</Characters>
  <Application>Microsoft Office Word</Application>
  <DocSecurity>0</DocSecurity>
  <Lines>2071</Lines>
  <Paragraphs>585</Paragraphs>
  <ScaleCrop>false</ScaleCrop>
  <HeadingPairs>
    <vt:vector size="10" baseType="variant">
      <vt:variant>
        <vt:lpstr>Tytuł</vt:lpstr>
      </vt:variant>
      <vt:variant>
        <vt:i4>1</vt:i4>
      </vt:variant>
      <vt:variant>
        <vt:lpstr>Title</vt:lpstr>
      </vt:variant>
      <vt:variant>
        <vt:i4>1</vt:i4>
      </vt:variant>
      <vt:variant>
        <vt:lpstr>Titre</vt:lpstr>
      </vt:variant>
      <vt:variant>
        <vt:i4>1</vt:i4>
      </vt:variant>
      <vt:variant>
        <vt:lpstr>Titres</vt:lpstr>
      </vt:variant>
      <vt:variant>
        <vt:i4>53</vt:i4>
      </vt:variant>
      <vt:variant>
        <vt:lpstr>Titel</vt:lpstr>
      </vt:variant>
      <vt:variant>
        <vt:i4>1</vt:i4>
      </vt:variant>
    </vt:vector>
  </HeadingPairs>
  <TitlesOfParts>
    <vt:vector size="57" baseType="lpstr">
      <vt:lpstr>Part A</vt:lpstr>
      <vt:lpstr>Part A</vt:lpstr>
      <vt:lpstr>Part A</vt:lpstr>
      <vt:lpstr>Details of the application</vt:lpstr>
      <vt:lpstr>    Application background</vt:lpstr>
      <vt:lpstr>    Letters of Access</vt:lpstr>
      <vt:lpstr>    Justification for submission of tests and studies</vt:lpstr>
      <vt:lpstr>    Data protection claims</vt:lpstr>
      <vt:lpstr>Details of the authorization decision</vt:lpstr>
      <vt:lpstr>    Product identity</vt:lpstr>
      <vt:lpstr>    Conclusion </vt:lpstr>
      <vt:lpstr>    Substances of concern for national monitoring</vt:lpstr>
      <vt:lpstr>    Classification and labelling</vt:lpstr>
      <vt:lpstr>        Classification and labelling under Regulation (EC) No 1272/2008 </vt:lpstr>
      <vt:lpstr>        Standard phrases under Regulation (EU) No 547/2011  </vt:lpstr>
      <vt:lpstr>        Other phrases (according to Article 65 (3) of the Regulation (EU) No 1107/2009)</vt:lpstr>
      <vt:lpstr>    Risk management</vt:lpstr>
      <vt:lpstr>        Restrictions linked to the PPP </vt:lpstr>
      <vt:lpstr>        Specific restrictions linked to the intended uses</vt:lpstr>
      <vt:lpstr>    Intended uses (only NATIONAL GAP)</vt:lpstr>
      <vt:lpstr>Background of authorization decision and risk management</vt:lpstr>
      <vt:lpstr>    Physical and chemical properties (Part B, Section 2)</vt:lpstr>
      <vt:lpstr>    Efficacy (Part B, Section 3) </vt:lpstr>
      <vt:lpstr>    Efficacy data  </vt:lpstr>
      <vt:lpstr>        Information on the occurrence or possible occurrence of the development of resis</vt:lpstr>
      <vt:lpstr>        Adverse effects on treated crops </vt:lpstr>
      <vt:lpstr>        Observations on other undesirable or unintended side-effects </vt:lpstr>
      <vt:lpstr>    Methods of analysis (Part B, Section 5)</vt:lpstr>
      <vt:lpstr>        Analytical method for the formulation</vt:lpstr>
      <vt:lpstr>        Analytical methods for residues</vt:lpstr>
      <vt:lpstr>    Mammalian toxicology (Part B, Section 6)</vt:lpstr>
      <vt:lpstr>        Acute toxicity</vt:lpstr>
      <vt:lpstr>        Operator exposure</vt:lpstr>
      <vt:lpstr>        Worker exposure</vt:lpstr>
      <vt:lpstr>        Bystander and resident exposure</vt:lpstr>
      <vt:lpstr>    Residues and consumer exposure (Part B, Section 7)</vt:lpstr>
      <vt:lpstr>    Environmental fate and behaviour (Part B, Section 8)</vt:lpstr>
      <vt:lpstr>        Predicted environmental concentrations in soil (PECsoil)</vt:lpstr>
      <vt:lpstr>        Predicted environmental concentrations in groundwater (PECgw)</vt:lpstr>
      <vt:lpstr>        Predicted environmental concentrations in surface water (PECsw)</vt:lpstr>
      <vt:lpstr>        Predicted environmental concentrations in air (PECair)</vt:lpstr>
      <vt:lpstr>    Ecotoxicology (Part B, Section 9)</vt:lpstr>
      <vt:lpstr>        Effects on terrestrial vertebrates</vt:lpstr>
      <vt:lpstr>        Effects on aquatic species</vt:lpstr>
      <vt:lpstr>        Effects on bees </vt:lpstr>
      <vt:lpstr>        Effects on other arthropod species other than bees</vt:lpstr>
      <vt:lpstr>        Effects on soil organisms</vt:lpstr>
      <vt:lpstr>        Effects on non-target terrestrial plants</vt:lpstr>
      <vt:lpstr>        Effects on other terrestrial organisms (Flora and Fauna)</vt:lpstr>
      <vt:lpstr>    Relevance of metabolites (Part B, Section 10)</vt:lpstr>
      <vt:lpstr>Conclusion of the national comparative assessment (Art. 50 of Regulation (EC) No</vt:lpstr>
      <vt:lpstr>Further information to permit a decision to be made or to support a review of th</vt:lpstr>
      <vt:lpstr>Copy of the product authorization</vt:lpstr>
      <vt:lpstr>Copy of the product label</vt:lpstr>
      <vt:lpstr>Letter of Access </vt:lpstr>
      <vt:lpstr>Lists of data considered for national authorization</vt:lpstr>
      <vt:lpstr>Part A</vt:lpstr>
    </vt:vector>
  </TitlesOfParts>
  <Company>AFSSA</Company>
  <LinksUpToDate>false</LinksUpToDate>
  <CharactersWithSpaces>292533</CharactersWithSpaces>
  <SharedDoc>false</SharedDoc>
  <HLinks>
    <vt:vector size="444" baseType="variant">
      <vt:variant>
        <vt:i4>7798798</vt:i4>
      </vt:variant>
      <vt:variant>
        <vt:i4>414</vt:i4>
      </vt:variant>
      <vt:variant>
        <vt:i4>0</vt:i4>
      </vt:variant>
      <vt:variant>
        <vt:i4>5</vt:i4>
      </vt:variant>
      <vt:variant>
        <vt:lpwstr>dart://dart/edition?ed_no=M-035525-01-1</vt:lpwstr>
      </vt:variant>
      <vt:variant>
        <vt:lpwstr/>
      </vt:variant>
      <vt:variant>
        <vt:i4>7602188</vt:i4>
      </vt:variant>
      <vt:variant>
        <vt:i4>411</vt:i4>
      </vt:variant>
      <vt:variant>
        <vt:i4>0</vt:i4>
      </vt:variant>
      <vt:variant>
        <vt:i4>5</vt:i4>
      </vt:variant>
      <vt:variant>
        <vt:lpwstr>dart://dart/edition?ed_no=M-091148-01-1</vt:lpwstr>
      </vt:variant>
      <vt:variant>
        <vt:lpwstr/>
      </vt:variant>
      <vt:variant>
        <vt:i4>7929868</vt:i4>
      </vt:variant>
      <vt:variant>
        <vt:i4>408</vt:i4>
      </vt:variant>
      <vt:variant>
        <vt:i4>0</vt:i4>
      </vt:variant>
      <vt:variant>
        <vt:i4>5</vt:i4>
      </vt:variant>
      <vt:variant>
        <vt:lpwstr>dart://dart/edition?ed_no=M-086237-01-1</vt:lpwstr>
      </vt:variant>
      <vt:variant>
        <vt:lpwstr/>
      </vt:variant>
      <vt:variant>
        <vt:i4>7471104</vt:i4>
      </vt:variant>
      <vt:variant>
        <vt:i4>405</vt:i4>
      </vt:variant>
      <vt:variant>
        <vt:i4>0</vt:i4>
      </vt:variant>
      <vt:variant>
        <vt:i4>5</vt:i4>
      </vt:variant>
      <vt:variant>
        <vt:lpwstr>dart://dart/edition?ed_no=M-072786-02-1</vt:lpwstr>
      </vt:variant>
      <vt:variant>
        <vt:lpwstr/>
      </vt:variant>
      <vt:variant>
        <vt:i4>7995403</vt:i4>
      </vt:variant>
      <vt:variant>
        <vt:i4>402</vt:i4>
      </vt:variant>
      <vt:variant>
        <vt:i4>0</vt:i4>
      </vt:variant>
      <vt:variant>
        <vt:i4>5</vt:i4>
      </vt:variant>
      <vt:variant>
        <vt:lpwstr>dart://dart/edition?ed_no=M-073128-02-1</vt:lpwstr>
      </vt:variant>
      <vt:variant>
        <vt:lpwstr/>
      </vt:variant>
      <vt:variant>
        <vt:i4>7864323</vt:i4>
      </vt:variant>
      <vt:variant>
        <vt:i4>399</vt:i4>
      </vt:variant>
      <vt:variant>
        <vt:i4>0</vt:i4>
      </vt:variant>
      <vt:variant>
        <vt:i4>5</vt:i4>
      </vt:variant>
      <vt:variant>
        <vt:lpwstr>dart://dart/edition?ed_no=M-088723-01-1</vt:lpwstr>
      </vt:variant>
      <vt:variant>
        <vt:lpwstr/>
      </vt:variant>
      <vt:variant>
        <vt:i4>7733263</vt:i4>
      </vt:variant>
      <vt:variant>
        <vt:i4>396</vt:i4>
      </vt:variant>
      <vt:variant>
        <vt:i4>0</vt:i4>
      </vt:variant>
      <vt:variant>
        <vt:i4>5</vt:i4>
      </vt:variant>
      <vt:variant>
        <vt:lpwstr>dart://dart/edition?ed_no=M-075134-01-1</vt:lpwstr>
      </vt:variant>
      <vt:variant>
        <vt:lpwstr/>
      </vt:variant>
      <vt:variant>
        <vt:i4>7602189</vt:i4>
      </vt:variant>
      <vt:variant>
        <vt:i4>393</vt:i4>
      </vt:variant>
      <vt:variant>
        <vt:i4>0</vt:i4>
      </vt:variant>
      <vt:variant>
        <vt:i4>5</vt:i4>
      </vt:variant>
      <vt:variant>
        <vt:lpwstr>dart://dart/edition?ed_no=M-075017-01-1</vt:lpwstr>
      </vt:variant>
      <vt:variant>
        <vt:lpwstr/>
      </vt:variant>
      <vt:variant>
        <vt:i4>7667723</vt:i4>
      </vt:variant>
      <vt:variant>
        <vt:i4>390</vt:i4>
      </vt:variant>
      <vt:variant>
        <vt:i4>0</vt:i4>
      </vt:variant>
      <vt:variant>
        <vt:i4>5</vt:i4>
      </vt:variant>
      <vt:variant>
        <vt:lpwstr>dart://dart/edition?ed_no=M-073513-01-1</vt:lpwstr>
      </vt:variant>
      <vt:variant>
        <vt:lpwstr/>
      </vt:variant>
      <vt:variant>
        <vt:i4>7798785</vt:i4>
      </vt:variant>
      <vt:variant>
        <vt:i4>387</vt:i4>
      </vt:variant>
      <vt:variant>
        <vt:i4>0</vt:i4>
      </vt:variant>
      <vt:variant>
        <vt:i4>5</vt:i4>
      </vt:variant>
      <vt:variant>
        <vt:lpwstr>dart://dart/edition?ed_no=M-000784-01-1</vt:lpwstr>
      </vt:variant>
      <vt:variant>
        <vt:lpwstr/>
      </vt:variant>
      <vt:variant>
        <vt:i4>8126469</vt:i4>
      </vt:variant>
      <vt:variant>
        <vt:i4>384</vt:i4>
      </vt:variant>
      <vt:variant>
        <vt:i4>0</vt:i4>
      </vt:variant>
      <vt:variant>
        <vt:i4>5</vt:i4>
      </vt:variant>
      <vt:variant>
        <vt:lpwstr>dart://dart/edition?ed_no=M-049955-01-1</vt:lpwstr>
      </vt:variant>
      <vt:variant>
        <vt:lpwstr/>
      </vt:variant>
      <vt:variant>
        <vt:i4>8257549</vt:i4>
      </vt:variant>
      <vt:variant>
        <vt:i4>381</vt:i4>
      </vt:variant>
      <vt:variant>
        <vt:i4>0</vt:i4>
      </vt:variant>
      <vt:variant>
        <vt:i4>5</vt:i4>
      </vt:variant>
      <vt:variant>
        <vt:lpwstr>dart://dart/edition?ed_no=M-103268-01-2</vt:lpwstr>
      </vt:variant>
      <vt:variant>
        <vt:lpwstr/>
      </vt:variant>
      <vt:variant>
        <vt:i4>8257551</vt:i4>
      </vt:variant>
      <vt:variant>
        <vt:i4>378</vt:i4>
      </vt:variant>
      <vt:variant>
        <vt:i4>0</vt:i4>
      </vt:variant>
      <vt:variant>
        <vt:i4>5</vt:i4>
      </vt:variant>
      <vt:variant>
        <vt:lpwstr>dart://dart/edition?ed_no=M-033059-01-2</vt:lpwstr>
      </vt:variant>
      <vt:variant>
        <vt:lpwstr/>
      </vt:variant>
      <vt:variant>
        <vt:i4>7405576</vt:i4>
      </vt:variant>
      <vt:variant>
        <vt:i4>375</vt:i4>
      </vt:variant>
      <vt:variant>
        <vt:i4>0</vt:i4>
      </vt:variant>
      <vt:variant>
        <vt:i4>5</vt:i4>
      </vt:variant>
      <vt:variant>
        <vt:lpwstr>dart://dart/edition?ed_no=M-030412-01-3</vt:lpwstr>
      </vt:variant>
      <vt:variant>
        <vt:lpwstr/>
      </vt:variant>
      <vt:variant>
        <vt:i4>7667722</vt:i4>
      </vt:variant>
      <vt:variant>
        <vt:i4>372</vt:i4>
      </vt:variant>
      <vt:variant>
        <vt:i4>0</vt:i4>
      </vt:variant>
      <vt:variant>
        <vt:i4>5</vt:i4>
      </vt:variant>
      <vt:variant>
        <vt:lpwstr>dart://dart/edition?ed_no=M-001524-01-1</vt:lpwstr>
      </vt:variant>
      <vt:variant>
        <vt:lpwstr/>
      </vt:variant>
      <vt:variant>
        <vt:i4>7405570</vt:i4>
      </vt:variant>
      <vt:variant>
        <vt:i4>369</vt:i4>
      </vt:variant>
      <vt:variant>
        <vt:i4>0</vt:i4>
      </vt:variant>
      <vt:variant>
        <vt:i4>5</vt:i4>
      </vt:variant>
      <vt:variant>
        <vt:lpwstr>dart://dart/edition?ed_no=M-008633-01-1</vt:lpwstr>
      </vt:variant>
      <vt:variant>
        <vt:lpwstr/>
      </vt:variant>
      <vt:variant>
        <vt:i4>7405581</vt:i4>
      </vt:variant>
      <vt:variant>
        <vt:i4>366</vt:i4>
      </vt:variant>
      <vt:variant>
        <vt:i4>0</vt:i4>
      </vt:variant>
      <vt:variant>
        <vt:i4>5</vt:i4>
      </vt:variant>
      <vt:variant>
        <vt:lpwstr>dart://dart/edition?ed_no=M-041657-01-1</vt:lpwstr>
      </vt:variant>
      <vt:variant>
        <vt:lpwstr/>
      </vt:variant>
      <vt:variant>
        <vt:i4>7471118</vt:i4>
      </vt:variant>
      <vt:variant>
        <vt:i4>363</vt:i4>
      </vt:variant>
      <vt:variant>
        <vt:i4>0</vt:i4>
      </vt:variant>
      <vt:variant>
        <vt:i4>5</vt:i4>
      </vt:variant>
      <vt:variant>
        <vt:lpwstr>dart://dart/edition?ed_no=M-626175-01-1</vt:lpwstr>
      </vt:variant>
      <vt:variant>
        <vt:lpwstr/>
      </vt:variant>
      <vt:variant>
        <vt:i4>7340041</vt:i4>
      </vt:variant>
      <vt:variant>
        <vt:i4>360</vt:i4>
      </vt:variant>
      <vt:variant>
        <vt:i4>0</vt:i4>
      </vt:variant>
      <vt:variant>
        <vt:i4>5</vt:i4>
      </vt:variant>
      <vt:variant>
        <vt:lpwstr>dart://dart/edition?ed_no=M-405410-01-1</vt:lpwstr>
      </vt:variant>
      <vt:variant>
        <vt:lpwstr/>
      </vt:variant>
      <vt:variant>
        <vt:i4>8192005</vt:i4>
      </vt:variant>
      <vt:variant>
        <vt:i4>357</vt:i4>
      </vt:variant>
      <vt:variant>
        <vt:i4>0</vt:i4>
      </vt:variant>
      <vt:variant>
        <vt:i4>5</vt:i4>
      </vt:variant>
      <vt:variant>
        <vt:lpwstr>dart://dart/edition?ed_no=M-258955-02-1</vt:lpwstr>
      </vt:variant>
      <vt:variant>
        <vt:lpwstr/>
      </vt:variant>
      <vt:variant>
        <vt:i4>8192005</vt:i4>
      </vt:variant>
      <vt:variant>
        <vt:i4>354</vt:i4>
      </vt:variant>
      <vt:variant>
        <vt:i4>0</vt:i4>
      </vt:variant>
      <vt:variant>
        <vt:i4>5</vt:i4>
      </vt:variant>
      <vt:variant>
        <vt:lpwstr>dart://dart/edition?ed_no=M-258955-02-1</vt:lpwstr>
      </vt:variant>
      <vt:variant>
        <vt:lpwstr/>
      </vt:variant>
      <vt:variant>
        <vt:i4>1966141</vt:i4>
      </vt:variant>
      <vt:variant>
        <vt:i4>314</vt:i4>
      </vt:variant>
      <vt:variant>
        <vt:i4>0</vt:i4>
      </vt:variant>
      <vt:variant>
        <vt:i4>5</vt:i4>
      </vt:variant>
      <vt:variant>
        <vt:lpwstr/>
      </vt:variant>
      <vt:variant>
        <vt:lpwstr>_Toc90647558</vt:lpwstr>
      </vt:variant>
      <vt:variant>
        <vt:i4>1114173</vt:i4>
      </vt:variant>
      <vt:variant>
        <vt:i4>308</vt:i4>
      </vt:variant>
      <vt:variant>
        <vt:i4>0</vt:i4>
      </vt:variant>
      <vt:variant>
        <vt:i4>5</vt:i4>
      </vt:variant>
      <vt:variant>
        <vt:lpwstr/>
      </vt:variant>
      <vt:variant>
        <vt:lpwstr>_Toc90647557</vt:lpwstr>
      </vt:variant>
      <vt:variant>
        <vt:i4>1048637</vt:i4>
      </vt:variant>
      <vt:variant>
        <vt:i4>302</vt:i4>
      </vt:variant>
      <vt:variant>
        <vt:i4>0</vt:i4>
      </vt:variant>
      <vt:variant>
        <vt:i4>5</vt:i4>
      </vt:variant>
      <vt:variant>
        <vt:lpwstr/>
      </vt:variant>
      <vt:variant>
        <vt:lpwstr>_Toc90647556</vt:lpwstr>
      </vt:variant>
      <vt:variant>
        <vt:i4>1245245</vt:i4>
      </vt:variant>
      <vt:variant>
        <vt:i4>296</vt:i4>
      </vt:variant>
      <vt:variant>
        <vt:i4>0</vt:i4>
      </vt:variant>
      <vt:variant>
        <vt:i4>5</vt:i4>
      </vt:variant>
      <vt:variant>
        <vt:lpwstr/>
      </vt:variant>
      <vt:variant>
        <vt:lpwstr>_Toc90647555</vt:lpwstr>
      </vt:variant>
      <vt:variant>
        <vt:i4>1179709</vt:i4>
      </vt:variant>
      <vt:variant>
        <vt:i4>290</vt:i4>
      </vt:variant>
      <vt:variant>
        <vt:i4>0</vt:i4>
      </vt:variant>
      <vt:variant>
        <vt:i4>5</vt:i4>
      </vt:variant>
      <vt:variant>
        <vt:lpwstr/>
      </vt:variant>
      <vt:variant>
        <vt:lpwstr>_Toc90647554</vt:lpwstr>
      </vt:variant>
      <vt:variant>
        <vt:i4>1376317</vt:i4>
      </vt:variant>
      <vt:variant>
        <vt:i4>284</vt:i4>
      </vt:variant>
      <vt:variant>
        <vt:i4>0</vt:i4>
      </vt:variant>
      <vt:variant>
        <vt:i4>5</vt:i4>
      </vt:variant>
      <vt:variant>
        <vt:lpwstr/>
      </vt:variant>
      <vt:variant>
        <vt:lpwstr>_Toc90647553</vt:lpwstr>
      </vt:variant>
      <vt:variant>
        <vt:i4>1310781</vt:i4>
      </vt:variant>
      <vt:variant>
        <vt:i4>278</vt:i4>
      </vt:variant>
      <vt:variant>
        <vt:i4>0</vt:i4>
      </vt:variant>
      <vt:variant>
        <vt:i4>5</vt:i4>
      </vt:variant>
      <vt:variant>
        <vt:lpwstr/>
      </vt:variant>
      <vt:variant>
        <vt:lpwstr>_Toc90647552</vt:lpwstr>
      </vt:variant>
      <vt:variant>
        <vt:i4>1507389</vt:i4>
      </vt:variant>
      <vt:variant>
        <vt:i4>272</vt:i4>
      </vt:variant>
      <vt:variant>
        <vt:i4>0</vt:i4>
      </vt:variant>
      <vt:variant>
        <vt:i4>5</vt:i4>
      </vt:variant>
      <vt:variant>
        <vt:lpwstr/>
      </vt:variant>
      <vt:variant>
        <vt:lpwstr>_Toc90647551</vt:lpwstr>
      </vt:variant>
      <vt:variant>
        <vt:i4>1441853</vt:i4>
      </vt:variant>
      <vt:variant>
        <vt:i4>266</vt:i4>
      </vt:variant>
      <vt:variant>
        <vt:i4>0</vt:i4>
      </vt:variant>
      <vt:variant>
        <vt:i4>5</vt:i4>
      </vt:variant>
      <vt:variant>
        <vt:lpwstr/>
      </vt:variant>
      <vt:variant>
        <vt:lpwstr>_Toc90647550</vt:lpwstr>
      </vt:variant>
      <vt:variant>
        <vt:i4>2031676</vt:i4>
      </vt:variant>
      <vt:variant>
        <vt:i4>260</vt:i4>
      </vt:variant>
      <vt:variant>
        <vt:i4>0</vt:i4>
      </vt:variant>
      <vt:variant>
        <vt:i4>5</vt:i4>
      </vt:variant>
      <vt:variant>
        <vt:lpwstr/>
      </vt:variant>
      <vt:variant>
        <vt:lpwstr>_Toc90647549</vt:lpwstr>
      </vt:variant>
      <vt:variant>
        <vt:i4>1966140</vt:i4>
      </vt:variant>
      <vt:variant>
        <vt:i4>254</vt:i4>
      </vt:variant>
      <vt:variant>
        <vt:i4>0</vt:i4>
      </vt:variant>
      <vt:variant>
        <vt:i4>5</vt:i4>
      </vt:variant>
      <vt:variant>
        <vt:lpwstr/>
      </vt:variant>
      <vt:variant>
        <vt:lpwstr>_Toc90647548</vt:lpwstr>
      </vt:variant>
      <vt:variant>
        <vt:i4>1114172</vt:i4>
      </vt:variant>
      <vt:variant>
        <vt:i4>248</vt:i4>
      </vt:variant>
      <vt:variant>
        <vt:i4>0</vt:i4>
      </vt:variant>
      <vt:variant>
        <vt:i4>5</vt:i4>
      </vt:variant>
      <vt:variant>
        <vt:lpwstr/>
      </vt:variant>
      <vt:variant>
        <vt:lpwstr>_Toc90647547</vt:lpwstr>
      </vt:variant>
      <vt:variant>
        <vt:i4>1048636</vt:i4>
      </vt:variant>
      <vt:variant>
        <vt:i4>242</vt:i4>
      </vt:variant>
      <vt:variant>
        <vt:i4>0</vt:i4>
      </vt:variant>
      <vt:variant>
        <vt:i4>5</vt:i4>
      </vt:variant>
      <vt:variant>
        <vt:lpwstr/>
      </vt:variant>
      <vt:variant>
        <vt:lpwstr>_Toc90647546</vt:lpwstr>
      </vt:variant>
      <vt:variant>
        <vt:i4>1245244</vt:i4>
      </vt:variant>
      <vt:variant>
        <vt:i4>236</vt:i4>
      </vt:variant>
      <vt:variant>
        <vt:i4>0</vt:i4>
      </vt:variant>
      <vt:variant>
        <vt:i4>5</vt:i4>
      </vt:variant>
      <vt:variant>
        <vt:lpwstr/>
      </vt:variant>
      <vt:variant>
        <vt:lpwstr>_Toc90647545</vt:lpwstr>
      </vt:variant>
      <vt:variant>
        <vt:i4>1179708</vt:i4>
      </vt:variant>
      <vt:variant>
        <vt:i4>230</vt:i4>
      </vt:variant>
      <vt:variant>
        <vt:i4>0</vt:i4>
      </vt:variant>
      <vt:variant>
        <vt:i4>5</vt:i4>
      </vt:variant>
      <vt:variant>
        <vt:lpwstr/>
      </vt:variant>
      <vt:variant>
        <vt:lpwstr>_Toc90647544</vt:lpwstr>
      </vt:variant>
      <vt:variant>
        <vt:i4>1376316</vt:i4>
      </vt:variant>
      <vt:variant>
        <vt:i4>224</vt:i4>
      </vt:variant>
      <vt:variant>
        <vt:i4>0</vt:i4>
      </vt:variant>
      <vt:variant>
        <vt:i4>5</vt:i4>
      </vt:variant>
      <vt:variant>
        <vt:lpwstr/>
      </vt:variant>
      <vt:variant>
        <vt:lpwstr>_Toc90647543</vt:lpwstr>
      </vt:variant>
      <vt:variant>
        <vt:i4>1310780</vt:i4>
      </vt:variant>
      <vt:variant>
        <vt:i4>218</vt:i4>
      </vt:variant>
      <vt:variant>
        <vt:i4>0</vt:i4>
      </vt:variant>
      <vt:variant>
        <vt:i4>5</vt:i4>
      </vt:variant>
      <vt:variant>
        <vt:lpwstr/>
      </vt:variant>
      <vt:variant>
        <vt:lpwstr>_Toc90647542</vt:lpwstr>
      </vt:variant>
      <vt:variant>
        <vt:i4>1507388</vt:i4>
      </vt:variant>
      <vt:variant>
        <vt:i4>212</vt:i4>
      </vt:variant>
      <vt:variant>
        <vt:i4>0</vt:i4>
      </vt:variant>
      <vt:variant>
        <vt:i4>5</vt:i4>
      </vt:variant>
      <vt:variant>
        <vt:lpwstr/>
      </vt:variant>
      <vt:variant>
        <vt:lpwstr>_Toc90647541</vt:lpwstr>
      </vt:variant>
      <vt:variant>
        <vt:i4>1441852</vt:i4>
      </vt:variant>
      <vt:variant>
        <vt:i4>206</vt:i4>
      </vt:variant>
      <vt:variant>
        <vt:i4>0</vt:i4>
      </vt:variant>
      <vt:variant>
        <vt:i4>5</vt:i4>
      </vt:variant>
      <vt:variant>
        <vt:lpwstr/>
      </vt:variant>
      <vt:variant>
        <vt:lpwstr>_Toc90647540</vt:lpwstr>
      </vt:variant>
      <vt:variant>
        <vt:i4>2031675</vt:i4>
      </vt:variant>
      <vt:variant>
        <vt:i4>200</vt:i4>
      </vt:variant>
      <vt:variant>
        <vt:i4>0</vt:i4>
      </vt:variant>
      <vt:variant>
        <vt:i4>5</vt:i4>
      </vt:variant>
      <vt:variant>
        <vt:lpwstr/>
      </vt:variant>
      <vt:variant>
        <vt:lpwstr>_Toc90647539</vt:lpwstr>
      </vt:variant>
      <vt:variant>
        <vt:i4>1966139</vt:i4>
      </vt:variant>
      <vt:variant>
        <vt:i4>194</vt:i4>
      </vt:variant>
      <vt:variant>
        <vt:i4>0</vt:i4>
      </vt:variant>
      <vt:variant>
        <vt:i4>5</vt:i4>
      </vt:variant>
      <vt:variant>
        <vt:lpwstr/>
      </vt:variant>
      <vt:variant>
        <vt:lpwstr>_Toc90647538</vt:lpwstr>
      </vt:variant>
      <vt:variant>
        <vt:i4>1114171</vt:i4>
      </vt:variant>
      <vt:variant>
        <vt:i4>188</vt:i4>
      </vt:variant>
      <vt:variant>
        <vt:i4>0</vt:i4>
      </vt:variant>
      <vt:variant>
        <vt:i4>5</vt:i4>
      </vt:variant>
      <vt:variant>
        <vt:lpwstr/>
      </vt:variant>
      <vt:variant>
        <vt:lpwstr>_Toc90647537</vt:lpwstr>
      </vt:variant>
      <vt:variant>
        <vt:i4>1048635</vt:i4>
      </vt:variant>
      <vt:variant>
        <vt:i4>182</vt:i4>
      </vt:variant>
      <vt:variant>
        <vt:i4>0</vt:i4>
      </vt:variant>
      <vt:variant>
        <vt:i4>5</vt:i4>
      </vt:variant>
      <vt:variant>
        <vt:lpwstr/>
      </vt:variant>
      <vt:variant>
        <vt:lpwstr>_Toc90647536</vt:lpwstr>
      </vt:variant>
      <vt:variant>
        <vt:i4>1245243</vt:i4>
      </vt:variant>
      <vt:variant>
        <vt:i4>176</vt:i4>
      </vt:variant>
      <vt:variant>
        <vt:i4>0</vt:i4>
      </vt:variant>
      <vt:variant>
        <vt:i4>5</vt:i4>
      </vt:variant>
      <vt:variant>
        <vt:lpwstr/>
      </vt:variant>
      <vt:variant>
        <vt:lpwstr>_Toc90647535</vt:lpwstr>
      </vt:variant>
      <vt:variant>
        <vt:i4>1179707</vt:i4>
      </vt:variant>
      <vt:variant>
        <vt:i4>170</vt:i4>
      </vt:variant>
      <vt:variant>
        <vt:i4>0</vt:i4>
      </vt:variant>
      <vt:variant>
        <vt:i4>5</vt:i4>
      </vt:variant>
      <vt:variant>
        <vt:lpwstr/>
      </vt:variant>
      <vt:variant>
        <vt:lpwstr>_Toc90647534</vt:lpwstr>
      </vt:variant>
      <vt:variant>
        <vt:i4>1376315</vt:i4>
      </vt:variant>
      <vt:variant>
        <vt:i4>164</vt:i4>
      </vt:variant>
      <vt:variant>
        <vt:i4>0</vt:i4>
      </vt:variant>
      <vt:variant>
        <vt:i4>5</vt:i4>
      </vt:variant>
      <vt:variant>
        <vt:lpwstr/>
      </vt:variant>
      <vt:variant>
        <vt:lpwstr>_Toc90647533</vt:lpwstr>
      </vt:variant>
      <vt:variant>
        <vt:i4>1310779</vt:i4>
      </vt:variant>
      <vt:variant>
        <vt:i4>158</vt:i4>
      </vt:variant>
      <vt:variant>
        <vt:i4>0</vt:i4>
      </vt:variant>
      <vt:variant>
        <vt:i4>5</vt:i4>
      </vt:variant>
      <vt:variant>
        <vt:lpwstr/>
      </vt:variant>
      <vt:variant>
        <vt:lpwstr>_Toc90647532</vt:lpwstr>
      </vt:variant>
      <vt:variant>
        <vt:i4>1507387</vt:i4>
      </vt:variant>
      <vt:variant>
        <vt:i4>152</vt:i4>
      </vt:variant>
      <vt:variant>
        <vt:i4>0</vt:i4>
      </vt:variant>
      <vt:variant>
        <vt:i4>5</vt:i4>
      </vt:variant>
      <vt:variant>
        <vt:lpwstr/>
      </vt:variant>
      <vt:variant>
        <vt:lpwstr>_Toc90647531</vt:lpwstr>
      </vt:variant>
      <vt:variant>
        <vt:i4>1441851</vt:i4>
      </vt:variant>
      <vt:variant>
        <vt:i4>146</vt:i4>
      </vt:variant>
      <vt:variant>
        <vt:i4>0</vt:i4>
      </vt:variant>
      <vt:variant>
        <vt:i4>5</vt:i4>
      </vt:variant>
      <vt:variant>
        <vt:lpwstr/>
      </vt:variant>
      <vt:variant>
        <vt:lpwstr>_Toc90647530</vt:lpwstr>
      </vt:variant>
      <vt:variant>
        <vt:i4>2031674</vt:i4>
      </vt:variant>
      <vt:variant>
        <vt:i4>140</vt:i4>
      </vt:variant>
      <vt:variant>
        <vt:i4>0</vt:i4>
      </vt:variant>
      <vt:variant>
        <vt:i4>5</vt:i4>
      </vt:variant>
      <vt:variant>
        <vt:lpwstr/>
      </vt:variant>
      <vt:variant>
        <vt:lpwstr>_Toc90647529</vt:lpwstr>
      </vt:variant>
      <vt:variant>
        <vt:i4>1966138</vt:i4>
      </vt:variant>
      <vt:variant>
        <vt:i4>134</vt:i4>
      </vt:variant>
      <vt:variant>
        <vt:i4>0</vt:i4>
      </vt:variant>
      <vt:variant>
        <vt:i4>5</vt:i4>
      </vt:variant>
      <vt:variant>
        <vt:lpwstr/>
      </vt:variant>
      <vt:variant>
        <vt:lpwstr>_Toc90647528</vt:lpwstr>
      </vt:variant>
      <vt:variant>
        <vt:i4>1114170</vt:i4>
      </vt:variant>
      <vt:variant>
        <vt:i4>128</vt:i4>
      </vt:variant>
      <vt:variant>
        <vt:i4>0</vt:i4>
      </vt:variant>
      <vt:variant>
        <vt:i4>5</vt:i4>
      </vt:variant>
      <vt:variant>
        <vt:lpwstr/>
      </vt:variant>
      <vt:variant>
        <vt:lpwstr>_Toc90647527</vt:lpwstr>
      </vt:variant>
      <vt:variant>
        <vt:i4>1048634</vt:i4>
      </vt:variant>
      <vt:variant>
        <vt:i4>122</vt:i4>
      </vt:variant>
      <vt:variant>
        <vt:i4>0</vt:i4>
      </vt:variant>
      <vt:variant>
        <vt:i4>5</vt:i4>
      </vt:variant>
      <vt:variant>
        <vt:lpwstr/>
      </vt:variant>
      <vt:variant>
        <vt:lpwstr>_Toc90647526</vt:lpwstr>
      </vt:variant>
      <vt:variant>
        <vt:i4>1245242</vt:i4>
      </vt:variant>
      <vt:variant>
        <vt:i4>116</vt:i4>
      </vt:variant>
      <vt:variant>
        <vt:i4>0</vt:i4>
      </vt:variant>
      <vt:variant>
        <vt:i4>5</vt:i4>
      </vt:variant>
      <vt:variant>
        <vt:lpwstr/>
      </vt:variant>
      <vt:variant>
        <vt:lpwstr>_Toc90647525</vt:lpwstr>
      </vt:variant>
      <vt:variant>
        <vt:i4>1179706</vt:i4>
      </vt:variant>
      <vt:variant>
        <vt:i4>110</vt:i4>
      </vt:variant>
      <vt:variant>
        <vt:i4>0</vt:i4>
      </vt:variant>
      <vt:variant>
        <vt:i4>5</vt:i4>
      </vt:variant>
      <vt:variant>
        <vt:lpwstr/>
      </vt:variant>
      <vt:variant>
        <vt:lpwstr>_Toc90647524</vt:lpwstr>
      </vt:variant>
      <vt:variant>
        <vt:i4>1376314</vt:i4>
      </vt:variant>
      <vt:variant>
        <vt:i4>104</vt:i4>
      </vt:variant>
      <vt:variant>
        <vt:i4>0</vt:i4>
      </vt:variant>
      <vt:variant>
        <vt:i4>5</vt:i4>
      </vt:variant>
      <vt:variant>
        <vt:lpwstr/>
      </vt:variant>
      <vt:variant>
        <vt:lpwstr>_Toc90647523</vt:lpwstr>
      </vt:variant>
      <vt:variant>
        <vt:i4>1310778</vt:i4>
      </vt:variant>
      <vt:variant>
        <vt:i4>98</vt:i4>
      </vt:variant>
      <vt:variant>
        <vt:i4>0</vt:i4>
      </vt:variant>
      <vt:variant>
        <vt:i4>5</vt:i4>
      </vt:variant>
      <vt:variant>
        <vt:lpwstr/>
      </vt:variant>
      <vt:variant>
        <vt:lpwstr>_Toc90647522</vt:lpwstr>
      </vt:variant>
      <vt:variant>
        <vt:i4>1507386</vt:i4>
      </vt:variant>
      <vt:variant>
        <vt:i4>92</vt:i4>
      </vt:variant>
      <vt:variant>
        <vt:i4>0</vt:i4>
      </vt:variant>
      <vt:variant>
        <vt:i4>5</vt:i4>
      </vt:variant>
      <vt:variant>
        <vt:lpwstr/>
      </vt:variant>
      <vt:variant>
        <vt:lpwstr>_Toc90647521</vt:lpwstr>
      </vt:variant>
      <vt:variant>
        <vt:i4>1441850</vt:i4>
      </vt:variant>
      <vt:variant>
        <vt:i4>86</vt:i4>
      </vt:variant>
      <vt:variant>
        <vt:i4>0</vt:i4>
      </vt:variant>
      <vt:variant>
        <vt:i4>5</vt:i4>
      </vt:variant>
      <vt:variant>
        <vt:lpwstr/>
      </vt:variant>
      <vt:variant>
        <vt:lpwstr>_Toc90647520</vt:lpwstr>
      </vt:variant>
      <vt:variant>
        <vt:i4>2031673</vt:i4>
      </vt:variant>
      <vt:variant>
        <vt:i4>80</vt:i4>
      </vt:variant>
      <vt:variant>
        <vt:i4>0</vt:i4>
      </vt:variant>
      <vt:variant>
        <vt:i4>5</vt:i4>
      </vt:variant>
      <vt:variant>
        <vt:lpwstr/>
      </vt:variant>
      <vt:variant>
        <vt:lpwstr>_Toc90647519</vt:lpwstr>
      </vt:variant>
      <vt:variant>
        <vt:i4>1966137</vt:i4>
      </vt:variant>
      <vt:variant>
        <vt:i4>74</vt:i4>
      </vt:variant>
      <vt:variant>
        <vt:i4>0</vt:i4>
      </vt:variant>
      <vt:variant>
        <vt:i4>5</vt:i4>
      </vt:variant>
      <vt:variant>
        <vt:lpwstr/>
      </vt:variant>
      <vt:variant>
        <vt:lpwstr>_Toc90647518</vt:lpwstr>
      </vt:variant>
      <vt:variant>
        <vt:i4>1114169</vt:i4>
      </vt:variant>
      <vt:variant>
        <vt:i4>68</vt:i4>
      </vt:variant>
      <vt:variant>
        <vt:i4>0</vt:i4>
      </vt:variant>
      <vt:variant>
        <vt:i4>5</vt:i4>
      </vt:variant>
      <vt:variant>
        <vt:lpwstr/>
      </vt:variant>
      <vt:variant>
        <vt:lpwstr>_Toc90647517</vt:lpwstr>
      </vt:variant>
      <vt:variant>
        <vt:i4>1048633</vt:i4>
      </vt:variant>
      <vt:variant>
        <vt:i4>62</vt:i4>
      </vt:variant>
      <vt:variant>
        <vt:i4>0</vt:i4>
      </vt:variant>
      <vt:variant>
        <vt:i4>5</vt:i4>
      </vt:variant>
      <vt:variant>
        <vt:lpwstr/>
      </vt:variant>
      <vt:variant>
        <vt:lpwstr>_Toc90647516</vt:lpwstr>
      </vt:variant>
      <vt:variant>
        <vt:i4>1245241</vt:i4>
      </vt:variant>
      <vt:variant>
        <vt:i4>56</vt:i4>
      </vt:variant>
      <vt:variant>
        <vt:i4>0</vt:i4>
      </vt:variant>
      <vt:variant>
        <vt:i4>5</vt:i4>
      </vt:variant>
      <vt:variant>
        <vt:lpwstr/>
      </vt:variant>
      <vt:variant>
        <vt:lpwstr>_Toc90647515</vt:lpwstr>
      </vt:variant>
      <vt:variant>
        <vt:i4>1179705</vt:i4>
      </vt:variant>
      <vt:variant>
        <vt:i4>50</vt:i4>
      </vt:variant>
      <vt:variant>
        <vt:i4>0</vt:i4>
      </vt:variant>
      <vt:variant>
        <vt:i4>5</vt:i4>
      </vt:variant>
      <vt:variant>
        <vt:lpwstr/>
      </vt:variant>
      <vt:variant>
        <vt:lpwstr>_Toc90647514</vt:lpwstr>
      </vt:variant>
      <vt:variant>
        <vt:i4>1376313</vt:i4>
      </vt:variant>
      <vt:variant>
        <vt:i4>44</vt:i4>
      </vt:variant>
      <vt:variant>
        <vt:i4>0</vt:i4>
      </vt:variant>
      <vt:variant>
        <vt:i4>5</vt:i4>
      </vt:variant>
      <vt:variant>
        <vt:lpwstr/>
      </vt:variant>
      <vt:variant>
        <vt:lpwstr>_Toc90647513</vt:lpwstr>
      </vt:variant>
      <vt:variant>
        <vt:i4>1310777</vt:i4>
      </vt:variant>
      <vt:variant>
        <vt:i4>38</vt:i4>
      </vt:variant>
      <vt:variant>
        <vt:i4>0</vt:i4>
      </vt:variant>
      <vt:variant>
        <vt:i4>5</vt:i4>
      </vt:variant>
      <vt:variant>
        <vt:lpwstr/>
      </vt:variant>
      <vt:variant>
        <vt:lpwstr>_Toc90647512</vt:lpwstr>
      </vt:variant>
      <vt:variant>
        <vt:i4>1507385</vt:i4>
      </vt:variant>
      <vt:variant>
        <vt:i4>32</vt:i4>
      </vt:variant>
      <vt:variant>
        <vt:i4>0</vt:i4>
      </vt:variant>
      <vt:variant>
        <vt:i4>5</vt:i4>
      </vt:variant>
      <vt:variant>
        <vt:lpwstr/>
      </vt:variant>
      <vt:variant>
        <vt:lpwstr>_Toc90647511</vt:lpwstr>
      </vt:variant>
      <vt:variant>
        <vt:i4>1441849</vt:i4>
      </vt:variant>
      <vt:variant>
        <vt:i4>26</vt:i4>
      </vt:variant>
      <vt:variant>
        <vt:i4>0</vt:i4>
      </vt:variant>
      <vt:variant>
        <vt:i4>5</vt:i4>
      </vt:variant>
      <vt:variant>
        <vt:lpwstr/>
      </vt:variant>
      <vt:variant>
        <vt:lpwstr>_Toc90647510</vt:lpwstr>
      </vt:variant>
      <vt:variant>
        <vt:i4>2031672</vt:i4>
      </vt:variant>
      <vt:variant>
        <vt:i4>20</vt:i4>
      </vt:variant>
      <vt:variant>
        <vt:i4>0</vt:i4>
      </vt:variant>
      <vt:variant>
        <vt:i4>5</vt:i4>
      </vt:variant>
      <vt:variant>
        <vt:lpwstr/>
      </vt:variant>
      <vt:variant>
        <vt:lpwstr>_Toc90647509</vt:lpwstr>
      </vt:variant>
      <vt:variant>
        <vt:i4>1966136</vt:i4>
      </vt:variant>
      <vt:variant>
        <vt:i4>14</vt:i4>
      </vt:variant>
      <vt:variant>
        <vt:i4>0</vt:i4>
      </vt:variant>
      <vt:variant>
        <vt:i4>5</vt:i4>
      </vt:variant>
      <vt:variant>
        <vt:lpwstr/>
      </vt:variant>
      <vt:variant>
        <vt:lpwstr>_Toc90647508</vt:lpwstr>
      </vt:variant>
      <vt:variant>
        <vt:i4>1114168</vt:i4>
      </vt:variant>
      <vt:variant>
        <vt:i4>8</vt:i4>
      </vt:variant>
      <vt:variant>
        <vt:i4>0</vt:i4>
      </vt:variant>
      <vt:variant>
        <vt:i4>5</vt:i4>
      </vt:variant>
      <vt:variant>
        <vt:lpwstr/>
      </vt:variant>
      <vt:variant>
        <vt:lpwstr>_Toc90647507</vt:lpwstr>
      </vt:variant>
      <vt:variant>
        <vt:i4>1048632</vt:i4>
      </vt:variant>
      <vt:variant>
        <vt:i4>2</vt:i4>
      </vt:variant>
      <vt:variant>
        <vt:i4>0</vt:i4>
      </vt:variant>
      <vt:variant>
        <vt:i4>5</vt:i4>
      </vt:variant>
      <vt:variant>
        <vt:lpwstr/>
      </vt:variant>
      <vt:variant>
        <vt:lpwstr>_Toc90647506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Registration Report Working Group</dc:creator>
  <cp:keywords/>
  <cp:lastModifiedBy>Konto Microsoft</cp:lastModifiedBy>
  <cp:revision>13</cp:revision>
  <cp:lastPrinted>2025-09-26T09:05:00Z</cp:lastPrinted>
  <dcterms:created xsi:type="dcterms:W3CDTF">2025-03-25T18:37:00Z</dcterms:created>
  <dcterms:modified xsi:type="dcterms:W3CDTF">2025-09-26T09:06:00Z</dcterms:modified>
</cp:coreProperties>
</file>